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D7F" w:rsidRDefault="00BB0E29" w:rsidP="00BB050F">
      <w:pPr>
        <w:ind w:left="-284"/>
        <w:rPr>
          <w:noProof/>
          <w:lang w:eastAsia="en-AU"/>
        </w:rPr>
      </w:pPr>
      <w:r>
        <w:rPr>
          <w:noProof/>
          <w:lang w:eastAsia="en-AU"/>
        </w:rPr>
        <w:drawing>
          <wp:inline distT="0" distB="0" distL="0" distR="0">
            <wp:extent cx="7019925" cy="9819543"/>
            <wp:effectExtent l="0" t="0" r="0" b="0"/>
            <wp:docPr id="5" name="Picture 5" descr="N:\Budget\Budget2018-19Frontpage_Adopte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udget\Budget2018-19Frontpage_Adopted_v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83" r="1523"/>
                    <a:stretch/>
                  </pic:blipFill>
                  <pic:spPr bwMode="auto">
                    <a:xfrm>
                      <a:off x="0" y="0"/>
                      <a:ext cx="7022894" cy="9823696"/>
                    </a:xfrm>
                    <a:prstGeom prst="rect">
                      <a:avLst/>
                    </a:prstGeom>
                    <a:noFill/>
                    <a:ln>
                      <a:noFill/>
                    </a:ln>
                    <a:extLst>
                      <a:ext uri="{53640926-AAD7-44D8-BBD7-CCE9431645EC}">
                        <a14:shadowObscured xmlns:a14="http://schemas.microsoft.com/office/drawing/2010/main"/>
                      </a:ext>
                    </a:extLst>
                  </pic:spPr>
                </pic:pic>
              </a:graphicData>
            </a:graphic>
          </wp:inline>
        </w:drawing>
      </w:r>
      <w:r w:rsidR="00256BDB" w:rsidRPr="00256BDB">
        <w:rPr>
          <w:noProof/>
          <w:lang w:eastAsia="en-AU"/>
        </w:rPr>
        <w:t xml:space="preserve"> </w:t>
      </w:r>
      <w:r w:rsidR="00506679">
        <w:rPr>
          <w:noProof/>
          <w:lang w:eastAsia="en-AU"/>
        </w:rPr>
        <w:br w:type="page"/>
      </w:r>
    </w:p>
    <w:p w:rsidR="00AE78B8" w:rsidRDefault="00AE78B8"/>
    <w:sdt>
      <w:sdtPr>
        <w:rPr>
          <w:rFonts w:ascii="Arial" w:eastAsia="Calibri" w:hAnsi="Arial" w:cs="Times New Roman"/>
          <w:color w:val="auto"/>
          <w:sz w:val="22"/>
          <w:szCs w:val="22"/>
          <w:lang w:val="en-AU"/>
        </w:rPr>
        <w:id w:val="1405338122"/>
        <w:docPartObj>
          <w:docPartGallery w:val="Table of Contents"/>
          <w:docPartUnique/>
        </w:docPartObj>
      </w:sdtPr>
      <w:sdtEndPr>
        <w:rPr>
          <w:b/>
          <w:bCs/>
          <w:noProof/>
        </w:rPr>
      </w:sdtEndPr>
      <w:sdtContent>
        <w:p w:rsidR="007549F2" w:rsidRDefault="007549F2">
          <w:pPr>
            <w:pStyle w:val="TOCHeading"/>
          </w:pPr>
          <w:r w:rsidRPr="00C87F0D">
            <w:rPr>
              <w:rStyle w:val="Heading1Char"/>
            </w:rPr>
            <w:t>Contents</w:t>
          </w:r>
        </w:p>
        <w:p w:rsidR="00A543F6" w:rsidRDefault="00A543F6">
          <w:pPr>
            <w:pStyle w:val="TOC1"/>
            <w:tabs>
              <w:tab w:val="right" w:leader="dot" w:pos="10456"/>
            </w:tabs>
          </w:pPr>
        </w:p>
        <w:p w:rsidR="00163C20" w:rsidRPr="001C0987" w:rsidRDefault="007549F2">
          <w:pPr>
            <w:pStyle w:val="TOC1"/>
            <w:tabs>
              <w:tab w:val="right" w:leader="dot" w:pos="10456"/>
            </w:tabs>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508984169" w:history="1">
            <w:r w:rsidR="00163C20" w:rsidRPr="001C0987">
              <w:rPr>
                <w:rStyle w:val="Hyperlink"/>
                <w:noProof/>
              </w:rPr>
              <w:t>Message from the Mayor and Chief Executive Officer</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_Toc508984169 \h </w:instrText>
            </w:r>
            <w:r w:rsidR="00163C20" w:rsidRPr="001C0987">
              <w:rPr>
                <w:noProof/>
                <w:webHidden/>
              </w:rPr>
            </w:r>
            <w:r w:rsidR="00163C20" w:rsidRPr="001C0987">
              <w:rPr>
                <w:noProof/>
                <w:webHidden/>
              </w:rPr>
              <w:fldChar w:fldCharType="separate"/>
            </w:r>
            <w:r w:rsidR="00782D3B">
              <w:rPr>
                <w:noProof/>
                <w:webHidden/>
              </w:rPr>
              <w:t>3</w:t>
            </w:r>
            <w:r w:rsidR="00163C20" w:rsidRPr="001C0987">
              <w:rPr>
                <w:noProof/>
                <w:webHidden/>
              </w:rPr>
              <w:fldChar w:fldCharType="end"/>
            </w:r>
          </w:hyperlink>
        </w:p>
        <w:p w:rsidR="00163C20" w:rsidRPr="001C0987" w:rsidRDefault="00BE5B16">
          <w:pPr>
            <w:pStyle w:val="TOC2"/>
            <w:tabs>
              <w:tab w:val="right" w:leader="dot" w:pos="10456"/>
            </w:tabs>
            <w:rPr>
              <w:rFonts w:asciiTheme="minorHAnsi" w:eastAsiaTheme="minorEastAsia" w:hAnsiTheme="minorHAnsi" w:cstheme="minorBidi"/>
              <w:noProof/>
              <w:lang w:eastAsia="en-AU"/>
            </w:rPr>
          </w:pPr>
          <w:hyperlink w:anchor="_Toc508984170" w:history="1">
            <w:r w:rsidR="00163C20" w:rsidRPr="001C0987">
              <w:rPr>
                <w:rStyle w:val="Hyperlink"/>
                <w:noProof/>
                <w:lang w:eastAsia="en-AU"/>
              </w:rPr>
              <w:t>1. Link to the Council Plan</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_Toc508984170 \h </w:instrText>
            </w:r>
            <w:r w:rsidR="00163C20" w:rsidRPr="001C0987">
              <w:rPr>
                <w:noProof/>
                <w:webHidden/>
              </w:rPr>
            </w:r>
            <w:r w:rsidR="00163C20" w:rsidRPr="001C0987">
              <w:rPr>
                <w:noProof/>
                <w:webHidden/>
              </w:rPr>
              <w:fldChar w:fldCharType="separate"/>
            </w:r>
            <w:r w:rsidR="00782D3B">
              <w:rPr>
                <w:noProof/>
                <w:webHidden/>
              </w:rPr>
              <w:t>7</w:t>
            </w:r>
            <w:r w:rsidR="00163C20" w:rsidRPr="001C0987">
              <w:rPr>
                <w:noProof/>
                <w:webHidden/>
              </w:rPr>
              <w:fldChar w:fldCharType="end"/>
            </w:r>
          </w:hyperlink>
        </w:p>
        <w:p w:rsidR="00163C20" w:rsidRPr="001C0987" w:rsidRDefault="00BE5B16">
          <w:pPr>
            <w:pStyle w:val="TOC2"/>
            <w:tabs>
              <w:tab w:val="right" w:leader="dot" w:pos="10456"/>
            </w:tabs>
            <w:rPr>
              <w:rFonts w:asciiTheme="minorHAnsi" w:eastAsiaTheme="minorEastAsia" w:hAnsiTheme="minorHAnsi" w:cstheme="minorBidi"/>
              <w:noProof/>
              <w:lang w:eastAsia="en-AU"/>
            </w:rPr>
          </w:pPr>
          <w:hyperlink w:anchor="_Toc508984186" w:history="1">
            <w:r w:rsidR="00163C20" w:rsidRPr="001C0987">
              <w:rPr>
                <w:rStyle w:val="Hyperlink"/>
                <w:noProof/>
                <w:lang w:eastAsia="en-AU"/>
              </w:rPr>
              <w:t>2. Services and initiatives and service performance indicators</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_Toc508984186 \h </w:instrText>
            </w:r>
            <w:r w:rsidR="00163C20" w:rsidRPr="001C0987">
              <w:rPr>
                <w:noProof/>
                <w:webHidden/>
              </w:rPr>
            </w:r>
            <w:r w:rsidR="00163C20" w:rsidRPr="001C0987">
              <w:rPr>
                <w:noProof/>
                <w:webHidden/>
              </w:rPr>
              <w:fldChar w:fldCharType="separate"/>
            </w:r>
            <w:r w:rsidR="00782D3B">
              <w:rPr>
                <w:noProof/>
                <w:webHidden/>
              </w:rPr>
              <w:t>11</w:t>
            </w:r>
            <w:r w:rsidR="00163C20" w:rsidRPr="001C0987">
              <w:rPr>
                <w:noProof/>
                <w:webHidden/>
              </w:rPr>
              <w:fldChar w:fldCharType="end"/>
            </w:r>
          </w:hyperlink>
        </w:p>
        <w:p w:rsidR="00163C20" w:rsidRPr="001C0987" w:rsidRDefault="00BE5B16">
          <w:pPr>
            <w:pStyle w:val="TOC2"/>
            <w:tabs>
              <w:tab w:val="right" w:leader="dot" w:pos="10456"/>
            </w:tabs>
            <w:rPr>
              <w:rFonts w:asciiTheme="minorHAnsi" w:eastAsiaTheme="minorEastAsia" w:hAnsiTheme="minorHAnsi" w:cstheme="minorBidi"/>
              <w:noProof/>
              <w:lang w:eastAsia="en-AU"/>
            </w:rPr>
          </w:pPr>
          <w:hyperlink w:anchor="_Toc508984196" w:history="1">
            <w:r w:rsidR="00163C20" w:rsidRPr="001C0987">
              <w:rPr>
                <w:rStyle w:val="Hyperlink"/>
                <w:noProof/>
              </w:rPr>
              <w:t>3. Summary of financial position</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_Toc508984196 \h </w:instrText>
            </w:r>
            <w:r w:rsidR="00163C20" w:rsidRPr="001C0987">
              <w:rPr>
                <w:noProof/>
                <w:webHidden/>
              </w:rPr>
            </w:r>
            <w:r w:rsidR="00163C20" w:rsidRPr="001C0987">
              <w:rPr>
                <w:noProof/>
                <w:webHidden/>
              </w:rPr>
              <w:fldChar w:fldCharType="separate"/>
            </w:r>
            <w:r w:rsidR="00782D3B">
              <w:rPr>
                <w:noProof/>
                <w:webHidden/>
              </w:rPr>
              <w:t>27</w:t>
            </w:r>
            <w:r w:rsidR="00163C20" w:rsidRPr="001C0987">
              <w:rPr>
                <w:noProof/>
                <w:webHidden/>
              </w:rPr>
              <w:fldChar w:fldCharType="end"/>
            </w:r>
          </w:hyperlink>
        </w:p>
        <w:p w:rsidR="00163C20" w:rsidRPr="001C0987" w:rsidRDefault="00BE5B16" w:rsidP="00C87F0D">
          <w:pPr>
            <w:pStyle w:val="TOC3"/>
            <w:rPr>
              <w:rFonts w:asciiTheme="minorHAnsi" w:eastAsiaTheme="minorEastAsia" w:hAnsiTheme="minorHAnsi" w:cstheme="minorBidi"/>
              <w:noProof/>
              <w:lang w:eastAsia="en-AU"/>
            </w:rPr>
          </w:pPr>
          <w:hyperlink w:anchor="_Toc508984197" w:history="1">
            <w:r w:rsidR="00163C20" w:rsidRPr="001C0987">
              <w:rPr>
                <w:rStyle w:val="Hyperlink"/>
                <w:noProof/>
                <w:lang w:eastAsia="en-AU"/>
              </w:rPr>
              <w:t>4. Budget influences</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_Toc508984197 \h </w:instrText>
            </w:r>
            <w:r w:rsidR="00163C20" w:rsidRPr="001C0987">
              <w:rPr>
                <w:noProof/>
                <w:webHidden/>
              </w:rPr>
            </w:r>
            <w:r w:rsidR="00163C20" w:rsidRPr="001C0987">
              <w:rPr>
                <w:noProof/>
                <w:webHidden/>
              </w:rPr>
              <w:fldChar w:fldCharType="separate"/>
            </w:r>
            <w:r w:rsidR="00782D3B">
              <w:rPr>
                <w:noProof/>
                <w:webHidden/>
              </w:rPr>
              <w:t>33</w:t>
            </w:r>
            <w:r w:rsidR="00163C20" w:rsidRPr="001C0987">
              <w:rPr>
                <w:noProof/>
                <w:webHidden/>
              </w:rPr>
              <w:fldChar w:fldCharType="end"/>
            </w:r>
          </w:hyperlink>
        </w:p>
        <w:p w:rsidR="00163C20" w:rsidRPr="001C0987" w:rsidRDefault="00BE5B16">
          <w:pPr>
            <w:pStyle w:val="TOC2"/>
            <w:tabs>
              <w:tab w:val="right" w:leader="dot" w:pos="10456"/>
            </w:tabs>
            <w:rPr>
              <w:rFonts w:asciiTheme="minorHAnsi" w:eastAsiaTheme="minorEastAsia" w:hAnsiTheme="minorHAnsi" w:cstheme="minorBidi"/>
              <w:noProof/>
              <w:lang w:eastAsia="en-AU"/>
            </w:rPr>
          </w:pPr>
          <w:hyperlink w:anchor="_Toc508984198" w:history="1">
            <w:r w:rsidR="00163C20" w:rsidRPr="001C0987">
              <w:rPr>
                <w:rStyle w:val="Hyperlink"/>
                <w:noProof/>
              </w:rPr>
              <w:t>5. Financial Statements</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_Toc508984198 \h </w:instrText>
            </w:r>
            <w:r w:rsidR="00163C20" w:rsidRPr="001C0987">
              <w:rPr>
                <w:noProof/>
                <w:webHidden/>
              </w:rPr>
            </w:r>
            <w:r w:rsidR="00163C20" w:rsidRPr="001C0987">
              <w:rPr>
                <w:noProof/>
                <w:webHidden/>
              </w:rPr>
              <w:fldChar w:fldCharType="separate"/>
            </w:r>
            <w:r w:rsidR="00782D3B">
              <w:rPr>
                <w:noProof/>
                <w:webHidden/>
              </w:rPr>
              <w:t>36</w:t>
            </w:r>
            <w:r w:rsidR="00163C20" w:rsidRPr="001C0987">
              <w:rPr>
                <w:noProof/>
                <w:webHidden/>
              </w:rPr>
              <w:fldChar w:fldCharType="end"/>
            </w:r>
          </w:hyperlink>
        </w:p>
        <w:p w:rsidR="00163C20" w:rsidRPr="001C0987" w:rsidRDefault="00BE5B16">
          <w:pPr>
            <w:pStyle w:val="TOC2"/>
            <w:tabs>
              <w:tab w:val="right" w:leader="dot" w:pos="10456"/>
            </w:tabs>
            <w:rPr>
              <w:rFonts w:asciiTheme="minorHAnsi" w:eastAsiaTheme="minorEastAsia" w:hAnsiTheme="minorHAnsi" w:cstheme="minorBidi"/>
              <w:noProof/>
              <w:lang w:eastAsia="en-AU"/>
            </w:rPr>
          </w:pPr>
          <w:hyperlink w:anchor="_Toc508984199" w:history="1">
            <w:r w:rsidR="00163C20" w:rsidRPr="001C0987">
              <w:rPr>
                <w:rStyle w:val="Hyperlink"/>
                <w:noProof/>
                <w:lang w:eastAsia="en-AU"/>
              </w:rPr>
              <w:t>6. Notes to the financial statements</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_Toc508984199 \h </w:instrText>
            </w:r>
            <w:r w:rsidR="00163C20" w:rsidRPr="001C0987">
              <w:rPr>
                <w:noProof/>
                <w:webHidden/>
              </w:rPr>
            </w:r>
            <w:r w:rsidR="00163C20" w:rsidRPr="001C0987">
              <w:rPr>
                <w:noProof/>
                <w:webHidden/>
              </w:rPr>
              <w:fldChar w:fldCharType="separate"/>
            </w:r>
            <w:r w:rsidR="00782D3B">
              <w:rPr>
                <w:noProof/>
                <w:webHidden/>
              </w:rPr>
              <w:t>43</w:t>
            </w:r>
            <w:r w:rsidR="00163C20" w:rsidRPr="001C0987">
              <w:rPr>
                <w:noProof/>
                <w:webHidden/>
              </w:rPr>
              <w:fldChar w:fldCharType="end"/>
            </w:r>
          </w:hyperlink>
        </w:p>
        <w:p w:rsidR="00163C20" w:rsidRPr="001C0987" w:rsidRDefault="00BE5B16">
          <w:pPr>
            <w:pStyle w:val="TOC2"/>
            <w:tabs>
              <w:tab w:val="right" w:leader="dot" w:pos="10456"/>
            </w:tabs>
            <w:rPr>
              <w:rFonts w:asciiTheme="minorHAnsi" w:eastAsiaTheme="minorEastAsia" w:hAnsiTheme="minorHAnsi" w:cstheme="minorBidi"/>
              <w:noProof/>
              <w:lang w:eastAsia="en-AU"/>
            </w:rPr>
          </w:pPr>
          <w:hyperlink w:anchor="_Toc508984200" w:history="1">
            <w:r w:rsidR="00163C20" w:rsidRPr="001C0987">
              <w:rPr>
                <w:rStyle w:val="Hyperlink"/>
                <w:noProof/>
                <w:lang w:eastAsia="en-AU"/>
              </w:rPr>
              <w:t>7. Financial performance indicators</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_Toc508984200 \h </w:instrText>
            </w:r>
            <w:r w:rsidR="00163C20" w:rsidRPr="001C0987">
              <w:rPr>
                <w:noProof/>
                <w:webHidden/>
              </w:rPr>
            </w:r>
            <w:r w:rsidR="00163C20" w:rsidRPr="001C0987">
              <w:rPr>
                <w:noProof/>
                <w:webHidden/>
              </w:rPr>
              <w:fldChar w:fldCharType="separate"/>
            </w:r>
            <w:r w:rsidR="00782D3B">
              <w:rPr>
                <w:noProof/>
                <w:webHidden/>
              </w:rPr>
              <w:t>70</w:t>
            </w:r>
            <w:r w:rsidR="00163C20" w:rsidRPr="001C0987">
              <w:rPr>
                <w:noProof/>
                <w:webHidden/>
              </w:rPr>
              <w:fldChar w:fldCharType="end"/>
            </w:r>
          </w:hyperlink>
        </w:p>
        <w:p w:rsidR="00163C20" w:rsidRPr="001C0987" w:rsidRDefault="00BE5B16">
          <w:pPr>
            <w:pStyle w:val="TOC1"/>
            <w:tabs>
              <w:tab w:val="right" w:leader="dot" w:pos="10456"/>
            </w:tabs>
            <w:rPr>
              <w:rFonts w:asciiTheme="minorHAnsi" w:eastAsiaTheme="minorEastAsia" w:hAnsiTheme="minorHAnsi" w:cstheme="minorBidi"/>
              <w:noProof/>
              <w:lang w:eastAsia="en-AU"/>
            </w:rPr>
          </w:pPr>
          <w:hyperlink w:anchor="_Toc508984201" w:history="1">
            <w:r w:rsidR="00163C20" w:rsidRPr="001C0987">
              <w:rPr>
                <w:rStyle w:val="Hyperlink"/>
                <w:noProof/>
              </w:rPr>
              <w:t>Appendices</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_Toc508984201 \h </w:instrText>
            </w:r>
            <w:r w:rsidR="00163C20" w:rsidRPr="001C0987">
              <w:rPr>
                <w:noProof/>
                <w:webHidden/>
              </w:rPr>
            </w:r>
            <w:r w:rsidR="00163C20" w:rsidRPr="001C0987">
              <w:rPr>
                <w:noProof/>
                <w:webHidden/>
              </w:rPr>
              <w:fldChar w:fldCharType="separate"/>
            </w:r>
            <w:r w:rsidR="00782D3B">
              <w:rPr>
                <w:noProof/>
                <w:webHidden/>
              </w:rPr>
              <w:t>72</w:t>
            </w:r>
            <w:r w:rsidR="00163C20" w:rsidRPr="001C0987">
              <w:rPr>
                <w:noProof/>
                <w:webHidden/>
              </w:rPr>
              <w:fldChar w:fldCharType="end"/>
            </w:r>
          </w:hyperlink>
        </w:p>
        <w:p w:rsidR="00163C20" w:rsidRPr="001C0987" w:rsidRDefault="00BE5B16">
          <w:pPr>
            <w:pStyle w:val="TOC2"/>
            <w:tabs>
              <w:tab w:val="right" w:leader="dot" w:pos="10456"/>
            </w:tabs>
            <w:rPr>
              <w:rFonts w:asciiTheme="minorHAnsi" w:eastAsiaTheme="minorEastAsia" w:hAnsiTheme="minorHAnsi" w:cstheme="minorBidi"/>
              <w:noProof/>
              <w:lang w:eastAsia="en-AU"/>
            </w:rPr>
          </w:pPr>
          <w:hyperlink w:anchor="_Toc508984202" w:history="1">
            <w:r w:rsidR="00163C20" w:rsidRPr="001C0987">
              <w:rPr>
                <w:rStyle w:val="Hyperlink"/>
                <w:rFonts w:eastAsia="Times New Roman"/>
                <w:noProof/>
                <w:lang w:eastAsia="en-AU"/>
              </w:rPr>
              <w:t>Appendix A - Budget Process</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_Toc508984202 \h </w:instrText>
            </w:r>
            <w:r w:rsidR="00163C20" w:rsidRPr="001C0987">
              <w:rPr>
                <w:noProof/>
                <w:webHidden/>
              </w:rPr>
            </w:r>
            <w:r w:rsidR="00163C20" w:rsidRPr="001C0987">
              <w:rPr>
                <w:noProof/>
                <w:webHidden/>
              </w:rPr>
              <w:fldChar w:fldCharType="separate"/>
            </w:r>
            <w:r w:rsidR="00782D3B">
              <w:rPr>
                <w:noProof/>
                <w:webHidden/>
              </w:rPr>
              <w:t>72</w:t>
            </w:r>
            <w:r w:rsidR="00163C20" w:rsidRPr="001C0987">
              <w:rPr>
                <w:noProof/>
                <w:webHidden/>
              </w:rPr>
              <w:fldChar w:fldCharType="end"/>
            </w:r>
          </w:hyperlink>
        </w:p>
        <w:p w:rsidR="00163C20" w:rsidRDefault="00BE5B16">
          <w:pPr>
            <w:pStyle w:val="TOC2"/>
            <w:tabs>
              <w:tab w:val="right" w:leader="dot" w:pos="10456"/>
            </w:tabs>
            <w:rPr>
              <w:rFonts w:asciiTheme="minorHAnsi" w:eastAsiaTheme="minorEastAsia" w:hAnsiTheme="minorHAnsi" w:cstheme="minorBidi"/>
              <w:noProof/>
              <w:lang w:eastAsia="en-AU"/>
            </w:rPr>
          </w:pPr>
          <w:hyperlink w:anchor="_Toc508984203" w:history="1">
            <w:r w:rsidR="00163C20" w:rsidRPr="001C0987">
              <w:rPr>
                <w:rStyle w:val="Hyperlink"/>
                <w:rFonts w:eastAsia="Times New Roman"/>
                <w:noProof/>
                <w:lang w:eastAsia="en-AU"/>
              </w:rPr>
              <w:t>Appendix B - Statutory Disclosures</w:t>
            </w:r>
            <w:r w:rsidR="00163C20" w:rsidRPr="001C0987">
              <w:rPr>
                <w:noProof/>
                <w:webHidden/>
              </w:rPr>
              <w:tab/>
            </w:r>
            <w:r w:rsidR="00163C20" w:rsidRPr="001C0987">
              <w:rPr>
                <w:noProof/>
                <w:webHidden/>
              </w:rPr>
              <w:fldChar w:fldCharType="begin"/>
            </w:r>
            <w:r w:rsidR="00163C20" w:rsidRPr="001C0987">
              <w:rPr>
                <w:noProof/>
                <w:webHidden/>
              </w:rPr>
              <w:instrText xml:space="preserve"> PAGEREF _Toc508984203 \h </w:instrText>
            </w:r>
            <w:r w:rsidR="00163C20" w:rsidRPr="001C0987">
              <w:rPr>
                <w:noProof/>
                <w:webHidden/>
              </w:rPr>
            </w:r>
            <w:r w:rsidR="00163C20" w:rsidRPr="001C0987">
              <w:rPr>
                <w:noProof/>
                <w:webHidden/>
              </w:rPr>
              <w:fldChar w:fldCharType="separate"/>
            </w:r>
            <w:r w:rsidR="00782D3B">
              <w:rPr>
                <w:noProof/>
                <w:webHidden/>
              </w:rPr>
              <w:t>74</w:t>
            </w:r>
            <w:r w:rsidR="00163C20" w:rsidRPr="001C0987">
              <w:rPr>
                <w:noProof/>
                <w:webHidden/>
              </w:rPr>
              <w:fldChar w:fldCharType="end"/>
            </w:r>
          </w:hyperlink>
        </w:p>
        <w:p w:rsidR="007549F2" w:rsidRDefault="007549F2">
          <w:r>
            <w:rPr>
              <w:b/>
              <w:bCs/>
              <w:noProof/>
            </w:rPr>
            <w:fldChar w:fldCharType="end"/>
          </w:r>
        </w:p>
      </w:sdtContent>
    </w:sdt>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E6A91">
      <w:pPr>
        <w:ind w:left="720"/>
      </w:pPr>
    </w:p>
    <w:p w:rsidR="00BE6A91" w:rsidRDefault="00BE6A91" w:rsidP="00B24F55"/>
    <w:p w:rsidR="00B24F55" w:rsidRDefault="00BE6A91" w:rsidP="00B24F55">
      <w:pPr>
        <w:ind w:left="720"/>
        <w:rPr>
          <w:i/>
        </w:rPr>
      </w:pPr>
      <w:r w:rsidRPr="004D219B">
        <w:t xml:space="preserve">Front page image: </w:t>
      </w:r>
      <w:r w:rsidR="004D219B" w:rsidRPr="004D219B">
        <w:rPr>
          <w:rFonts w:cs="Arial"/>
          <w:i/>
          <w:color w:val="000000"/>
          <w:sz w:val="20"/>
          <w:szCs w:val="20"/>
          <w:lang w:eastAsia="en-AU"/>
        </w:rPr>
        <w:t xml:space="preserve">Works to construct the HE Parker multi sports complex began in March 2018. The </w:t>
      </w:r>
      <w:r w:rsidR="004D219B" w:rsidRPr="004D219B">
        <w:rPr>
          <w:rFonts w:ascii="Montserrat" w:hAnsi="Montserrat"/>
          <w:i/>
          <w:color w:val="313140"/>
          <w:sz w:val="23"/>
          <w:szCs w:val="23"/>
          <w:lang w:val="en"/>
        </w:rPr>
        <w:t>new indoor and outdoor facility will cater for netball, volleyball, badminton, table tennis and wheelchair sports.</w:t>
      </w:r>
    </w:p>
    <w:p w:rsidR="00BE6A91" w:rsidRPr="006122B0" w:rsidRDefault="000D6D7F" w:rsidP="00B24F55">
      <w:pPr>
        <w:ind w:left="720"/>
      </w:pPr>
      <w:r w:rsidRPr="006122B0">
        <w:br w:type="page"/>
      </w:r>
    </w:p>
    <w:p w:rsidR="00561F45" w:rsidRDefault="00200141" w:rsidP="000561CD">
      <w:pPr>
        <w:pStyle w:val="Heading1"/>
      </w:pPr>
      <w:bookmarkStart w:id="0" w:name="_Toc508984169"/>
      <w:r w:rsidRPr="00C932D9">
        <w:lastRenderedPageBreak/>
        <w:t xml:space="preserve">Message from the </w:t>
      </w:r>
      <w:r w:rsidR="00150A4B" w:rsidRPr="00C932D9">
        <w:t>Mayor and C</w:t>
      </w:r>
      <w:r w:rsidRPr="00C932D9">
        <w:t xml:space="preserve">hief </w:t>
      </w:r>
      <w:r w:rsidR="00150A4B" w:rsidRPr="00C932D9">
        <w:t>E</w:t>
      </w:r>
      <w:r w:rsidRPr="00C932D9">
        <w:t xml:space="preserve">xecutive </w:t>
      </w:r>
      <w:r w:rsidR="00150A4B" w:rsidRPr="00C932D9">
        <w:t>O</w:t>
      </w:r>
      <w:r w:rsidRPr="00C932D9">
        <w:t>fficer</w:t>
      </w:r>
      <w:bookmarkEnd w:id="0"/>
    </w:p>
    <w:p w:rsidR="00537904" w:rsidRDefault="00F16FBC" w:rsidP="00150A4B">
      <w:r>
        <w:rPr>
          <w:noProof/>
          <w:lang w:eastAsia="en-AU"/>
        </w:rPr>
        <w:drawing>
          <wp:anchor distT="0" distB="0" distL="114300" distR="114300" simplePos="0" relativeHeight="251672576" behindDoc="0" locked="0" layoutInCell="1" allowOverlap="1" wp14:anchorId="5E376BA3" wp14:editId="0F29230F">
            <wp:simplePos x="0" y="0"/>
            <wp:positionH relativeFrom="margin">
              <wp:posOffset>4076700</wp:posOffset>
            </wp:positionH>
            <wp:positionV relativeFrom="margin">
              <wp:posOffset>904875</wp:posOffset>
            </wp:positionV>
            <wp:extent cx="2562225" cy="2336800"/>
            <wp:effectExtent l="0" t="0" r="952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YOR and CEO November 2017.jpg"/>
                    <pic:cNvPicPr/>
                  </pic:nvPicPr>
                  <pic:blipFill rotWithShape="1">
                    <a:blip r:embed="rId9" cstate="print">
                      <a:extLst>
                        <a:ext uri="{28A0092B-C50C-407E-A947-70E740481C1C}">
                          <a14:useLocalDpi xmlns:a14="http://schemas.microsoft.com/office/drawing/2010/main" val="0"/>
                        </a:ext>
                      </a:extLst>
                    </a:blip>
                    <a:srcRect l="9983" r="16924"/>
                    <a:stretch/>
                  </pic:blipFill>
                  <pic:spPr bwMode="auto">
                    <a:xfrm>
                      <a:off x="0" y="0"/>
                      <a:ext cx="2562225" cy="233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0A4B" w:rsidRDefault="00150A4B" w:rsidP="00F00B57">
      <w:pPr>
        <w:jc w:val="both"/>
      </w:pPr>
      <w:r>
        <w:t>On be</w:t>
      </w:r>
      <w:r w:rsidR="000561CD">
        <w:t>half of Maroondah City Council,</w:t>
      </w:r>
      <w:r w:rsidR="00A8240C" w:rsidRPr="00A8240C">
        <w:rPr>
          <w:noProof/>
          <w:lang w:eastAsia="en-AU"/>
        </w:rPr>
        <w:t xml:space="preserve"> </w:t>
      </w:r>
      <w:r>
        <w:t>we</w:t>
      </w:r>
      <w:r w:rsidRPr="00804785">
        <w:t xml:space="preserve"> are pleased to</w:t>
      </w:r>
      <w:r>
        <w:t xml:space="preserve"> present the proposed</w:t>
      </w:r>
      <w:r w:rsidRPr="00804785">
        <w:t xml:space="preserve"> 201</w:t>
      </w:r>
      <w:r w:rsidR="00AC202B">
        <w:t>8</w:t>
      </w:r>
      <w:r w:rsidRPr="00804785">
        <w:t>/1</w:t>
      </w:r>
      <w:r w:rsidR="00AC202B">
        <w:t>9</w:t>
      </w:r>
      <w:r w:rsidRPr="00804785">
        <w:t xml:space="preserve"> Budget to the Maroondah community.</w:t>
      </w:r>
      <w:r w:rsidR="000561CD" w:rsidRPr="000561CD">
        <w:rPr>
          <w:i/>
          <w:noProof/>
          <w:color w:val="FF0000"/>
          <w:lang w:eastAsia="en-AU"/>
        </w:rPr>
        <w:t xml:space="preserve"> </w:t>
      </w:r>
    </w:p>
    <w:p w:rsidR="00150A4B" w:rsidRDefault="00150A4B" w:rsidP="000561CD">
      <w:pPr>
        <w:jc w:val="both"/>
      </w:pPr>
    </w:p>
    <w:p w:rsidR="00150A4B" w:rsidRPr="000561CD" w:rsidRDefault="00150A4B" w:rsidP="000561CD">
      <w:pPr>
        <w:pBdr>
          <w:top w:val="nil"/>
          <w:left w:val="nil"/>
          <w:bottom w:val="nil"/>
          <w:right w:val="nil"/>
          <w:between w:val="nil"/>
          <w:bar w:val="nil"/>
        </w:pBdr>
        <w:jc w:val="both"/>
        <w:rPr>
          <w:rFonts w:eastAsia="Arial Unicode MS" w:cs="Arial Unicode MS"/>
          <w:u w:color="000000"/>
          <w:bdr w:val="nil"/>
          <w:lang w:val="en-US" w:eastAsia="en-AU"/>
        </w:rPr>
      </w:pPr>
      <w:r w:rsidRPr="009A5AC6">
        <w:rPr>
          <w:rFonts w:eastAsia="Arial Unicode MS" w:cs="Arial Unicode MS"/>
          <w:u w:color="000000"/>
          <w:bdr w:val="nil"/>
          <w:lang w:val="en-US" w:eastAsia="en-AU"/>
        </w:rPr>
        <w:t>The commu</w:t>
      </w:r>
      <w:r>
        <w:rPr>
          <w:rFonts w:eastAsia="Arial Unicode MS" w:cs="Arial Unicode MS"/>
          <w:u w:color="000000"/>
          <w:bdr w:val="nil"/>
          <w:lang w:val="en-US" w:eastAsia="en-AU"/>
        </w:rPr>
        <w:t>nity’s vision as outlined in</w:t>
      </w:r>
      <w:r w:rsidRPr="009A5AC6">
        <w:rPr>
          <w:rFonts w:eastAsia="Arial Unicode MS" w:cs="Arial Unicode MS"/>
          <w:u w:color="000000"/>
          <w:bdr w:val="nil"/>
          <w:lang w:val="en-US" w:eastAsia="en-AU"/>
        </w:rPr>
        <w:t xml:space="preserve"> M</w:t>
      </w:r>
      <w:r w:rsidRPr="009A5AC6">
        <w:rPr>
          <w:rFonts w:eastAsia="Arial Unicode MS" w:cs="Arial Unicode MS"/>
          <w:i/>
          <w:iCs/>
          <w:u w:color="000000"/>
          <w:bdr w:val="nil"/>
          <w:lang w:val="en-US" w:eastAsia="en-AU"/>
        </w:rPr>
        <w:t>aroondah 2040: Our Future Together</w:t>
      </w:r>
      <w:r w:rsidRPr="009A5AC6">
        <w:rPr>
          <w:rFonts w:eastAsia="Arial Unicode MS" w:cs="Arial Unicode MS"/>
          <w:u w:color="000000"/>
          <w:bdr w:val="nil"/>
          <w:lang w:val="en-US" w:eastAsia="en-AU"/>
        </w:rPr>
        <w:t xml:space="preserve"> is the foundation from which Council shapes its long term plans for the municipality. Following extensive community and key stakeholder </w:t>
      </w:r>
      <w:r w:rsidRPr="009A5AC6">
        <w:rPr>
          <w:rFonts w:eastAsia="Arial Unicode MS" w:cs="Arial Unicode MS"/>
          <w:u w:color="000000"/>
          <w:bdr w:val="nil"/>
          <w:lang w:val="fr-FR" w:eastAsia="en-AU"/>
        </w:rPr>
        <w:t xml:space="preserve">consultation </w:t>
      </w:r>
      <w:r w:rsidRPr="009A5AC6">
        <w:rPr>
          <w:rFonts w:eastAsia="Arial Unicode MS" w:cs="Arial Unicode MS"/>
          <w:u w:color="000000"/>
          <w:bdr w:val="nil"/>
          <w:lang w:val="en-US" w:eastAsia="en-AU"/>
        </w:rPr>
        <w:t xml:space="preserve">this long term vision for the future of Maroondah was adopted in late 2014. The community aspirations and priorities </w:t>
      </w:r>
      <w:r>
        <w:rPr>
          <w:rFonts w:eastAsia="Arial Unicode MS" w:cs="Arial Unicode MS"/>
          <w:u w:color="000000"/>
          <w:bdr w:val="nil"/>
          <w:lang w:val="en-US" w:eastAsia="en-AU"/>
        </w:rPr>
        <w:t>are</w:t>
      </w:r>
      <w:r w:rsidRPr="009A5AC6">
        <w:rPr>
          <w:rFonts w:eastAsia="Arial Unicode MS" w:cs="Arial Unicode MS"/>
          <w:u w:color="000000"/>
          <w:bdr w:val="nil"/>
          <w:lang w:val="en-US" w:eastAsia="en-AU"/>
        </w:rPr>
        <w:t xml:space="preserve"> grouped into eight broad</w:t>
      </w:r>
      <w:r w:rsidR="000561CD">
        <w:rPr>
          <w:rFonts w:eastAsia="Arial Unicode MS" w:cs="Arial Unicode MS"/>
          <w:u w:color="000000"/>
          <w:bdr w:val="nil"/>
          <w:lang w:val="en-US" w:eastAsia="en-AU"/>
        </w:rPr>
        <w:t xml:space="preserve"> outcome areas that provide the </w:t>
      </w:r>
      <w:r w:rsidRPr="009A5AC6">
        <w:rPr>
          <w:rFonts w:eastAsia="Arial Unicode MS" w:cs="Arial Unicode MS"/>
          <w:u w:color="000000"/>
          <w:bdr w:val="nil"/>
          <w:lang w:val="en-US" w:eastAsia="en-AU"/>
        </w:rPr>
        <w:t xml:space="preserve">structure for the </w:t>
      </w:r>
      <w:r>
        <w:rPr>
          <w:rFonts w:eastAsia="Arial Unicode MS" w:cs="Arial Unicode MS"/>
          <w:u w:color="000000"/>
          <w:bdr w:val="nil"/>
          <w:lang w:val="en-US" w:eastAsia="en-AU"/>
        </w:rPr>
        <w:t>Maroondah City Council Plan 2017-2021 (Council Plan)</w:t>
      </w:r>
      <w:r w:rsidR="00073781">
        <w:rPr>
          <w:rFonts w:eastAsia="Arial Unicode MS" w:cs="Arial Unicode MS"/>
          <w:u w:color="000000"/>
          <w:bdr w:val="nil"/>
          <w:lang w:val="en-US" w:eastAsia="en-AU"/>
        </w:rPr>
        <w:t>.</w:t>
      </w:r>
      <w:r w:rsidR="000561CD" w:rsidRPr="000561CD">
        <w:rPr>
          <w:i/>
          <w:noProof/>
          <w:color w:val="FF0000"/>
          <w:lang w:eastAsia="en-AU"/>
        </w:rPr>
        <w:t xml:space="preserve"> </w:t>
      </w:r>
    </w:p>
    <w:p w:rsidR="00150A4B" w:rsidRPr="009A5AC6" w:rsidRDefault="00150A4B" w:rsidP="00150A4B">
      <w:pPr>
        <w:pBdr>
          <w:top w:val="nil"/>
          <w:left w:val="nil"/>
          <w:bottom w:val="nil"/>
          <w:right w:val="nil"/>
          <w:between w:val="nil"/>
          <w:bar w:val="nil"/>
        </w:pBdr>
        <w:ind w:left="360"/>
        <w:rPr>
          <w:rFonts w:eastAsia="Arial" w:cs="Arial"/>
          <w:u w:color="000000"/>
          <w:bdr w:val="nil"/>
          <w:lang w:val="en-US" w:eastAsia="en-AU"/>
        </w:rPr>
      </w:pPr>
    </w:p>
    <w:p w:rsidR="00150A4B" w:rsidRDefault="00150A4B" w:rsidP="000561CD">
      <w:pPr>
        <w:pBdr>
          <w:top w:val="nil"/>
          <w:left w:val="nil"/>
          <w:bottom w:val="nil"/>
          <w:right w:val="nil"/>
          <w:between w:val="nil"/>
          <w:bar w:val="nil"/>
        </w:pBdr>
        <w:jc w:val="both"/>
        <w:rPr>
          <w:rFonts w:eastAsia="Arial Unicode MS" w:cs="Arial Unicode MS"/>
          <w:u w:color="000000"/>
          <w:bdr w:val="nil"/>
          <w:lang w:val="en-US" w:eastAsia="en-AU"/>
        </w:rPr>
      </w:pPr>
      <w:r w:rsidRPr="009A5AC6">
        <w:rPr>
          <w:rFonts w:eastAsia="Arial Unicode MS" w:cs="Arial Unicode MS"/>
          <w:u w:color="000000"/>
          <w:bdr w:val="nil"/>
          <w:lang w:val="en-US" w:eastAsia="en-AU"/>
        </w:rPr>
        <w:t>The Council Pla</w:t>
      </w:r>
      <w:r>
        <w:rPr>
          <w:rFonts w:eastAsia="Arial Unicode MS" w:cs="Arial Unicode MS"/>
          <w:u w:color="000000"/>
          <w:bdr w:val="nil"/>
          <w:lang w:val="en-US" w:eastAsia="en-AU"/>
        </w:rPr>
        <w:t xml:space="preserve">n has been developed based on the community directions in Maroondah </w:t>
      </w:r>
      <w:r w:rsidRPr="00F00B57">
        <w:rPr>
          <w:rFonts w:eastAsia="Arial Unicode MS" w:cs="Arial Unicode MS"/>
          <w:u w:color="000000"/>
          <w:bdr w:val="nil"/>
          <w:lang w:val="en-US" w:eastAsia="en-AU"/>
        </w:rPr>
        <w:t xml:space="preserve">2040 and a range of community consultation activities undertaken </w:t>
      </w:r>
      <w:r w:rsidR="003B7698">
        <w:rPr>
          <w:rFonts w:eastAsia="Arial Unicode MS" w:cs="Arial Unicode MS"/>
          <w:u w:color="000000"/>
          <w:bdr w:val="nil"/>
          <w:lang w:val="en-US" w:eastAsia="en-AU"/>
        </w:rPr>
        <w:t>over</w:t>
      </w:r>
      <w:r w:rsidRPr="00F00B57">
        <w:rPr>
          <w:rFonts w:eastAsia="Arial Unicode MS" w:cs="Arial Unicode MS"/>
          <w:u w:color="000000"/>
          <w:bdr w:val="nil"/>
          <w:lang w:val="en-US" w:eastAsia="en-AU"/>
        </w:rPr>
        <w:t xml:space="preserve"> recent months. The Council Plan se</w:t>
      </w:r>
      <w:r w:rsidRPr="009A5AC6">
        <w:rPr>
          <w:rFonts w:eastAsia="Arial Unicode MS" w:cs="Arial Unicode MS"/>
          <w:u w:color="000000"/>
          <w:bdr w:val="nil"/>
          <w:lang w:val="en-US" w:eastAsia="en-AU"/>
        </w:rPr>
        <w:t>ts the key directions and priority actions for the medium term to work towards the aspirations of the Maroondah community looking ahe</w:t>
      </w:r>
      <w:r>
        <w:rPr>
          <w:rFonts w:eastAsia="Arial Unicode MS" w:cs="Arial Unicode MS"/>
          <w:u w:color="000000"/>
          <w:bdr w:val="nil"/>
          <w:lang w:val="en-US" w:eastAsia="en-AU"/>
        </w:rPr>
        <w:t>ad to the year 2040. The</w:t>
      </w:r>
      <w:r w:rsidRPr="009A5AC6">
        <w:rPr>
          <w:rFonts w:eastAsia="Arial Unicode MS" w:cs="Arial Unicode MS"/>
          <w:u w:color="000000"/>
          <w:bdr w:val="nil"/>
          <w:lang w:val="en-US" w:eastAsia="en-AU"/>
        </w:rPr>
        <w:t xml:space="preserve"> community outcomes</w:t>
      </w:r>
      <w:r>
        <w:rPr>
          <w:rFonts w:eastAsia="Arial Unicode MS" w:cs="Arial Unicode MS"/>
          <w:u w:color="000000"/>
          <w:bdr w:val="nil"/>
          <w:lang w:val="en-US" w:eastAsia="en-AU"/>
        </w:rPr>
        <w:t xml:space="preserve"> areas</w:t>
      </w:r>
      <w:r w:rsidRPr="009A5AC6">
        <w:rPr>
          <w:rFonts w:eastAsia="Arial Unicode MS" w:cs="Arial Unicode MS"/>
          <w:u w:color="000000"/>
          <w:bdr w:val="nil"/>
          <w:lang w:val="en-US" w:eastAsia="en-AU"/>
        </w:rPr>
        <w:t xml:space="preserve"> (Strategic Objectives) and</w:t>
      </w:r>
      <w:r>
        <w:rPr>
          <w:rFonts w:eastAsia="Arial Unicode MS" w:cs="Arial Unicode MS"/>
          <w:u w:color="000000"/>
          <w:bdr w:val="nil"/>
          <w:lang w:val="en-US" w:eastAsia="en-AU"/>
        </w:rPr>
        <w:t xml:space="preserve"> </w:t>
      </w:r>
      <w:r w:rsidR="001C2294" w:rsidRPr="001C2294">
        <w:rPr>
          <w:rFonts w:eastAsia="Arial Unicode MS" w:cs="Arial Unicode MS"/>
          <w:u w:color="000000"/>
          <w:bdr w:val="nil"/>
          <w:lang w:val="en-US" w:eastAsia="en-AU"/>
        </w:rPr>
        <w:t>40</w:t>
      </w:r>
      <w:r w:rsidRPr="001C2294">
        <w:rPr>
          <w:rFonts w:eastAsia="Arial Unicode MS" w:cs="Arial Unicode MS"/>
          <w:u w:color="000000"/>
          <w:bdr w:val="nil"/>
          <w:lang w:val="en-US" w:eastAsia="en-AU"/>
        </w:rPr>
        <w:t xml:space="preserve"> priority actions</w:t>
      </w:r>
      <w:r w:rsidRPr="009A5AC6">
        <w:rPr>
          <w:rFonts w:eastAsia="Arial Unicode MS" w:cs="Arial Unicode MS"/>
          <w:u w:color="000000"/>
          <w:bdr w:val="nil"/>
          <w:lang w:val="en-US" w:eastAsia="en-AU"/>
        </w:rPr>
        <w:t xml:space="preserve"> (Major Initiatives and Initiatives) are detailed in </w:t>
      </w:r>
      <w:r w:rsidR="000561CD">
        <w:rPr>
          <w:rFonts w:eastAsia="Arial Unicode MS" w:cs="Arial Unicode MS"/>
          <w:u w:color="000000"/>
          <w:bdr w:val="nil"/>
          <w:lang w:val="en-US" w:eastAsia="en-AU"/>
        </w:rPr>
        <w:t xml:space="preserve">Section </w:t>
      </w:r>
      <w:r w:rsidR="001C2294">
        <w:rPr>
          <w:rFonts w:eastAsia="Arial Unicode MS" w:cs="Arial Unicode MS"/>
          <w:u w:color="000000"/>
          <w:bdr w:val="nil"/>
          <w:lang w:val="en-US" w:eastAsia="en-AU"/>
        </w:rPr>
        <w:t>2</w:t>
      </w:r>
      <w:r>
        <w:rPr>
          <w:rFonts w:eastAsia="Arial Unicode MS" w:cs="Arial Unicode MS"/>
          <w:u w:color="000000"/>
          <w:bdr w:val="nil"/>
          <w:lang w:val="en-US" w:eastAsia="en-AU"/>
        </w:rPr>
        <w:t xml:space="preserve"> of this document</w:t>
      </w:r>
      <w:r w:rsidRPr="009A5AC6">
        <w:rPr>
          <w:rFonts w:eastAsia="Arial Unicode MS" w:cs="Arial Unicode MS"/>
          <w:u w:color="000000"/>
          <w:bdr w:val="nil"/>
          <w:lang w:val="en-US" w:eastAsia="en-AU"/>
        </w:rPr>
        <w:t>.</w:t>
      </w:r>
    </w:p>
    <w:p w:rsidR="00150A4B" w:rsidRDefault="00150A4B" w:rsidP="000561CD">
      <w:pPr>
        <w:pBdr>
          <w:top w:val="nil"/>
          <w:left w:val="nil"/>
          <w:bottom w:val="nil"/>
          <w:right w:val="nil"/>
          <w:between w:val="nil"/>
          <w:bar w:val="nil"/>
        </w:pBdr>
        <w:jc w:val="both"/>
        <w:rPr>
          <w:rFonts w:eastAsia="Arial Unicode MS" w:cs="Arial Unicode MS"/>
          <w:u w:color="000000"/>
          <w:bdr w:val="nil"/>
          <w:lang w:val="en-US" w:eastAsia="en-AU"/>
        </w:rPr>
      </w:pPr>
    </w:p>
    <w:p w:rsidR="00150A4B" w:rsidRDefault="00150A4B" w:rsidP="000561CD">
      <w:pPr>
        <w:pBdr>
          <w:top w:val="nil"/>
          <w:left w:val="nil"/>
          <w:bottom w:val="nil"/>
          <w:right w:val="nil"/>
          <w:between w:val="nil"/>
          <w:bar w:val="nil"/>
        </w:pBdr>
        <w:jc w:val="both"/>
      </w:pPr>
      <w:r>
        <w:rPr>
          <w:rFonts w:eastAsia="Arial Unicode MS" w:cs="Arial Unicode MS"/>
          <w:u w:color="000000"/>
          <w:bdr w:val="nil"/>
          <w:lang w:val="en-US" w:eastAsia="en-AU"/>
        </w:rPr>
        <w:t>The Maroondah City Council budget for 201</w:t>
      </w:r>
      <w:r w:rsidR="00AC202B">
        <w:rPr>
          <w:rFonts w:eastAsia="Arial Unicode MS" w:cs="Arial Unicode MS"/>
          <w:u w:color="000000"/>
          <w:bdr w:val="nil"/>
          <w:lang w:val="en-US" w:eastAsia="en-AU"/>
        </w:rPr>
        <w:t>8</w:t>
      </w:r>
      <w:r>
        <w:rPr>
          <w:rFonts w:eastAsia="Arial Unicode MS" w:cs="Arial Unicode MS"/>
          <w:u w:color="000000"/>
          <w:bdr w:val="nil"/>
          <w:lang w:val="en-US" w:eastAsia="en-AU"/>
        </w:rPr>
        <w:t>/1</w:t>
      </w:r>
      <w:r w:rsidR="00AC202B">
        <w:rPr>
          <w:rFonts w:eastAsia="Arial Unicode MS" w:cs="Arial Unicode MS"/>
          <w:u w:color="000000"/>
          <w:bdr w:val="nil"/>
          <w:lang w:val="en-US" w:eastAsia="en-AU"/>
        </w:rPr>
        <w:t>9</w:t>
      </w:r>
      <w:r w:rsidRPr="00362C02">
        <w:rPr>
          <w:rFonts w:eastAsia="Arial Unicode MS" w:cs="Arial Unicode MS"/>
          <w:u w:color="000000"/>
          <w:bdr w:val="nil"/>
          <w:lang w:val="en-US" w:eastAsia="en-AU"/>
        </w:rPr>
        <w:t xml:space="preserve"> links to the achi</w:t>
      </w:r>
      <w:r>
        <w:rPr>
          <w:rFonts w:eastAsia="Arial Unicode MS" w:cs="Arial Unicode MS"/>
          <w:u w:color="000000"/>
          <w:bdr w:val="nil"/>
          <w:lang w:val="en-US" w:eastAsia="en-AU"/>
        </w:rPr>
        <w:t xml:space="preserve">evement of the Council Plan </w:t>
      </w:r>
      <w:r w:rsidRPr="00362C02">
        <w:rPr>
          <w:rFonts w:eastAsia="Arial Unicode MS" w:cs="Arial Unicode MS"/>
          <w:u w:color="000000"/>
          <w:bdr w:val="nil"/>
          <w:lang w:val="en-US" w:eastAsia="en-AU"/>
        </w:rPr>
        <w:t xml:space="preserve">as part of an integrated planning framework. </w:t>
      </w:r>
      <w:r>
        <w:t>The 201</w:t>
      </w:r>
      <w:r w:rsidR="00AC202B">
        <w:t>8</w:t>
      </w:r>
      <w:r>
        <w:t>/1</w:t>
      </w:r>
      <w:r w:rsidR="00AC202B">
        <w:t>9</w:t>
      </w:r>
      <w:r>
        <w:t xml:space="preserve"> b</w:t>
      </w:r>
      <w:r w:rsidRPr="00804785">
        <w:t>udget outlines the provision of financial resources for the next 12 months and details how these resourc</w:t>
      </w:r>
      <w:r>
        <w:t>es will be applied to meet the</w:t>
      </w:r>
      <w:r w:rsidRPr="00804785">
        <w:t xml:space="preserve"> actions and initiatives</w:t>
      </w:r>
      <w:r>
        <w:t xml:space="preserve"> detailed in the Council Plan</w:t>
      </w:r>
      <w:r w:rsidRPr="00804785">
        <w:t xml:space="preserve">, as well as delivering the more than </w:t>
      </w:r>
      <w:r w:rsidRPr="00556426">
        <w:t>120</w:t>
      </w:r>
      <w:r w:rsidRPr="00804785">
        <w:t xml:space="preserve"> services and the extensive range of programs and activities that Council provides to the Maroondah community.</w:t>
      </w:r>
    </w:p>
    <w:p w:rsidR="00537904" w:rsidRDefault="00537904" w:rsidP="00150A4B">
      <w:pPr>
        <w:pBdr>
          <w:top w:val="nil"/>
          <w:left w:val="nil"/>
          <w:bottom w:val="nil"/>
          <w:right w:val="nil"/>
          <w:between w:val="nil"/>
          <w:bar w:val="nil"/>
        </w:pBdr>
      </w:pPr>
    </w:p>
    <w:p w:rsidR="00787485" w:rsidRPr="00176A8A" w:rsidRDefault="00787485" w:rsidP="00ED2902">
      <w:pPr>
        <w:spacing w:after="200" w:line="276" w:lineRule="auto"/>
        <w:contextualSpacing/>
        <w:rPr>
          <w:rFonts w:cs="Arial"/>
          <w:b/>
          <w:color w:val="1E5E9F" w:themeColor="accent3" w:themeShade="BF"/>
        </w:rPr>
      </w:pPr>
      <w:r w:rsidRPr="00176A8A">
        <w:rPr>
          <w:rFonts w:cs="Arial"/>
          <w:b/>
          <w:color w:val="1E5E9F" w:themeColor="accent3" w:themeShade="BF"/>
        </w:rPr>
        <w:t>Budget Highlights</w:t>
      </w:r>
    </w:p>
    <w:p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Pr>
          <w:rFonts w:eastAsia="Arial Unicode MS" w:cs="Arial Unicode MS"/>
          <w:u w:color="000000"/>
          <w:bdr w:val="nil"/>
          <w:lang w:val="en-US" w:eastAsia="en-AU"/>
        </w:rPr>
        <w:t>The 201</w:t>
      </w:r>
      <w:r w:rsidR="00BA59E5">
        <w:rPr>
          <w:rFonts w:eastAsia="Arial Unicode MS" w:cs="Arial Unicode MS"/>
          <w:u w:color="000000"/>
          <w:bdr w:val="nil"/>
          <w:lang w:val="en-US" w:eastAsia="en-AU"/>
        </w:rPr>
        <w:t>8</w:t>
      </w:r>
      <w:r>
        <w:rPr>
          <w:rFonts w:eastAsia="Arial Unicode MS" w:cs="Arial Unicode MS"/>
          <w:u w:color="000000"/>
          <w:bdr w:val="nil"/>
          <w:lang w:val="en-US" w:eastAsia="en-AU"/>
        </w:rPr>
        <w:t>/1</w:t>
      </w:r>
      <w:r w:rsidR="00BA59E5">
        <w:rPr>
          <w:rFonts w:eastAsia="Arial Unicode MS" w:cs="Arial Unicode MS"/>
          <w:u w:color="000000"/>
          <w:bdr w:val="nil"/>
          <w:lang w:val="en-US" w:eastAsia="en-AU"/>
        </w:rPr>
        <w:t>9</w:t>
      </w:r>
      <w:r>
        <w:rPr>
          <w:rFonts w:eastAsia="Arial Unicode MS" w:cs="Arial Unicode MS"/>
          <w:u w:color="000000"/>
          <w:bdr w:val="nil"/>
          <w:lang w:val="en-US" w:eastAsia="en-AU"/>
        </w:rPr>
        <w:t xml:space="preserve"> budget contains </w:t>
      </w:r>
      <w:r w:rsidR="005F10BD" w:rsidRPr="005F10BD">
        <w:rPr>
          <w:rFonts w:eastAsia="Arial Unicode MS" w:cs="Arial Unicode MS"/>
          <w:u w:color="000000"/>
          <w:bdr w:val="nil"/>
          <w:lang w:val="en-US" w:eastAsia="en-AU"/>
        </w:rPr>
        <w:t>40</w:t>
      </w:r>
      <w:r w:rsidRPr="005F10BD">
        <w:rPr>
          <w:rFonts w:eastAsia="Arial Unicode MS" w:cs="Arial Unicode MS"/>
          <w:u w:color="000000"/>
          <w:bdr w:val="nil"/>
          <w:lang w:val="en-US" w:eastAsia="en-AU"/>
        </w:rPr>
        <w:t xml:space="preserve"> initiatives,</w:t>
      </w:r>
      <w:r w:rsidRPr="005F10BD">
        <w:rPr>
          <w:rFonts w:eastAsia="Arial Unicode MS" w:cs="Arial Unicode MS"/>
          <w:u w:color="000000"/>
          <w:bdr w:val="nil"/>
          <w:lang w:val="fr-FR" w:eastAsia="en-AU"/>
        </w:rPr>
        <w:t xml:space="preserve"> </w:t>
      </w:r>
      <w:r w:rsidRPr="005F10BD">
        <w:rPr>
          <w:rFonts w:eastAsia="Arial Unicode MS" w:cs="Arial Unicode MS"/>
          <w:u w:color="000000"/>
          <w:bdr w:val="nil"/>
          <w:lang w:val="en-US" w:eastAsia="en-AU"/>
        </w:rPr>
        <w:t>including 1</w:t>
      </w:r>
      <w:r w:rsidR="005F10BD" w:rsidRPr="005F10BD">
        <w:rPr>
          <w:rFonts w:eastAsia="Arial Unicode MS" w:cs="Arial Unicode MS"/>
          <w:u w:color="000000"/>
          <w:bdr w:val="nil"/>
          <w:lang w:val="en-US" w:eastAsia="en-AU"/>
        </w:rPr>
        <w:t>6</w:t>
      </w:r>
      <w:r w:rsidRPr="005F10BD">
        <w:rPr>
          <w:rFonts w:eastAsia="Arial Unicode MS" w:cs="Arial Unicode MS"/>
          <w:u w:color="000000"/>
          <w:bdr w:val="nil"/>
          <w:lang w:val="en-US" w:eastAsia="en-AU"/>
        </w:rPr>
        <w:t xml:space="preserve"> major initiatives</w:t>
      </w:r>
      <w:r>
        <w:rPr>
          <w:rFonts w:eastAsia="Arial Unicode MS" w:cs="Arial Unicode MS"/>
          <w:u w:color="000000"/>
          <w:bdr w:val="nil"/>
          <w:lang w:val="en-US" w:eastAsia="en-AU"/>
        </w:rPr>
        <w:t>,</w:t>
      </w:r>
      <w:r w:rsidRPr="00AD5176">
        <w:rPr>
          <w:rFonts w:eastAsia="Arial Unicode MS" w:cs="Arial Unicode MS"/>
          <w:u w:color="000000"/>
          <w:bdr w:val="nil"/>
          <w:lang w:val="en-US" w:eastAsia="en-AU"/>
        </w:rPr>
        <w:t xml:space="preserve"> </w:t>
      </w:r>
      <w:r>
        <w:rPr>
          <w:rFonts w:eastAsia="Arial Unicode MS" w:cs="Arial Unicode MS"/>
          <w:u w:color="000000"/>
          <w:bdr w:val="nil"/>
          <w:lang w:val="en-US" w:eastAsia="en-AU"/>
        </w:rPr>
        <w:t xml:space="preserve">as </w:t>
      </w:r>
      <w:r w:rsidRPr="00AD5176">
        <w:rPr>
          <w:rFonts w:eastAsia="Arial Unicode MS" w:cs="Arial Unicode MS"/>
          <w:u w:color="000000"/>
          <w:bdr w:val="nil"/>
          <w:lang w:val="en-US" w:eastAsia="en-AU"/>
        </w:rPr>
        <w:t xml:space="preserve">identified in the </w:t>
      </w:r>
      <w:r>
        <w:rPr>
          <w:rFonts w:eastAsia="Arial Unicode MS" w:cs="Arial Unicode MS"/>
          <w:u w:color="000000"/>
          <w:bdr w:val="nil"/>
          <w:lang w:val="en-US" w:eastAsia="en-AU"/>
        </w:rPr>
        <w:t>Council Plan. These initiatives</w:t>
      </w:r>
      <w:r w:rsidRPr="00AD5176">
        <w:rPr>
          <w:rFonts w:eastAsia="Arial Unicode MS" w:cs="Arial Unicode MS"/>
          <w:u w:color="000000"/>
          <w:bdr w:val="nil"/>
          <w:lang w:val="en-US" w:eastAsia="en-AU"/>
        </w:rPr>
        <w:t xml:space="preserve"> will contribute to the achievement of the four-year Council Plan key directions and ultimately the preferred outcome</w:t>
      </w:r>
      <w:r>
        <w:rPr>
          <w:rFonts w:eastAsia="Arial Unicode MS" w:cs="Arial Unicode MS"/>
          <w:u w:color="000000"/>
          <w:bdr w:val="nil"/>
          <w:lang w:val="en-US" w:eastAsia="en-AU"/>
        </w:rPr>
        <w:t xml:space="preserve"> as</w:t>
      </w:r>
      <w:r w:rsidRPr="00AD5176">
        <w:rPr>
          <w:rFonts w:eastAsia="Arial Unicode MS" w:cs="Arial Unicode MS"/>
          <w:u w:color="000000"/>
          <w:bdr w:val="nil"/>
          <w:lang w:val="en-US" w:eastAsia="en-AU"/>
        </w:rPr>
        <w:t xml:space="preserve"> outlined in Maroondah 2040. </w:t>
      </w:r>
    </w:p>
    <w:p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p>
    <w:p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sidRPr="00413D57">
        <w:rPr>
          <w:rFonts w:eastAsia="Arial Unicode MS" w:cs="Arial Unicode MS"/>
          <w:u w:color="000000"/>
          <w:bdr w:val="nil"/>
          <w:lang w:val="en-US" w:eastAsia="en-AU"/>
        </w:rPr>
        <w:t>Some major initiatives include:</w:t>
      </w:r>
    </w:p>
    <w:p w:rsidR="008266CE" w:rsidRDefault="008266CE" w:rsidP="006958CF">
      <w:pPr>
        <w:pBdr>
          <w:top w:val="nil"/>
          <w:left w:val="nil"/>
          <w:bottom w:val="nil"/>
          <w:right w:val="nil"/>
          <w:between w:val="nil"/>
          <w:bar w:val="nil"/>
        </w:pBdr>
        <w:jc w:val="both"/>
        <w:rPr>
          <w:rFonts w:eastAsia="Arial Unicode MS" w:cs="Arial Unicode MS"/>
          <w:u w:color="000000"/>
          <w:bdr w:val="nil"/>
          <w:lang w:val="en-US" w:eastAsia="en-AU"/>
        </w:rPr>
      </w:pPr>
    </w:p>
    <w:p w:rsidR="008266CE" w:rsidRDefault="008266CE" w:rsidP="008266CE">
      <w:pPr>
        <w:pStyle w:val="ListParagraph"/>
        <w:numPr>
          <w:ilvl w:val="0"/>
          <w:numId w:val="44"/>
        </w:numPr>
        <w:jc w:val="both"/>
        <w:rPr>
          <w:rFonts w:ascii="Arial" w:hAnsi="Arial" w:cs="Arial"/>
        </w:rPr>
      </w:pPr>
      <w:r>
        <w:rPr>
          <w:rFonts w:ascii="Arial" w:hAnsi="Arial" w:cs="Arial"/>
        </w:rPr>
        <w:t>Undertake operational readiness planning, and construct the $16.5m HE Parker Multi Sports Complex;</w:t>
      </w:r>
    </w:p>
    <w:p w:rsidR="008266CE" w:rsidRDefault="008266CE" w:rsidP="008266CE">
      <w:pPr>
        <w:pStyle w:val="ListParagraph"/>
        <w:numPr>
          <w:ilvl w:val="0"/>
          <w:numId w:val="44"/>
        </w:numPr>
        <w:jc w:val="both"/>
        <w:rPr>
          <w:rFonts w:ascii="Arial" w:hAnsi="Arial" w:cs="Arial"/>
        </w:rPr>
      </w:pPr>
      <w:r>
        <w:rPr>
          <w:rFonts w:ascii="Arial" w:hAnsi="Arial" w:cs="Arial"/>
        </w:rPr>
        <w:t>Design and construct the $3.0m HE Parker Sporting Pavilion redevelopment;</w:t>
      </w:r>
    </w:p>
    <w:p w:rsidR="008266CE" w:rsidRDefault="008266CE" w:rsidP="008266CE">
      <w:pPr>
        <w:pStyle w:val="ListParagraph"/>
        <w:numPr>
          <w:ilvl w:val="0"/>
          <w:numId w:val="44"/>
        </w:numPr>
        <w:jc w:val="both"/>
        <w:rPr>
          <w:rFonts w:ascii="Arial" w:hAnsi="Arial" w:cs="Arial"/>
        </w:rPr>
      </w:pPr>
      <w:r>
        <w:rPr>
          <w:rFonts w:ascii="Arial" w:hAnsi="Arial" w:cs="Arial"/>
        </w:rPr>
        <w:t>Commence construction of the $2.7m Silcock Sporting Pavilion redevelopment in Croydon;</w:t>
      </w:r>
    </w:p>
    <w:p w:rsidR="008266CE" w:rsidRDefault="008266CE" w:rsidP="008266CE">
      <w:pPr>
        <w:pStyle w:val="ListParagraph"/>
        <w:numPr>
          <w:ilvl w:val="0"/>
          <w:numId w:val="44"/>
        </w:numPr>
        <w:jc w:val="both"/>
        <w:rPr>
          <w:rFonts w:ascii="Arial" w:hAnsi="Arial" w:cs="Arial"/>
        </w:rPr>
      </w:pPr>
      <w:r>
        <w:rPr>
          <w:rFonts w:ascii="Arial" w:hAnsi="Arial" w:cs="Arial"/>
        </w:rPr>
        <w:t>Design and construct the $2.5m Jubilee Sporting Pavilion redevelopment (Subject to external funding);</w:t>
      </w:r>
    </w:p>
    <w:p w:rsidR="008266CE" w:rsidRDefault="008266CE" w:rsidP="008266CE">
      <w:pPr>
        <w:pStyle w:val="ListParagraph"/>
        <w:numPr>
          <w:ilvl w:val="0"/>
          <w:numId w:val="44"/>
        </w:numPr>
        <w:jc w:val="both"/>
        <w:rPr>
          <w:rFonts w:ascii="Arial" w:hAnsi="Arial" w:cs="Arial"/>
        </w:rPr>
      </w:pPr>
      <w:r>
        <w:rPr>
          <w:rFonts w:ascii="Arial" w:hAnsi="Arial" w:cs="Arial"/>
        </w:rPr>
        <w:t>Construct a new $2m Croydon Town Square; and</w:t>
      </w:r>
    </w:p>
    <w:p w:rsidR="008266CE" w:rsidRDefault="008266CE" w:rsidP="008266CE">
      <w:pPr>
        <w:pStyle w:val="ListParagraph"/>
        <w:numPr>
          <w:ilvl w:val="0"/>
          <w:numId w:val="44"/>
        </w:numPr>
        <w:jc w:val="both"/>
        <w:rPr>
          <w:rFonts w:ascii="Arial" w:hAnsi="Arial" w:cs="Arial"/>
        </w:rPr>
      </w:pPr>
      <w:r w:rsidRPr="008266CE">
        <w:rPr>
          <w:rFonts w:ascii="Arial" w:hAnsi="Arial" w:cs="Arial"/>
        </w:rPr>
        <w:t>Design and construct the Springfield Sporting Pavilion redevelopment.</w:t>
      </w:r>
    </w:p>
    <w:p w:rsidR="00537904" w:rsidRPr="00B24F0A" w:rsidRDefault="00537904" w:rsidP="006958CF">
      <w:pPr>
        <w:pBdr>
          <w:top w:val="nil"/>
          <w:left w:val="nil"/>
          <w:bottom w:val="nil"/>
          <w:right w:val="nil"/>
          <w:between w:val="nil"/>
          <w:bar w:val="nil"/>
        </w:pBdr>
        <w:jc w:val="both"/>
        <w:rPr>
          <w:rFonts w:eastAsia="Arial" w:cs="Arial"/>
          <w:u w:color="000000"/>
          <w:bdr w:val="nil"/>
          <w:lang w:val="en-US" w:eastAsia="en-AU"/>
        </w:rPr>
      </w:pPr>
      <w:r w:rsidRPr="00B24F0A">
        <w:rPr>
          <w:rFonts w:eastAsia="Arial Unicode MS" w:cs="Arial Unicode MS"/>
          <w:u w:color="000000"/>
          <w:bdr w:val="nil"/>
          <w:lang w:val="en-US" w:eastAsia="en-AU"/>
        </w:rPr>
        <w:t>An extensive Capital Works Program of $</w:t>
      </w:r>
      <w:r w:rsidR="00225F47">
        <w:rPr>
          <w:rFonts w:eastAsia="Arial Unicode MS" w:cs="Arial Unicode MS"/>
          <w:u w:color="000000"/>
          <w:bdr w:val="nil"/>
          <w:lang w:val="en-US" w:eastAsia="en-AU"/>
        </w:rPr>
        <w:t>43.681</w:t>
      </w:r>
      <w:r w:rsidRPr="00B24F0A">
        <w:rPr>
          <w:rFonts w:eastAsia="Arial Unicode MS" w:cs="Arial Unicode MS"/>
          <w:u w:color="000000"/>
          <w:bdr w:val="nil"/>
          <w:lang w:val="en-US" w:eastAsia="en-AU"/>
        </w:rPr>
        <w:t xml:space="preserve"> million will be undertaken in 201</w:t>
      </w:r>
      <w:r w:rsidR="00225F47">
        <w:rPr>
          <w:rFonts w:eastAsia="Arial Unicode MS" w:cs="Arial Unicode MS"/>
          <w:u w:color="000000"/>
          <w:bdr w:val="nil"/>
          <w:lang w:val="en-US" w:eastAsia="en-AU"/>
        </w:rPr>
        <w:t>8</w:t>
      </w:r>
      <w:r w:rsidRPr="00B24F0A">
        <w:rPr>
          <w:rFonts w:eastAsia="Arial Unicode MS" w:cs="Arial Unicode MS"/>
          <w:u w:color="000000"/>
          <w:bdr w:val="nil"/>
          <w:lang w:val="en-US" w:eastAsia="en-AU"/>
        </w:rPr>
        <w:t>/1</w:t>
      </w:r>
      <w:r w:rsidR="00225F47">
        <w:rPr>
          <w:rFonts w:eastAsia="Arial Unicode MS" w:cs="Arial Unicode MS"/>
          <w:u w:color="000000"/>
          <w:bdr w:val="nil"/>
          <w:lang w:val="en-US" w:eastAsia="en-AU"/>
        </w:rPr>
        <w:t>9</w:t>
      </w:r>
      <w:r w:rsidRPr="00B24F0A">
        <w:rPr>
          <w:rFonts w:eastAsia="Arial Unicode MS" w:cs="Arial Unicode MS"/>
          <w:u w:color="000000"/>
          <w:bdr w:val="nil"/>
          <w:lang w:val="en-US" w:eastAsia="en-AU"/>
        </w:rPr>
        <w:t xml:space="preserve">. This capital investment </w:t>
      </w:r>
      <w:r w:rsidR="00535FC6">
        <w:rPr>
          <w:rFonts w:eastAsia="Arial Unicode MS" w:cs="Arial Unicode MS"/>
          <w:u w:color="000000"/>
          <w:bdr w:val="nil"/>
          <w:lang w:val="en-US" w:eastAsia="en-AU"/>
        </w:rPr>
        <w:t>includes</w:t>
      </w:r>
      <w:r w:rsidRPr="00B24F0A">
        <w:rPr>
          <w:rFonts w:eastAsia="Arial Unicode MS" w:cs="Arial Unicode MS"/>
          <w:u w:color="000000"/>
          <w:bdr w:val="nil"/>
          <w:lang w:val="en-US" w:eastAsia="en-AU"/>
        </w:rPr>
        <w:t xml:space="preserve"> </w:t>
      </w:r>
      <w:r w:rsidR="00535FC6">
        <w:rPr>
          <w:rFonts w:eastAsia="Arial Unicode MS" w:cs="Arial Unicode MS"/>
          <w:u w:color="000000"/>
          <w:bdr w:val="nil"/>
          <w:lang w:val="en-US" w:eastAsia="en-AU"/>
        </w:rPr>
        <w:t>funding of</w:t>
      </w:r>
      <w:r w:rsidRPr="00B24F0A">
        <w:rPr>
          <w:rFonts w:eastAsia="Arial Unicode MS" w:cs="Arial Unicode MS"/>
          <w:u w:color="000000"/>
          <w:bdr w:val="nil"/>
          <w:lang w:val="en-US" w:eastAsia="en-AU"/>
        </w:rPr>
        <w:t xml:space="preserve"> $1</w:t>
      </w:r>
      <w:r w:rsidR="00225F47">
        <w:rPr>
          <w:rFonts w:eastAsia="Arial Unicode MS" w:cs="Arial Unicode MS"/>
          <w:u w:color="000000"/>
          <w:bdr w:val="nil"/>
          <w:lang w:val="en-US" w:eastAsia="en-AU"/>
        </w:rPr>
        <w:t>2.945</w:t>
      </w:r>
      <w:r w:rsidRPr="00B24F0A">
        <w:rPr>
          <w:rFonts w:eastAsia="Arial Unicode MS" w:cs="Arial Unicode MS"/>
          <w:u w:color="000000"/>
          <w:bdr w:val="nil"/>
          <w:lang w:val="en-US" w:eastAsia="en-AU"/>
        </w:rPr>
        <w:t xml:space="preserve"> million from external grants</w:t>
      </w:r>
      <w:r w:rsidR="00535FC6">
        <w:rPr>
          <w:rFonts w:eastAsia="Arial Unicode MS" w:cs="Arial Unicode MS"/>
          <w:u w:color="000000"/>
          <w:bdr w:val="nil"/>
          <w:lang w:val="en-US" w:eastAsia="en-AU"/>
        </w:rPr>
        <w:t>;</w:t>
      </w:r>
      <w:r w:rsidRPr="00B24F0A">
        <w:rPr>
          <w:rFonts w:eastAsia="Arial Unicode MS" w:cs="Arial Unicode MS"/>
          <w:u w:color="000000"/>
          <w:bdr w:val="nil"/>
          <w:lang w:val="en-US" w:eastAsia="en-AU"/>
        </w:rPr>
        <w:t xml:space="preserve"> $0.160 million from contributions</w:t>
      </w:r>
      <w:r w:rsidR="00535FC6">
        <w:rPr>
          <w:rFonts w:eastAsia="Arial Unicode MS" w:cs="Arial Unicode MS"/>
          <w:u w:color="000000"/>
          <w:bdr w:val="nil"/>
          <w:lang w:val="en-US" w:eastAsia="en-AU"/>
        </w:rPr>
        <w:t>;</w:t>
      </w:r>
      <w:r w:rsidRPr="00B24F0A">
        <w:rPr>
          <w:rFonts w:eastAsia="Arial Unicode MS" w:cs="Arial Unicode MS"/>
          <w:u w:color="000000"/>
          <w:bdr w:val="nil"/>
          <w:lang w:val="en-US" w:eastAsia="en-AU"/>
        </w:rPr>
        <w:t xml:space="preserve"> </w:t>
      </w:r>
      <w:r w:rsidR="00535FC6">
        <w:rPr>
          <w:rFonts w:eastAsia="Arial Unicode MS" w:cs="Arial Unicode MS"/>
          <w:u w:color="000000"/>
          <w:bdr w:val="nil"/>
          <w:lang w:val="en-US" w:eastAsia="en-AU"/>
        </w:rPr>
        <w:t>$1.267 million from asset sales;</w:t>
      </w:r>
      <w:r w:rsidRPr="00B24F0A">
        <w:rPr>
          <w:rFonts w:eastAsia="Arial Unicode MS" w:cs="Arial Unicode MS"/>
          <w:u w:color="000000"/>
          <w:bdr w:val="nil"/>
          <w:lang w:val="en-US" w:eastAsia="en-AU"/>
        </w:rPr>
        <w:t xml:space="preserve"> and $</w:t>
      </w:r>
      <w:r w:rsidR="00225F47">
        <w:rPr>
          <w:rFonts w:eastAsia="Arial Unicode MS" w:cs="Arial Unicode MS"/>
          <w:u w:color="000000"/>
          <w:bdr w:val="nil"/>
          <w:lang w:val="en-US" w:eastAsia="en-AU"/>
        </w:rPr>
        <w:t>29.309</w:t>
      </w:r>
      <w:r w:rsidRPr="00B24F0A">
        <w:rPr>
          <w:rFonts w:eastAsia="Arial Unicode MS" w:cs="Arial Unicode MS"/>
          <w:u w:color="000000"/>
          <w:bdr w:val="nil"/>
          <w:lang w:val="en-US" w:eastAsia="en-AU"/>
        </w:rPr>
        <w:t xml:space="preserve"> million from Council operations and cash holdings.</w:t>
      </w:r>
    </w:p>
    <w:p w:rsidR="00B81B13" w:rsidRDefault="00B81B13" w:rsidP="00537904">
      <w:pPr>
        <w:rPr>
          <w:rFonts w:eastAsia="Times New Roman" w:cs="Arial"/>
          <w:color w:val="FF0000"/>
        </w:rPr>
      </w:pPr>
    </w:p>
    <w:p w:rsidR="00C932D9" w:rsidRDefault="00C932D9">
      <w:pPr>
        <w:rPr>
          <w:rFonts w:eastAsia="Times New Roman" w:cs="Arial"/>
          <w:color w:val="FF0000"/>
        </w:rPr>
      </w:pPr>
      <w:r>
        <w:rPr>
          <w:rFonts w:eastAsia="Times New Roman" w:cs="Arial"/>
          <w:color w:val="FF0000"/>
        </w:rPr>
        <w:br w:type="page"/>
      </w:r>
    </w:p>
    <w:p w:rsidR="00665C79" w:rsidRDefault="00665C79" w:rsidP="00537904">
      <w:pPr>
        <w:rPr>
          <w:rFonts w:eastAsia="Times New Roman" w:cs="Arial"/>
        </w:rPr>
      </w:pPr>
    </w:p>
    <w:p w:rsidR="00665C79" w:rsidRDefault="00665C79" w:rsidP="00537904">
      <w:pPr>
        <w:rPr>
          <w:rFonts w:eastAsia="Times New Roman" w:cs="Arial"/>
        </w:rPr>
      </w:pPr>
    </w:p>
    <w:p w:rsidR="00537904" w:rsidRPr="00DD5944" w:rsidRDefault="00537904" w:rsidP="00537904">
      <w:pPr>
        <w:rPr>
          <w:rFonts w:eastAsia="Times New Roman" w:cs="Arial"/>
        </w:rPr>
      </w:pPr>
      <w:r w:rsidRPr="00DD5944">
        <w:rPr>
          <w:rFonts w:eastAsia="Times New Roman" w:cs="Arial"/>
        </w:rPr>
        <w:t>Highlights of the 201</w:t>
      </w:r>
      <w:r w:rsidR="00AB05F3">
        <w:rPr>
          <w:rFonts w:eastAsia="Times New Roman" w:cs="Arial"/>
        </w:rPr>
        <w:t>8</w:t>
      </w:r>
      <w:r w:rsidRPr="00DD5944">
        <w:rPr>
          <w:rFonts w:eastAsia="Times New Roman" w:cs="Arial"/>
        </w:rPr>
        <w:t>/1</w:t>
      </w:r>
      <w:r w:rsidR="00AB05F3">
        <w:rPr>
          <w:rFonts w:eastAsia="Times New Roman" w:cs="Arial"/>
        </w:rPr>
        <w:t>9</w:t>
      </w:r>
      <w:r w:rsidRPr="00DD5944">
        <w:rPr>
          <w:rFonts w:eastAsia="Times New Roman" w:cs="Arial"/>
        </w:rPr>
        <w:t xml:space="preserve"> Capital Works Program include:</w:t>
      </w:r>
    </w:p>
    <w:p w:rsidR="00CF2C1C" w:rsidRPr="00DD5944" w:rsidRDefault="00CF2C1C" w:rsidP="00787485">
      <w:pPr>
        <w:jc w:val="both"/>
        <w:rPr>
          <w:rFonts w:eastAsia="Times New Roman" w:cs="Arial"/>
        </w:rPr>
      </w:pPr>
    </w:p>
    <w:tbl>
      <w:tblPr>
        <w:tblStyle w:val="GridTable4-Accent2"/>
        <w:tblW w:w="0" w:type="auto"/>
        <w:tblLook w:val="04A0" w:firstRow="1" w:lastRow="0" w:firstColumn="1" w:lastColumn="0" w:noHBand="0" w:noVBand="1"/>
      </w:tblPr>
      <w:tblGrid>
        <w:gridCol w:w="2405"/>
        <w:gridCol w:w="1418"/>
        <w:gridCol w:w="6633"/>
      </w:tblGrid>
      <w:tr w:rsidR="00AD41A5" w:rsidTr="007D5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AD41A5" w:rsidRDefault="00AD41A5" w:rsidP="007D50B2">
            <w:pPr>
              <w:jc w:val="both"/>
              <w:rPr>
                <w:rFonts w:eastAsia="Times New Roman" w:cs="Arial"/>
              </w:rPr>
            </w:pPr>
            <w:r>
              <w:rPr>
                <w:rFonts w:eastAsia="Times New Roman" w:cs="Arial"/>
              </w:rPr>
              <w:t>Program</w:t>
            </w:r>
          </w:p>
        </w:tc>
        <w:tc>
          <w:tcPr>
            <w:tcW w:w="1418" w:type="dxa"/>
          </w:tcPr>
          <w:p w:rsidR="00AD41A5" w:rsidRDefault="00AD41A5" w:rsidP="007D50B2">
            <w:pPr>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 (million)</w:t>
            </w:r>
          </w:p>
        </w:tc>
        <w:tc>
          <w:tcPr>
            <w:tcW w:w="6633" w:type="dxa"/>
          </w:tcPr>
          <w:p w:rsidR="00AD41A5" w:rsidRDefault="00AD41A5" w:rsidP="007D50B2">
            <w:pPr>
              <w:jc w:val="both"/>
              <w:cnfStyle w:val="100000000000" w:firstRow="1" w:lastRow="0" w:firstColumn="0" w:lastColumn="0" w:oddVBand="0" w:evenVBand="0" w:oddHBand="0" w:evenHBand="0" w:firstRowFirstColumn="0" w:firstRowLastColumn="0" w:lastRowFirstColumn="0" w:lastRowLastColumn="0"/>
              <w:rPr>
                <w:rFonts w:eastAsia="Times New Roman" w:cs="Arial"/>
              </w:rPr>
            </w:pPr>
            <w:r>
              <w:rPr>
                <w:rFonts w:eastAsia="Times New Roman" w:cs="Arial"/>
              </w:rPr>
              <w:t>Details</w:t>
            </w:r>
          </w:p>
        </w:tc>
      </w:tr>
      <w:tr w:rsidR="00AD41A5" w:rsidTr="00163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AD41A5" w:rsidRDefault="00AD41A5" w:rsidP="007D50B2">
            <w:pPr>
              <w:jc w:val="both"/>
              <w:rPr>
                <w:rFonts w:eastAsia="Times New Roman" w:cs="Arial"/>
              </w:rPr>
            </w:pPr>
            <w:r>
              <w:rPr>
                <w:rFonts w:eastAsia="Times New Roman" w:cs="Arial"/>
              </w:rPr>
              <w:t>Buildings</w:t>
            </w:r>
          </w:p>
        </w:tc>
        <w:tc>
          <w:tcPr>
            <w:tcW w:w="1418" w:type="dxa"/>
          </w:tcPr>
          <w:p w:rsidR="00AD41A5" w:rsidRDefault="00AD41A5" w:rsidP="001639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418F3">
              <w:rPr>
                <w:rFonts w:cs="Arial"/>
                <w:b/>
              </w:rPr>
              <w:t>$</w:t>
            </w:r>
            <w:r w:rsidR="00AB05F3">
              <w:rPr>
                <w:rFonts w:cs="Arial"/>
                <w:b/>
              </w:rPr>
              <w:t>22.211</w:t>
            </w:r>
          </w:p>
        </w:tc>
        <w:tc>
          <w:tcPr>
            <w:tcW w:w="6633" w:type="dxa"/>
          </w:tcPr>
          <w:p w:rsidR="00AD41A5" w:rsidRPr="0060727D" w:rsidRDefault="00AD41A5" w:rsidP="0060727D">
            <w:pPr>
              <w:pStyle w:val="ListParagraph"/>
              <w:numPr>
                <w:ilvl w:val="0"/>
                <w:numId w:val="30"/>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0727D">
              <w:rPr>
                <w:rFonts w:ascii="Arial" w:hAnsi="Arial" w:cs="Arial"/>
              </w:rPr>
              <w:t xml:space="preserve">Community Facilities Building renewal ($1.898 million) – Council continues to maintain assets at a high standard to ensure our community has access to safe and appropriate facilities. </w:t>
            </w:r>
            <w:r w:rsidR="0060727D" w:rsidRPr="0060727D">
              <w:rPr>
                <w:rFonts w:ascii="Arial" w:hAnsi="Arial" w:cs="Arial"/>
              </w:rPr>
              <w:t>The 2018/19 program includes work at Central Ringwood Community Centre, Croydon Sporting Pavilion, HE Parker Scout Hall, HE Parker Sporting Pavilion, Jubilee</w:t>
            </w:r>
            <w:r w:rsidR="005B677A">
              <w:rPr>
                <w:rFonts w:ascii="Arial" w:hAnsi="Arial" w:cs="Arial"/>
              </w:rPr>
              <w:t xml:space="preserve"> Park</w:t>
            </w:r>
            <w:r w:rsidR="0060727D" w:rsidRPr="0060727D">
              <w:rPr>
                <w:rFonts w:ascii="Arial" w:hAnsi="Arial" w:cs="Arial"/>
              </w:rPr>
              <w:t xml:space="preserve"> Croquet Pavilion, Maroondah Montessori Pre School, Maroondah Pre </w:t>
            </w:r>
            <w:proofErr w:type="gramStart"/>
            <w:r w:rsidR="0060727D" w:rsidRPr="0060727D">
              <w:rPr>
                <w:rFonts w:ascii="Arial" w:hAnsi="Arial" w:cs="Arial"/>
              </w:rPr>
              <w:t>School</w:t>
            </w:r>
            <w:proofErr w:type="gramEnd"/>
            <w:r w:rsidR="0060727D" w:rsidRPr="0060727D">
              <w:rPr>
                <w:rFonts w:ascii="Arial" w:hAnsi="Arial" w:cs="Arial"/>
              </w:rPr>
              <w:t xml:space="preserve"> and Quambee Sporting Pavilion.</w:t>
            </w:r>
          </w:p>
          <w:p w:rsidR="00F00B57" w:rsidRPr="0060727D" w:rsidRDefault="00AD41A5" w:rsidP="00B83C88">
            <w:pPr>
              <w:pStyle w:val="ListParagraph"/>
              <w:numPr>
                <w:ilvl w:val="0"/>
                <w:numId w:val="30"/>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0727D">
              <w:rPr>
                <w:rFonts w:ascii="Arial" w:hAnsi="Arial" w:cs="Arial"/>
              </w:rPr>
              <w:t>C</w:t>
            </w:r>
            <w:r w:rsidR="006E14D9" w:rsidRPr="0060727D">
              <w:rPr>
                <w:rFonts w:ascii="Arial" w:hAnsi="Arial" w:cs="Arial"/>
              </w:rPr>
              <w:t xml:space="preserve">ompletion </w:t>
            </w:r>
            <w:r w:rsidRPr="0060727D">
              <w:rPr>
                <w:rFonts w:ascii="Arial" w:hAnsi="Arial" w:cs="Arial"/>
              </w:rPr>
              <w:t xml:space="preserve">of construction of the HE Parker </w:t>
            </w:r>
            <w:r w:rsidR="00154723">
              <w:rPr>
                <w:rFonts w:ascii="Arial" w:hAnsi="Arial" w:cs="Arial"/>
              </w:rPr>
              <w:t>m</w:t>
            </w:r>
            <w:r w:rsidRPr="0060727D">
              <w:rPr>
                <w:rFonts w:ascii="Arial" w:hAnsi="Arial" w:cs="Arial"/>
              </w:rPr>
              <w:t xml:space="preserve">ulti </w:t>
            </w:r>
            <w:r w:rsidR="00154723">
              <w:rPr>
                <w:rFonts w:ascii="Arial" w:hAnsi="Arial" w:cs="Arial"/>
              </w:rPr>
              <w:t>s</w:t>
            </w:r>
            <w:r w:rsidRPr="0060727D">
              <w:rPr>
                <w:rFonts w:ascii="Arial" w:hAnsi="Arial" w:cs="Arial"/>
              </w:rPr>
              <w:t xml:space="preserve">ports </w:t>
            </w:r>
            <w:r w:rsidR="00154723">
              <w:rPr>
                <w:rFonts w:ascii="Arial" w:hAnsi="Arial" w:cs="Arial"/>
              </w:rPr>
              <w:t>c</w:t>
            </w:r>
            <w:r w:rsidRPr="0060727D">
              <w:rPr>
                <w:rFonts w:ascii="Arial" w:hAnsi="Arial" w:cs="Arial"/>
              </w:rPr>
              <w:t>omplex 201</w:t>
            </w:r>
            <w:r w:rsidR="006E14D9" w:rsidRPr="0060727D">
              <w:rPr>
                <w:rFonts w:ascii="Arial" w:hAnsi="Arial" w:cs="Arial"/>
              </w:rPr>
              <w:t>8</w:t>
            </w:r>
            <w:r w:rsidRPr="0060727D">
              <w:rPr>
                <w:rFonts w:ascii="Arial" w:hAnsi="Arial" w:cs="Arial"/>
              </w:rPr>
              <w:t>/1</w:t>
            </w:r>
            <w:r w:rsidR="00AE2B5D" w:rsidRPr="0060727D">
              <w:rPr>
                <w:rFonts w:ascii="Arial" w:hAnsi="Arial" w:cs="Arial"/>
              </w:rPr>
              <w:t>9</w:t>
            </w:r>
            <w:r w:rsidRPr="0060727D">
              <w:rPr>
                <w:rFonts w:ascii="Arial" w:hAnsi="Arial" w:cs="Arial"/>
              </w:rPr>
              <w:t xml:space="preserve"> ($</w:t>
            </w:r>
            <w:r w:rsidR="006E14D9" w:rsidRPr="0060727D">
              <w:rPr>
                <w:rFonts w:ascii="Arial" w:hAnsi="Arial" w:cs="Arial"/>
              </w:rPr>
              <w:t>14.75</w:t>
            </w:r>
            <w:r w:rsidRPr="0060727D">
              <w:rPr>
                <w:rFonts w:ascii="Arial" w:hAnsi="Arial" w:cs="Arial"/>
              </w:rPr>
              <w:t xml:space="preserve"> million) </w:t>
            </w:r>
          </w:p>
          <w:p w:rsidR="00AD41A5" w:rsidRPr="0060727D" w:rsidRDefault="00AD41A5" w:rsidP="00B83C88">
            <w:pPr>
              <w:pStyle w:val="ListParagraph"/>
              <w:numPr>
                <w:ilvl w:val="0"/>
                <w:numId w:val="30"/>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0727D">
              <w:rPr>
                <w:rFonts w:ascii="Arial" w:hAnsi="Arial" w:cs="Arial"/>
              </w:rPr>
              <w:t>Renewal of ventilation systems at Community Facilities ($0.55 million)</w:t>
            </w:r>
          </w:p>
          <w:p w:rsidR="00AD41A5" w:rsidRPr="0060727D" w:rsidRDefault="00AD41A5" w:rsidP="00BE6A91">
            <w:pPr>
              <w:pStyle w:val="ListParagraph"/>
              <w:numPr>
                <w:ilvl w:val="0"/>
                <w:numId w:val="30"/>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0727D">
              <w:rPr>
                <w:rFonts w:ascii="Arial" w:hAnsi="Arial" w:cs="Arial"/>
              </w:rPr>
              <w:t>Upgrade and renewal of Sporting Facilities ($0.32 million)</w:t>
            </w:r>
          </w:p>
          <w:p w:rsidR="00AD41A5" w:rsidRPr="0060727D" w:rsidRDefault="00AD41A5" w:rsidP="00BE6A91">
            <w:pPr>
              <w:pStyle w:val="ListParagraph"/>
              <w:numPr>
                <w:ilvl w:val="0"/>
                <w:numId w:val="30"/>
              </w:numPr>
              <w:overflowPunct w:val="0"/>
              <w:autoSpaceDE w:val="0"/>
              <w:autoSpaceDN w:val="0"/>
              <w:adjustRightInd w:val="0"/>
              <w:spacing w:line="240" w:lineRule="exact"/>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60727D">
              <w:rPr>
                <w:rFonts w:ascii="Arial" w:hAnsi="Arial" w:cs="Arial"/>
              </w:rPr>
              <w:t>Community Facilities Improvements ($0.20 million) – to improve accessibility to Council facilities for people with disabilities</w:t>
            </w:r>
          </w:p>
          <w:p w:rsidR="00AD41A5" w:rsidRPr="0060727D" w:rsidRDefault="00AD41A5" w:rsidP="00BE6A91">
            <w:pPr>
              <w:jc w:val="both"/>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AD41A5" w:rsidTr="001639F0">
        <w:tc>
          <w:tcPr>
            <w:cnfStyle w:val="001000000000" w:firstRow="0" w:lastRow="0" w:firstColumn="1" w:lastColumn="0" w:oddVBand="0" w:evenVBand="0" w:oddHBand="0" w:evenHBand="0" w:firstRowFirstColumn="0" w:firstRowLastColumn="0" w:lastRowFirstColumn="0" w:lastRowLastColumn="0"/>
            <w:tcW w:w="2405" w:type="dxa"/>
          </w:tcPr>
          <w:p w:rsidR="00AD41A5" w:rsidRDefault="00AD41A5" w:rsidP="007D50B2">
            <w:pPr>
              <w:jc w:val="both"/>
              <w:rPr>
                <w:rFonts w:eastAsia="Times New Roman" w:cs="Arial"/>
              </w:rPr>
            </w:pPr>
            <w:r>
              <w:rPr>
                <w:rFonts w:eastAsia="Times New Roman" w:cs="Arial"/>
              </w:rPr>
              <w:t>Roads</w:t>
            </w:r>
          </w:p>
        </w:tc>
        <w:tc>
          <w:tcPr>
            <w:tcW w:w="1418" w:type="dxa"/>
          </w:tcPr>
          <w:p w:rsidR="00AD41A5" w:rsidRDefault="00AD41A5" w:rsidP="001639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4F222F">
              <w:rPr>
                <w:rFonts w:cs="Arial"/>
                <w:b/>
              </w:rPr>
              <w:t>$</w:t>
            </w:r>
            <w:r w:rsidR="00AB05F3">
              <w:rPr>
                <w:rFonts w:cs="Arial"/>
                <w:b/>
              </w:rPr>
              <w:t>4.325</w:t>
            </w:r>
          </w:p>
        </w:tc>
        <w:tc>
          <w:tcPr>
            <w:tcW w:w="6633" w:type="dxa"/>
          </w:tcPr>
          <w:p w:rsidR="00AD41A5" w:rsidRPr="00EB5D56" w:rsidRDefault="00AD41A5" w:rsidP="00BE6A91">
            <w:pPr>
              <w:pStyle w:val="ListParagraph"/>
              <w:numPr>
                <w:ilvl w:val="0"/>
                <w:numId w:val="31"/>
              </w:numPr>
              <w:tabs>
                <w:tab w:val="left" w:pos="1418"/>
              </w:tabs>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EB5D56">
              <w:rPr>
                <w:rFonts w:ascii="Arial" w:hAnsi="Arial" w:cs="Arial"/>
              </w:rPr>
              <w:t>Road reseal works ($1.</w:t>
            </w:r>
            <w:r w:rsidR="00EB5D56" w:rsidRPr="00EB5D56">
              <w:rPr>
                <w:rFonts w:ascii="Arial" w:hAnsi="Arial" w:cs="Arial"/>
              </w:rPr>
              <w:t>730</w:t>
            </w:r>
            <w:r w:rsidRPr="00EB5D56">
              <w:rPr>
                <w:rFonts w:ascii="Arial" w:hAnsi="Arial" w:cs="Arial"/>
              </w:rPr>
              <w:t xml:space="preserve"> million)</w:t>
            </w:r>
          </w:p>
          <w:p w:rsidR="00AD41A5" w:rsidRPr="00ED6A0F" w:rsidRDefault="00AD41A5" w:rsidP="00BE6A91">
            <w:pPr>
              <w:pStyle w:val="ListParagraph"/>
              <w:numPr>
                <w:ilvl w:val="0"/>
                <w:numId w:val="31"/>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ED6A0F">
              <w:rPr>
                <w:rFonts w:ascii="Arial" w:hAnsi="Arial" w:cs="Arial"/>
              </w:rPr>
              <w:t xml:space="preserve">Reconstruction of </w:t>
            </w:r>
            <w:r w:rsidR="00ED6A0F" w:rsidRPr="00ED6A0F">
              <w:rPr>
                <w:rFonts w:ascii="Arial" w:hAnsi="Arial" w:cs="Arial"/>
              </w:rPr>
              <w:t>Ford</w:t>
            </w:r>
            <w:r w:rsidRPr="00ED6A0F">
              <w:rPr>
                <w:rFonts w:ascii="Arial" w:hAnsi="Arial" w:cs="Arial"/>
              </w:rPr>
              <w:t xml:space="preserve"> Street</w:t>
            </w:r>
            <w:r w:rsidR="005B677A">
              <w:rPr>
                <w:rFonts w:ascii="Arial" w:hAnsi="Arial" w:cs="Arial"/>
              </w:rPr>
              <w:t>,</w:t>
            </w:r>
            <w:r w:rsidRPr="00ED6A0F">
              <w:rPr>
                <w:rFonts w:ascii="Arial" w:hAnsi="Arial" w:cs="Arial"/>
              </w:rPr>
              <w:t xml:space="preserve"> Ringwood ($0.</w:t>
            </w:r>
            <w:r w:rsidR="00ED6A0F" w:rsidRPr="00ED6A0F">
              <w:rPr>
                <w:rFonts w:ascii="Arial" w:hAnsi="Arial" w:cs="Arial"/>
              </w:rPr>
              <w:t>40</w:t>
            </w:r>
            <w:r w:rsidRPr="00ED6A0F">
              <w:rPr>
                <w:rFonts w:ascii="Arial" w:hAnsi="Arial" w:cs="Arial"/>
              </w:rPr>
              <w:t xml:space="preserve"> million)</w:t>
            </w:r>
          </w:p>
          <w:p w:rsidR="00AD41A5" w:rsidRPr="00ED6A0F" w:rsidRDefault="00AD41A5" w:rsidP="00BE6A91">
            <w:pPr>
              <w:pStyle w:val="ListParagraph"/>
              <w:numPr>
                <w:ilvl w:val="0"/>
                <w:numId w:val="31"/>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ED6A0F">
              <w:rPr>
                <w:rFonts w:ascii="Arial" w:hAnsi="Arial" w:cs="Arial"/>
              </w:rPr>
              <w:t>Kerb and channel replacement works ($0.6</w:t>
            </w:r>
            <w:r w:rsidR="00EB5D56" w:rsidRPr="00ED6A0F">
              <w:rPr>
                <w:rFonts w:ascii="Arial" w:hAnsi="Arial" w:cs="Arial"/>
              </w:rPr>
              <w:t>6</w:t>
            </w:r>
            <w:r w:rsidRPr="00ED6A0F">
              <w:rPr>
                <w:rFonts w:ascii="Arial" w:hAnsi="Arial" w:cs="Arial"/>
              </w:rPr>
              <w:t xml:space="preserve"> million)</w:t>
            </w:r>
          </w:p>
          <w:p w:rsidR="00AD41A5" w:rsidRPr="00EB5D56" w:rsidRDefault="00AD41A5" w:rsidP="00BE6A91">
            <w:pPr>
              <w:pStyle w:val="ListParagraph"/>
              <w:numPr>
                <w:ilvl w:val="0"/>
                <w:numId w:val="31"/>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EB5D56">
              <w:rPr>
                <w:rFonts w:ascii="Arial" w:hAnsi="Arial" w:cs="Arial"/>
              </w:rPr>
              <w:t>Local area traffic management ($0.27 million)</w:t>
            </w:r>
          </w:p>
          <w:p w:rsidR="00AD41A5" w:rsidRPr="00AB05F3" w:rsidRDefault="00AD41A5" w:rsidP="00BE6A91">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FF0000"/>
              </w:rPr>
            </w:pPr>
          </w:p>
        </w:tc>
      </w:tr>
      <w:tr w:rsidR="00AD41A5" w:rsidTr="00163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AD41A5" w:rsidRDefault="00AD41A5" w:rsidP="007D50B2">
            <w:pPr>
              <w:rPr>
                <w:rFonts w:eastAsia="Times New Roman" w:cs="Arial"/>
              </w:rPr>
            </w:pPr>
            <w:r>
              <w:rPr>
                <w:rFonts w:eastAsia="Times New Roman" w:cs="Arial"/>
              </w:rPr>
              <w:t xml:space="preserve">Footpaths &amp; </w:t>
            </w:r>
            <w:r w:rsidR="00760CEA">
              <w:rPr>
                <w:rFonts w:eastAsia="Times New Roman" w:cs="Arial"/>
              </w:rPr>
              <w:t>c</w:t>
            </w:r>
            <w:r>
              <w:rPr>
                <w:rFonts w:eastAsia="Times New Roman" w:cs="Arial"/>
              </w:rPr>
              <w:t>ycleways</w:t>
            </w:r>
          </w:p>
        </w:tc>
        <w:tc>
          <w:tcPr>
            <w:tcW w:w="1418" w:type="dxa"/>
          </w:tcPr>
          <w:p w:rsidR="00AD41A5" w:rsidRDefault="00AD41A5" w:rsidP="001639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C97147">
              <w:rPr>
                <w:rFonts w:cs="Arial"/>
                <w:b/>
              </w:rPr>
              <w:t>$</w:t>
            </w:r>
            <w:r w:rsidR="00AB05F3">
              <w:rPr>
                <w:rFonts w:cs="Arial"/>
                <w:b/>
              </w:rPr>
              <w:t>3.090</w:t>
            </w:r>
          </w:p>
        </w:tc>
        <w:tc>
          <w:tcPr>
            <w:tcW w:w="6633" w:type="dxa"/>
          </w:tcPr>
          <w:p w:rsidR="00AD41A5" w:rsidRPr="002C231E" w:rsidRDefault="00AD41A5" w:rsidP="00BE6A91">
            <w:pPr>
              <w:pStyle w:val="ListParagraph"/>
              <w:numPr>
                <w:ilvl w:val="0"/>
                <w:numId w:val="32"/>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C231E">
              <w:rPr>
                <w:rFonts w:ascii="Arial" w:hAnsi="Arial" w:cs="Arial"/>
              </w:rPr>
              <w:t>Footpath replacement works ($1.</w:t>
            </w:r>
            <w:r w:rsidR="002C231E" w:rsidRPr="002C231E">
              <w:rPr>
                <w:rFonts w:ascii="Arial" w:hAnsi="Arial" w:cs="Arial"/>
              </w:rPr>
              <w:t>50</w:t>
            </w:r>
            <w:r w:rsidRPr="002C231E">
              <w:rPr>
                <w:rFonts w:ascii="Arial" w:hAnsi="Arial" w:cs="Arial"/>
              </w:rPr>
              <w:t xml:space="preserve"> million)</w:t>
            </w:r>
          </w:p>
          <w:p w:rsidR="00AD41A5" w:rsidRPr="002C231E" w:rsidRDefault="00AD41A5" w:rsidP="00BE6A91">
            <w:pPr>
              <w:pStyle w:val="ListParagraph"/>
              <w:numPr>
                <w:ilvl w:val="0"/>
                <w:numId w:val="32"/>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C231E">
              <w:rPr>
                <w:rFonts w:ascii="Arial" w:hAnsi="Arial" w:cs="Arial"/>
              </w:rPr>
              <w:t>Footpath construction program ($0.7</w:t>
            </w:r>
            <w:r w:rsidR="002C231E" w:rsidRPr="002C231E">
              <w:rPr>
                <w:rFonts w:ascii="Arial" w:hAnsi="Arial" w:cs="Arial"/>
              </w:rPr>
              <w:t>8</w:t>
            </w:r>
            <w:r w:rsidRPr="002C231E">
              <w:rPr>
                <w:rFonts w:ascii="Arial" w:hAnsi="Arial" w:cs="Arial"/>
              </w:rPr>
              <w:t xml:space="preserve"> million)</w:t>
            </w:r>
          </w:p>
          <w:p w:rsidR="00AD41A5" w:rsidRPr="002C231E" w:rsidRDefault="00AD41A5" w:rsidP="00BE6A91">
            <w:pPr>
              <w:pStyle w:val="ListParagraph"/>
              <w:numPr>
                <w:ilvl w:val="0"/>
                <w:numId w:val="32"/>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C231E">
              <w:rPr>
                <w:rFonts w:ascii="Arial" w:hAnsi="Arial" w:cs="Arial"/>
              </w:rPr>
              <w:t xml:space="preserve">Taralla Creek </w:t>
            </w:r>
            <w:r w:rsidR="00BE6A91" w:rsidRPr="002C231E">
              <w:rPr>
                <w:rFonts w:ascii="Arial" w:hAnsi="Arial" w:cs="Arial"/>
              </w:rPr>
              <w:t xml:space="preserve">Trail improvement works ($0.10 </w:t>
            </w:r>
            <w:r w:rsidRPr="002C231E">
              <w:rPr>
                <w:rFonts w:ascii="Arial" w:hAnsi="Arial" w:cs="Arial"/>
              </w:rPr>
              <w:t>million)</w:t>
            </w:r>
          </w:p>
          <w:p w:rsidR="00AD41A5" w:rsidRPr="002C231E" w:rsidRDefault="00AD41A5" w:rsidP="00BE6A91">
            <w:pPr>
              <w:pStyle w:val="ListParagraph"/>
              <w:numPr>
                <w:ilvl w:val="0"/>
                <w:numId w:val="32"/>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C231E">
              <w:rPr>
                <w:rFonts w:ascii="Arial" w:hAnsi="Arial" w:cs="Arial"/>
              </w:rPr>
              <w:t>Disability footpath access ($0.</w:t>
            </w:r>
            <w:r w:rsidR="002C231E" w:rsidRPr="002C231E">
              <w:rPr>
                <w:rFonts w:ascii="Arial" w:hAnsi="Arial" w:cs="Arial"/>
              </w:rPr>
              <w:t>30</w:t>
            </w:r>
            <w:r w:rsidRPr="002C231E">
              <w:rPr>
                <w:rFonts w:ascii="Arial" w:hAnsi="Arial" w:cs="Arial"/>
              </w:rPr>
              <w:t xml:space="preserve"> million)</w:t>
            </w:r>
          </w:p>
          <w:p w:rsidR="002C231E" w:rsidRPr="002C231E" w:rsidRDefault="002C231E" w:rsidP="00BE6A91">
            <w:pPr>
              <w:pStyle w:val="ListParagraph"/>
              <w:numPr>
                <w:ilvl w:val="0"/>
                <w:numId w:val="32"/>
              </w:numPr>
              <w:tabs>
                <w:tab w:val="left" w:pos="1418"/>
              </w:tabs>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2C231E">
              <w:rPr>
                <w:rFonts w:ascii="Arial" w:hAnsi="Arial" w:cs="Arial"/>
              </w:rPr>
              <w:t>Bike path overlay/reseals ($0.33 million)</w:t>
            </w:r>
          </w:p>
          <w:p w:rsidR="00AD41A5" w:rsidRPr="00AB05F3" w:rsidRDefault="00AD41A5" w:rsidP="00BE6A91">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FF0000"/>
              </w:rPr>
            </w:pPr>
          </w:p>
        </w:tc>
      </w:tr>
      <w:tr w:rsidR="00AD41A5" w:rsidTr="001639F0">
        <w:tc>
          <w:tcPr>
            <w:cnfStyle w:val="001000000000" w:firstRow="0" w:lastRow="0" w:firstColumn="1" w:lastColumn="0" w:oddVBand="0" w:evenVBand="0" w:oddHBand="0" w:evenHBand="0" w:firstRowFirstColumn="0" w:firstRowLastColumn="0" w:lastRowFirstColumn="0" w:lastRowLastColumn="0"/>
            <w:tcW w:w="2405" w:type="dxa"/>
          </w:tcPr>
          <w:p w:rsidR="00AD41A5" w:rsidRDefault="00AD41A5" w:rsidP="007D50B2">
            <w:pPr>
              <w:jc w:val="both"/>
              <w:rPr>
                <w:rFonts w:eastAsia="Times New Roman" w:cs="Arial"/>
              </w:rPr>
            </w:pPr>
            <w:r>
              <w:rPr>
                <w:rFonts w:eastAsia="Times New Roman" w:cs="Arial"/>
              </w:rPr>
              <w:t>Carparks</w:t>
            </w:r>
          </w:p>
        </w:tc>
        <w:tc>
          <w:tcPr>
            <w:tcW w:w="1418" w:type="dxa"/>
          </w:tcPr>
          <w:p w:rsidR="00AD41A5" w:rsidRDefault="00AD41A5" w:rsidP="001639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F00234">
              <w:rPr>
                <w:rFonts w:cs="Arial"/>
                <w:b/>
              </w:rPr>
              <w:t>$0.4</w:t>
            </w:r>
            <w:r w:rsidR="00AB05F3">
              <w:rPr>
                <w:rFonts w:cs="Arial"/>
                <w:b/>
              </w:rPr>
              <w:t>60</w:t>
            </w:r>
          </w:p>
        </w:tc>
        <w:tc>
          <w:tcPr>
            <w:tcW w:w="6633" w:type="dxa"/>
          </w:tcPr>
          <w:p w:rsidR="00AD41A5" w:rsidRPr="00DC07FE" w:rsidRDefault="00AD41A5" w:rsidP="00BE6A91">
            <w:pPr>
              <w:pStyle w:val="ListParagraph"/>
              <w:numPr>
                <w:ilvl w:val="0"/>
                <w:numId w:val="33"/>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DC07FE">
              <w:rPr>
                <w:rFonts w:ascii="Arial" w:hAnsi="Arial" w:cs="Arial"/>
              </w:rPr>
              <w:t>Carpark resealing ($0.26 million)</w:t>
            </w:r>
          </w:p>
          <w:p w:rsidR="00AD41A5" w:rsidRPr="00AB05F3" w:rsidRDefault="00AD41A5" w:rsidP="00BE6A91">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FF0000"/>
              </w:rPr>
            </w:pPr>
          </w:p>
        </w:tc>
      </w:tr>
      <w:tr w:rsidR="00AD41A5" w:rsidTr="00163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AD41A5" w:rsidRDefault="00AD41A5" w:rsidP="007D50B2">
            <w:pPr>
              <w:jc w:val="both"/>
              <w:rPr>
                <w:rFonts w:eastAsia="Times New Roman" w:cs="Arial"/>
              </w:rPr>
            </w:pPr>
            <w:r>
              <w:rPr>
                <w:rFonts w:eastAsia="Times New Roman" w:cs="Arial"/>
              </w:rPr>
              <w:t>Drainage</w:t>
            </w:r>
          </w:p>
        </w:tc>
        <w:tc>
          <w:tcPr>
            <w:tcW w:w="1418" w:type="dxa"/>
          </w:tcPr>
          <w:p w:rsidR="00AD41A5" w:rsidRDefault="00AD41A5" w:rsidP="001639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FD10A0">
              <w:rPr>
                <w:rFonts w:cs="Arial"/>
                <w:b/>
              </w:rPr>
              <w:t>$</w:t>
            </w:r>
            <w:r w:rsidR="00AB05F3">
              <w:rPr>
                <w:rFonts w:cs="Arial"/>
                <w:b/>
              </w:rPr>
              <w:t>3.467</w:t>
            </w:r>
          </w:p>
        </w:tc>
        <w:tc>
          <w:tcPr>
            <w:tcW w:w="6633" w:type="dxa"/>
          </w:tcPr>
          <w:p w:rsidR="00AD41A5" w:rsidRPr="00E5367E" w:rsidRDefault="00E5367E" w:rsidP="00EE5FBD">
            <w:pPr>
              <w:pStyle w:val="ListParagraph"/>
              <w:numPr>
                <w:ilvl w:val="0"/>
                <w:numId w:val="33"/>
              </w:num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rPr>
            </w:pPr>
            <w:r w:rsidRPr="00E5367E">
              <w:rPr>
                <w:rFonts w:ascii="Arial" w:hAnsi="Arial" w:cs="Arial"/>
              </w:rPr>
              <w:t>Stormwater drainage infrastructure renewal including Scenic Avenue</w:t>
            </w:r>
            <w:r w:rsidR="00760CEA">
              <w:rPr>
                <w:rFonts w:ascii="Arial" w:hAnsi="Arial" w:cs="Arial"/>
              </w:rPr>
              <w:t>,</w:t>
            </w:r>
            <w:r w:rsidRPr="00E5367E">
              <w:rPr>
                <w:rFonts w:ascii="Arial" w:hAnsi="Arial" w:cs="Arial"/>
              </w:rPr>
              <w:t xml:space="preserve"> Ringwood East catchment Stage 3B drainage upgrade works ($0.4 million)</w:t>
            </w:r>
            <w:r w:rsidR="00760CEA">
              <w:rPr>
                <w:rFonts w:ascii="Arial" w:hAnsi="Arial" w:cs="Arial"/>
              </w:rPr>
              <w:t xml:space="preserve">; </w:t>
            </w:r>
            <w:r w:rsidRPr="00E5367E">
              <w:rPr>
                <w:rFonts w:ascii="Arial" w:hAnsi="Arial" w:cs="Arial"/>
              </w:rPr>
              <w:t>Hull Road Croydon easement drain upgrade ($0.25 million)</w:t>
            </w:r>
            <w:r w:rsidR="00760CEA">
              <w:rPr>
                <w:rFonts w:ascii="Arial" w:hAnsi="Arial" w:cs="Arial"/>
              </w:rPr>
              <w:t>;</w:t>
            </w:r>
            <w:r w:rsidRPr="00E5367E">
              <w:rPr>
                <w:rFonts w:ascii="Arial" w:hAnsi="Arial" w:cs="Arial"/>
              </w:rPr>
              <w:t xml:space="preserve"> and the final stage of Power Street</w:t>
            </w:r>
            <w:r w:rsidR="00760CEA">
              <w:rPr>
                <w:rFonts w:ascii="Arial" w:hAnsi="Arial" w:cs="Arial"/>
              </w:rPr>
              <w:t>,</w:t>
            </w:r>
            <w:r w:rsidRPr="00E5367E">
              <w:rPr>
                <w:rFonts w:ascii="Arial" w:hAnsi="Arial" w:cs="Arial"/>
              </w:rPr>
              <w:t xml:space="preserve"> Croydon North catchment drainage upgrade works ($0.75 million)</w:t>
            </w:r>
          </w:p>
        </w:tc>
      </w:tr>
      <w:tr w:rsidR="00AD41A5" w:rsidTr="001639F0">
        <w:tc>
          <w:tcPr>
            <w:cnfStyle w:val="001000000000" w:firstRow="0" w:lastRow="0" w:firstColumn="1" w:lastColumn="0" w:oddVBand="0" w:evenVBand="0" w:oddHBand="0" w:evenHBand="0" w:firstRowFirstColumn="0" w:firstRowLastColumn="0" w:lastRowFirstColumn="0" w:lastRowLastColumn="0"/>
            <w:tcW w:w="2405" w:type="dxa"/>
          </w:tcPr>
          <w:p w:rsidR="00AD41A5" w:rsidRDefault="00AD41A5" w:rsidP="007D50B2">
            <w:pPr>
              <w:rPr>
                <w:rFonts w:eastAsia="Times New Roman" w:cs="Arial"/>
              </w:rPr>
            </w:pPr>
            <w:r w:rsidRPr="003D1423">
              <w:rPr>
                <w:rFonts w:cs="Arial"/>
              </w:rPr>
              <w:t xml:space="preserve">Recreational, </w:t>
            </w:r>
            <w:r w:rsidR="00760CEA">
              <w:rPr>
                <w:rFonts w:cs="Arial"/>
              </w:rPr>
              <w:t>l</w:t>
            </w:r>
            <w:r w:rsidRPr="003D1423">
              <w:rPr>
                <w:rFonts w:cs="Arial"/>
              </w:rPr>
              <w:t xml:space="preserve">eisure and </w:t>
            </w:r>
            <w:r w:rsidR="00760CEA">
              <w:rPr>
                <w:rFonts w:cs="Arial"/>
              </w:rPr>
              <w:t>c</w:t>
            </w:r>
            <w:r w:rsidRPr="003D1423">
              <w:rPr>
                <w:rFonts w:cs="Arial"/>
              </w:rPr>
              <w:t xml:space="preserve">ommunity </w:t>
            </w:r>
            <w:r w:rsidR="00760CEA">
              <w:rPr>
                <w:rFonts w:cs="Arial"/>
              </w:rPr>
              <w:t>f</w:t>
            </w:r>
            <w:r w:rsidRPr="003D1423">
              <w:rPr>
                <w:rFonts w:cs="Arial"/>
              </w:rPr>
              <w:t>acilities</w:t>
            </w:r>
          </w:p>
        </w:tc>
        <w:tc>
          <w:tcPr>
            <w:tcW w:w="1418" w:type="dxa"/>
          </w:tcPr>
          <w:p w:rsidR="00AD41A5" w:rsidRDefault="00AD41A5" w:rsidP="001639F0">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3D1423">
              <w:rPr>
                <w:rFonts w:cs="Arial"/>
                <w:b/>
              </w:rPr>
              <w:t>$</w:t>
            </w:r>
            <w:r w:rsidR="00AB05F3">
              <w:rPr>
                <w:rFonts w:cs="Arial"/>
                <w:b/>
              </w:rPr>
              <w:t>3.206</w:t>
            </w:r>
          </w:p>
        </w:tc>
        <w:tc>
          <w:tcPr>
            <w:tcW w:w="6633" w:type="dxa"/>
          </w:tcPr>
          <w:p w:rsidR="00AD41A5" w:rsidRPr="003B25E3" w:rsidRDefault="00AD41A5" w:rsidP="00BE6A91">
            <w:pPr>
              <w:pStyle w:val="ListParagraph"/>
              <w:numPr>
                <w:ilvl w:val="0"/>
                <w:numId w:val="33"/>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3B25E3">
              <w:rPr>
                <w:rFonts w:ascii="Arial" w:hAnsi="Arial" w:cs="Arial"/>
              </w:rPr>
              <w:t xml:space="preserve">Sports fields surface </w:t>
            </w:r>
            <w:r w:rsidRPr="00B92630">
              <w:rPr>
                <w:rFonts w:ascii="Arial" w:hAnsi="Arial" w:cs="Arial"/>
              </w:rPr>
              <w:t xml:space="preserve">renovations </w:t>
            </w:r>
            <w:r w:rsidR="00543187">
              <w:rPr>
                <w:rFonts w:ascii="Arial" w:hAnsi="Arial" w:cs="Arial"/>
              </w:rPr>
              <w:t>for</w:t>
            </w:r>
            <w:r w:rsidRPr="00B92630">
              <w:rPr>
                <w:rFonts w:ascii="Arial" w:hAnsi="Arial" w:cs="Arial"/>
              </w:rPr>
              <w:t xml:space="preserve"> </w:t>
            </w:r>
            <w:r w:rsidR="00B92630" w:rsidRPr="00B92630">
              <w:rPr>
                <w:rFonts w:ascii="Arial" w:hAnsi="Arial" w:cs="Arial"/>
              </w:rPr>
              <w:t xml:space="preserve">Mullum </w:t>
            </w:r>
            <w:proofErr w:type="gramStart"/>
            <w:r w:rsidR="00B92630" w:rsidRPr="00B92630">
              <w:rPr>
                <w:rFonts w:ascii="Arial" w:hAnsi="Arial" w:cs="Arial"/>
              </w:rPr>
              <w:t xml:space="preserve">Mullum </w:t>
            </w:r>
            <w:r w:rsidRPr="00B92630">
              <w:rPr>
                <w:rFonts w:ascii="Arial" w:hAnsi="Arial" w:cs="Arial"/>
              </w:rPr>
              <w:t xml:space="preserve"> Oval</w:t>
            </w:r>
            <w:proofErr w:type="gramEnd"/>
            <w:r w:rsidR="00B92630" w:rsidRPr="00B92630">
              <w:rPr>
                <w:rFonts w:ascii="Arial" w:hAnsi="Arial" w:cs="Arial"/>
              </w:rPr>
              <w:t xml:space="preserve"> 2</w:t>
            </w:r>
            <w:r w:rsidRPr="00B92630">
              <w:rPr>
                <w:rFonts w:ascii="Arial" w:hAnsi="Arial" w:cs="Arial"/>
              </w:rPr>
              <w:t xml:space="preserve"> </w:t>
            </w:r>
            <w:r w:rsidRPr="003B25E3">
              <w:rPr>
                <w:rFonts w:ascii="Arial" w:hAnsi="Arial" w:cs="Arial"/>
              </w:rPr>
              <w:t>($0.8 million)</w:t>
            </w:r>
          </w:p>
          <w:p w:rsidR="00AD41A5" w:rsidRPr="00DC07FE" w:rsidRDefault="00AD41A5" w:rsidP="00BE6A91">
            <w:pPr>
              <w:pStyle w:val="ListParagraph"/>
              <w:numPr>
                <w:ilvl w:val="0"/>
                <w:numId w:val="33"/>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DC07FE">
              <w:rPr>
                <w:rFonts w:ascii="Arial" w:hAnsi="Arial" w:cs="Arial"/>
              </w:rPr>
              <w:t>Renewal of sports field lighting ($0.2</w:t>
            </w:r>
            <w:r w:rsidR="00DC07FE" w:rsidRPr="00DC07FE">
              <w:rPr>
                <w:rFonts w:ascii="Arial" w:hAnsi="Arial" w:cs="Arial"/>
              </w:rPr>
              <w:t>1</w:t>
            </w:r>
            <w:r w:rsidRPr="00DC07FE">
              <w:rPr>
                <w:rFonts w:ascii="Arial" w:hAnsi="Arial" w:cs="Arial"/>
              </w:rPr>
              <w:t xml:space="preserve"> million)</w:t>
            </w:r>
          </w:p>
          <w:p w:rsidR="00AD41A5" w:rsidRPr="00DC07FE" w:rsidRDefault="00AD41A5" w:rsidP="00BE6A91">
            <w:pPr>
              <w:pStyle w:val="ListParagraph"/>
              <w:numPr>
                <w:ilvl w:val="0"/>
                <w:numId w:val="33"/>
              </w:numPr>
              <w:overflowPunct w:val="0"/>
              <w:autoSpaceDE w:val="0"/>
              <w:autoSpaceDN w:val="0"/>
              <w:adjustRightInd w:val="0"/>
              <w:spacing w:line="24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DC07FE">
              <w:rPr>
                <w:rFonts w:ascii="Arial" w:hAnsi="Arial" w:cs="Arial"/>
              </w:rPr>
              <w:t xml:space="preserve">Netball and </w:t>
            </w:r>
            <w:r w:rsidR="00C54AEC">
              <w:rPr>
                <w:rFonts w:ascii="Arial" w:hAnsi="Arial" w:cs="Arial"/>
              </w:rPr>
              <w:t>tennis court</w:t>
            </w:r>
            <w:r w:rsidRPr="00DC07FE">
              <w:rPr>
                <w:rFonts w:ascii="Arial" w:hAnsi="Arial" w:cs="Arial"/>
              </w:rPr>
              <w:t xml:space="preserve">, including surfaces, lines, </w:t>
            </w:r>
            <w:proofErr w:type="gramStart"/>
            <w:r w:rsidRPr="00DC07FE">
              <w:rPr>
                <w:rFonts w:ascii="Arial" w:hAnsi="Arial" w:cs="Arial"/>
              </w:rPr>
              <w:t>nets</w:t>
            </w:r>
            <w:proofErr w:type="gramEnd"/>
            <w:r w:rsidRPr="00DC07FE">
              <w:rPr>
                <w:rFonts w:ascii="Arial" w:hAnsi="Arial" w:cs="Arial"/>
              </w:rPr>
              <w:t xml:space="preserve"> and fencing ($0.20 million)</w:t>
            </w:r>
          </w:p>
          <w:p w:rsidR="00AD41A5" w:rsidRPr="00BE6A91" w:rsidRDefault="00AD41A5" w:rsidP="00BE6A91">
            <w:pPr>
              <w:jc w:val="both"/>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AD41A5" w:rsidTr="00163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AD41A5" w:rsidRDefault="00AD41A5" w:rsidP="007D50B2">
            <w:pPr>
              <w:rPr>
                <w:rFonts w:eastAsia="Times New Roman" w:cs="Arial"/>
              </w:rPr>
            </w:pPr>
            <w:r>
              <w:rPr>
                <w:rFonts w:cs="Arial"/>
              </w:rPr>
              <w:t xml:space="preserve">Parks and </w:t>
            </w:r>
            <w:r w:rsidR="00760CEA">
              <w:rPr>
                <w:rFonts w:cs="Arial"/>
              </w:rPr>
              <w:t>o</w:t>
            </w:r>
            <w:r>
              <w:rPr>
                <w:rFonts w:cs="Arial"/>
              </w:rPr>
              <w:t xml:space="preserve">pen </w:t>
            </w:r>
            <w:r w:rsidR="00760CEA">
              <w:rPr>
                <w:rFonts w:cs="Arial"/>
              </w:rPr>
              <w:t>s</w:t>
            </w:r>
            <w:r>
              <w:rPr>
                <w:rFonts w:cs="Arial"/>
              </w:rPr>
              <w:t>pace</w:t>
            </w:r>
          </w:p>
        </w:tc>
        <w:tc>
          <w:tcPr>
            <w:tcW w:w="1418" w:type="dxa"/>
          </w:tcPr>
          <w:p w:rsidR="00AD41A5" w:rsidRDefault="00AD41A5" w:rsidP="001639F0">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3D1423">
              <w:rPr>
                <w:rFonts w:cs="Arial"/>
                <w:b/>
              </w:rPr>
              <w:t>$</w:t>
            </w:r>
            <w:r w:rsidR="00AB05F3">
              <w:rPr>
                <w:rFonts w:cs="Arial"/>
                <w:b/>
              </w:rPr>
              <w:t>1.260</w:t>
            </w:r>
          </w:p>
        </w:tc>
        <w:tc>
          <w:tcPr>
            <w:tcW w:w="6633" w:type="dxa"/>
          </w:tcPr>
          <w:p w:rsidR="00AD41A5" w:rsidRPr="0017754C" w:rsidRDefault="00AD41A5" w:rsidP="00BE6A91">
            <w:pPr>
              <w:pStyle w:val="ListParagraph"/>
              <w:numPr>
                <w:ilvl w:val="0"/>
                <w:numId w:val="34"/>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7754C">
              <w:rPr>
                <w:rFonts w:ascii="Arial" w:hAnsi="Arial" w:cs="Arial"/>
              </w:rPr>
              <w:t>Playground renewal ($0.</w:t>
            </w:r>
            <w:r w:rsidR="0017754C" w:rsidRPr="0017754C">
              <w:rPr>
                <w:rFonts w:ascii="Arial" w:hAnsi="Arial" w:cs="Arial"/>
              </w:rPr>
              <w:t>59</w:t>
            </w:r>
            <w:r w:rsidRPr="0017754C">
              <w:rPr>
                <w:rFonts w:ascii="Arial" w:hAnsi="Arial" w:cs="Arial"/>
              </w:rPr>
              <w:t xml:space="preserve"> million)</w:t>
            </w:r>
          </w:p>
          <w:p w:rsidR="00AD41A5" w:rsidRPr="0017754C" w:rsidRDefault="002C131F" w:rsidP="00BE6A91">
            <w:pPr>
              <w:pStyle w:val="ListParagraph"/>
              <w:numPr>
                <w:ilvl w:val="0"/>
                <w:numId w:val="34"/>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w:t>
            </w:r>
            <w:r w:rsidR="00AD41A5" w:rsidRPr="0017754C">
              <w:rPr>
                <w:rFonts w:ascii="Arial" w:hAnsi="Arial" w:cs="Arial"/>
              </w:rPr>
              <w:t>ridge replacement works</w:t>
            </w:r>
            <w:r w:rsidR="005645CC">
              <w:rPr>
                <w:rFonts w:ascii="Arial" w:hAnsi="Arial" w:cs="Arial"/>
              </w:rPr>
              <w:t xml:space="preserve"> in Council’s reserves</w:t>
            </w:r>
            <w:r w:rsidR="00AD41A5" w:rsidRPr="0017754C">
              <w:rPr>
                <w:rFonts w:ascii="Arial" w:hAnsi="Arial" w:cs="Arial"/>
              </w:rPr>
              <w:t xml:space="preserve"> ($0.20 million)</w:t>
            </w:r>
          </w:p>
          <w:p w:rsidR="00AD41A5" w:rsidRPr="00BE6A91" w:rsidRDefault="0017754C" w:rsidP="00BE6A91">
            <w:pPr>
              <w:pStyle w:val="ListParagraph"/>
              <w:numPr>
                <w:ilvl w:val="0"/>
                <w:numId w:val="34"/>
              </w:numPr>
              <w:overflowPunct w:val="0"/>
              <w:autoSpaceDE w:val="0"/>
              <w:autoSpaceDN w:val="0"/>
              <w:adjustRightInd w:val="0"/>
              <w:spacing w:line="24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17754C">
              <w:rPr>
                <w:rFonts w:ascii="Arial" w:hAnsi="Arial" w:cs="Arial"/>
              </w:rPr>
              <w:t>Park inventory and signage replacement</w:t>
            </w:r>
            <w:r w:rsidR="00AD41A5" w:rsidRPr="0017754C">
              <w:rPr>
                <w:rFonts w:ascii="Arial" w:hAnsi="Arial" w:cs="Arial"/>
              </w:rPr>
              <w:t xml:space="preserve"> ($0.</w:t>
            </w:r>
            <w:r w:rsidRPr="0017754C">
              <w:rPr>
                <w:rFonts w:ascii="Arial" w:hAnsi="Arial" w:cs="Arial"/>
              </w:rPr>
              <w:t>17</w:t>
            </w:r>
            <w:r w:rsidR="00AD41A5" w:rsidRPr="0017754C">
              <w:rPr>
                <w:rFonts w:ascii="Arial" w:hAnsi="Arial" w:cs="Arial"/>
              </w:rPr>
              <w:t xml:space="preserve"> million)</w:t>
            </w:r>
          </w:p>
        </w:tc>
      </w:tr>
    </w:tbl>
    <w:p w:rsidR="00787485" w:rsidRPr="00787485" w:rsidRDefault="00787485" w:rsidP="00787485">
      <w:pPr>
        <w:jc w:val="both"/>
        <w:rPr>
          <w:rFonts w:eastAsia="Times New Roman" w:cs="Arial"/>
          <w:color w:val="FF0000"/>
        </w:rPr>
      </w:pPr>
    </w:p>
    <w:p w:rsidR="00AD41A5" w:rsidRDefault="00AD41A5">
      <w:pPr>
        <w:rPr>
          <w:rFonts w:cs="Arial"/>
          <w:b/>
          <w:color w:val="FF0000"/>
        </w:rPr>
      </w:pPr>
      <w:r>
        <w:rPr>
          <w:rFonts w:cs="Arial"/>
          <w:b/>
          <w:color w:val="FF0000"/>
        </w:rPr>
        <w:br w:type="page"/>
      </w:r>
    </w:p>
    <w:p w:rsidR="003D1423" w:rsidRPr="00787485" w:rsidRDefault="003D1423" w:rsidP="00787485">
      <w:pPr>
        <w:rPr>
          <w:rFonts w:cs="Arial"/>
          <w:b/>
          <w:color w:val="FF0000"/>
        </w:rPr>
      </w:pPr>
    </w:p>
    <w:p w:rsidR="00787485" w:rsidRDefault="00787485" w:rsidP="00ED2902">
      <w:pPr>
        <w:spacing w:after="200" w:line="276" w:lineRule="auto"/>
        <w:contextualSpacing/>
        <w:rPr>
          <w:rFonts w:cs="Arial"/>
          <w:b/>
          <w:color w:val="1E5E9F" w:themeColor="accent3" w:themeShade="BF"/>
        </w:rPr>
      </w:pPr>
      <w:r w:rsidRPr="00176A8A">
        <w:rPr>
          <w:rFonts w:cs="Arial"/>
          <w:b/>
          <w:color w:val="1E5E9F" w:themeColor="accent3" w:themeShade="BF"/>
        </w:rPr>
        <w:t>The Rate Rise</w:t>
      </w:r>
    </w:p>
    <w:p w:rsidR="00283CB7" w:rsidRPr="00176A8A" w:rsidRDefault="00283CB7" w:rsidP="00283CB7">
      <w:pPr>
        <w:spacing w:after="200" w:line="276" w:lineRule="auto"/>
        <w:ind w:left="284"/>
        <w:contextualSpacing/>
        <w:rPr>
          <w:rFonts w:cs="Arial"/>
          <w:b/>
          <w:color w:val="1E5E9F" w:themeColor="accent3" w:themeShade="BF"/>
        </w:rPr>
      </w:pPr>
    </w:p>
    <w:p w:rsidR="001E1EA1" w:rsidRDefault="001E1EA1" w:rsidP="006958CF">
      <w:pPr>
        <w:pBdr>
          <w:top w:val="nil"/>
          <w:left w:val="nil"/>
          <w:bottom w:val="nil"/>
          <w:right w:val="nil"/>
          <w:between w:val="nil"/>
          <w:bar w:val="nil"/>
        </w:pBdr>
        <w:tabs>
          <w:tab w:val="left" w:pos="142"/>
        </w:tabs>
        <w:spacing w:after="200"/>
        <w:rPr>
          <w:color w:val="000000" w:themeColor="text1"/>
          <w:u w:color="000000"/>
          <w:lang w:val="en-US"/>
        </w:rPr>
      </w:pPr>
      <w:r w:rsidRPr="009B73DF">
        <w:rPr>
          <w:color w:val="000000" w:themeColor="text1"/>
          <w:u w:color="000000"/>
          <w:lang w:val="en-US"/>
        </w:rPr>
        <w:t>The Local Government (Fair Go Rates) Act was passed by the Victorian Parliame</w:t>
      </w:r>
      <w:r>
        <w:rPr>
          <w:color w:val="000000" w:themeColor="text1"/>
          <w:u w:color="000000"/>
          <w:lang w:val="en-US"/>
        </w:rPr>
        <w:t xml:space="preserve">nt in November 2015. The Act </w:t>
      </w:r>
      <w:r w:rsidRPr="009B73DF">
        <w:rPr>
          <w:color w:val="000000" w:themeColor="text1"/>
          <w:u w:color="000000"/>
          <w:lang w:val="en-US"/>
        </w:rPr>
        <w:t>introduced a rate cap based on CPI plus or minus any</w:t>
      </w:r>
      <w:r>
        <w:rPr>
          <w:color w:val="000000" w:themeColor="text1"/>
          <w:u w:color="000000"/>
          <w:lang w:val="en-US"/>
        </w:rPr>
        <w:t xml:space="preserve"> adjustment, and allows </w:t>
      </w:r>
      <w:r w:rsidRPr="00606FEE">
        <w:rPr>
          <w:color w:val="000000" w:themeColor="text1"/>
          <w:u w:color="000000"/>
          <w:lang w:val="en-US"/>
        </w:rPr>
        <w:t>for multiple caps to be set by the Minister for Local Government and variations to the cap should Councils obtain approval to raise rate revenue by a greater amount than that imposed by the cap.</w:t>
      </w:r>
    </w:p>
    <w:p w:rsidR="00537904" w:rsidRPr="00606FEE" w:rsidRDefault="00537904" w:rsidP="006958CF">
      <w:pPr>
        <w:pBdr>
          <w:top w:val="nil"/>
          <w:left w:val="nil"/>
          <w:bottom w:val="nil"/>
          <w:right w:val="nil"/>
          <w:between w:val="nil"/>
          <w:bar w:val="nil"/>
        </w:pBdr>
        <w:tabs>
          <w:tab w:val="left" w:pos="142"/>
        </w:tabs>
        <w:spacing w:after="200"/>
        <w:rPr>
          <w:rFonts w:eastAsia="Arial" w:cs="Arial"/>
          <w:color w:val="000000" w:themeColor="text1"/>
        </w:rPr>
      </w:pPr>
      <w:r w:rsidRPr="009B73DF">
        <w:rPr>
          <w:color w:val="000000" w:themeColor="text1"/>
          <w:u w:color="000000"/>
          <w:lang w:val="en-US"/>
        </w:rPr>
        <w:t>The Minister for Local Government has determined</w:t>
      </w:r>
      <w:r>
        <w:rPr>
          <w:color w:val="000000" w:themeColor="text1"/>
          <w:u w:color="000000"/>
          <w:lang w:val="en-US"/>
        </w:rPr>
        <w:t xml:space="preserve"> that for 201</w:t>
      </w:r>
      <w:r w:rsidR="00DB0773">
        <w:rPr>
          <w:color w:val="000000" w:themeColor="text1"/>
          <w:u w:color="000000"/>
          <w:lang w:val="en-US"/>
        </w:rPr>
        <w:t>8</w:t>
      </w:r>
      <w:r>
        <w:rPr>
          <w:color w:val="000000" w:themeColor="text1"/>
          <w:u w:color="000000"/>
          <w:lang w:val="en-US"/>
        </w:rPr>
        <w:t>/1</w:t>
      </w:r>
      <w:r w:rsidR="00DB0773">
        <w:rPr>
          <w:color w:val="000000" w:themeColor="text1"/>
          <w:u w:color="000000"/>
          <w:lang w:val="en-US"/>
        </w:rPr>
        <w:t>9</w:t>
      </w:r>
      <w:r>
        <w:rPr>
          <w:color w:val="000000" w:themeColor="text1"/>
          <w:u w:color="000000"/>
          <w:lang w:val="en-US"/>
        </w:rPr>
        <w:t xml:space="preserve"> the average property rate will rise by 2</w:t>
      </w:r>
      <w:r w:rsidR="00DB0773">
        <w:rPr>
          <w:color w:val="000000" w:themeColor="text1"/>
          <w:u w:color="000000"/>
          <w:lang w:val="en-US"/>
        </w:rPr>
        <w:t>.</w:t>
      </w:r>
      <w:r w:rsidR="007D65B8">
        <w:rPr>
          <w:color w:val="000000" w:themeColor="text1"/>
          <w:u w:color="000000"/>
          <w:lang w:val="en-US"/>
        </w:rPr>
        <w:t>2</w:t>
      </w:r>
      <w:r w:rsidR="00DB0773">
        <w:rPr>
          <w:color w:val="000000" w:themeColor="text1"/>
          <w:u w:color="000000"/>
          <w:lang w:val="en-US"/>
        </w:rPr>
        <w:t>5</w:t>
      </w:r>
      <w:r>
        <w:rPr>
          <w:color w:val="000000" w:themeColor="text1"/>
          <w:u w:color="000000"/>
          <w:lang w:val="en-US"/>
        </w:rPr>
        <w:t>%. Maroondah City Council will not be seeking a variation to the rate cap.</w:t>
      </w:r>
    </w:p>
    <w:p w:rsidR="00537904" w:rsidRDefault="00537904" w:rsidP="006958CF">
      <w:pPr>
        <w:autoSpaceDE w:val="0"/>
        <w:autoSpaceDN w:val="0"/>
        <w:adjustRightInd w:val="0"/>
        <w:spacing w:after="200"/>
        <w:contextualSpacing/>
        <w:rPr>
          <w:rFonts w:cs="Arial"/>
          <w:color w:val="000000" w:themeColor="text1"/>
          <w:lang w:eastAsia="en-AU"/>
        </w:rPr>
      </w:pPr>
      <w:r w:rsidRPr="00F21A35">
        <w:rPr>
          <w:rFonts w:cs="Arial"/>
          <w:color w:val="000000" w:themeColor="text1"/>
          <w:lang w:eastAsia="en-AU"/>
        </w:rPr>
        <w:t>As this is a revaluation year, valuations will be as per the General Revaluation dated 1 January 201</w:t>
      </w:r>
      <w:r w:rsidR="00F21A35" w:rsidRPr="00F21A35">
        <w:rPr>
          <w:rFonts w:cs="Arial"/>
          <w:color w:val="000000" w:themeColor="text1"/>
          <w:lang w:eastAsia="en-AU"/>
        </w:rPr>
        <w:t>8</w:t>
      </w:r>
      <w:r w:rsidRPr="00F21A35">
        <w:rPr>
          <w:rFonts w:cs="Arial"/>
          <w:color w:val="000000" w:themeColor="text1"/>
          <w:lang w:eastAsia="en-AU"/>
        </w:rPr>
        <w:t xml:space="preserve"> (as amended by supplementary valuations). </w:t>
      </w:r>
    </w:p>
    <w:p w:rsidR="00537904" w:rsidRDefault="00537904" w:rsidP="006958CF">
      <w:pPr>
        <w:autoSpaceDE w:val="0"/>
        <w:autoSpaceDN w:val="0"/>
        <w:adjustRightInd w:val="0"/>
        <w:spacing w:after="200" w:line="276" w:lineRule="auto"/>
        <w:contextualSpacing/>
        <w:rPr>
          <w:rFonts w:cs="Arial"/>
          <w:color w:val="000000" w:themeColor="text1"/>
          <w:lang w:eastAsia="en-AU"/>
        </w:rPr>
      </w:pPr>
    </w:p>
    <w:p w:rsidR="00537904" w:rsidRPr="009B73DF" w:rsidRDefault="00537904" w:rsidP="006958CF">
      <w:pPr>
        <w:autoSpaceDE w:val="0"/>
        <w:autoSpaceDN w:val="0"/>
        <w:adjustRightInd w:val="0"/>
        <w:spacing w:after="200" w:line="276" w:lineRule="auto"/>
        <w:contextualSpacing/>
        <w:rPr>
          <w:rFonts w:cs="Arial"/>
          <w:color w:val="000000" w:themeColor="text1"/>
          <w:lang w:eastAsia="en-AU"/>
        </w:rPr>
      </w:pPr>
      <w:r>
        <w:rPr>
          <w:rFonts w:cs="Arial"/>
          <w:color w:val="000000" w:themeColor="text1"/>
          <w:lang w:eastAsia="en-AU"/>
        </w:rPr>
        <w:t xml:space="preserve">Further information on Rates and Charges can be found in </w:t>
      </w:r>
      <w:r w:rsidR="00DC5BF5" w:rsidRPr="00C932D9">
        <w:rPr>
          <w:rFonts w:cs="Arial"/>
          <w:color w:val="000000" w:themeColor="text1"/>
          <w:lang w:eastAsia="en-AU"/>
        </w:rPr>
        <w:t xml:space="preserve">Section </w:t>
      </w:r>
      <w:r w:rsidR="00C932D9">
        <w:rPr>
          <w:rFonts w:cs="Arial"/>
          <w:color w:val="000000" w:themeColor="text1"/>
          <w:lang w:eastAsia="en-AU"/>
        </w:rPr>
        <w:t>6 Notes to financial statements</w:t>
      </w:r>
      <w:r>
        <w:rPr>
          <w:rFonts w:cs="Arial"/>
          <w:color w:val="000000" w:themeColor="text1"/>
          <w:lang w:eastAsia="en-AU"/>
        </w:rPr>
        <w:t xml:space="preserve"> </w:t>
      </w:r>
      <w:r w:rsidR="00EF3514">
        <w:rPr>
          <w:rFonts w:cs="Arial"/>
          <w:color w:val="000000" w:themeColor="text1"/>
          <w:lang w:eastAsia="en-AU"/>
        </w:rPr>
        <w:t>within</w:t>
      </w:r>
      <w:r>
        <w:rPr>
          <w:rFonts w:cs="Arial"/>
          <w:color w:val="000000" w:themeColor="text1"/>
          <w:lang w:eastAsia="en-AU"/>
        </w:rPr>
        <w:t xml:space="preserve"> this document.</w:t>
      </w:r>
    </w:p>
    <w:p w:rsidR="00004D8B" w:rsidRDefault="00004D8B" w:rsidP="00283CB7">
      <w:pPr>
        <w:spacing w:after="200" w:line="276" w:lineRule="auto"/>
        <w:contextualSpacing/>
        <w:rPr>
          <w:rFonts w:eastAsiaTheme="minorHAnsi" w:cs="Arial"/>
          <w:lang w:val="en-US"/>
        </w:rPr>
      </w:pPr>
    </w:p>
    <w:p w:rsidR="00233806" w:rsidRPr="006D5D58" w:rsidRDefault="00233806" w:rsidP="00233806">
      <w:pPr>
        <w:spacing w:after="200" w:line="276" w:lineRule="auto"/>
        <w:contextualSpacing/>
        <w:rPr>
          <w:rFonts w:cs="Arial"/>
          <w:b/>
          <w:color w:val="1E5E9F" w:themeColor="accent3" w:themeShade="BF"/>
        </w:rPr>
      </w:pPr>
      <w:r w:rsidRPr="006D5D58">
        <w:rPr>
          <w:rFonts w:cs="Arial"/>
          <w:b/>
          <w:color w:val="1E5E9F" w:themeColor="accent3" w:themeShade="BF"/>
        </w:rPr>
        <w:t>Differential Rates</w:t>
      </w:r>
    </w:p>
    <w:p w:rsidR="005C40D3" w:rsidRPr="00B83C88" w:rsidRDefault="005C40D3" w:rsidP="00233806">
      <w:pPr>
        <w:spacing w:after="200" w:line="276" w:lineRule="auto"/>
        <w:contextualSpacing/>
        <w:rPr>
          <w:rFonts w:cs="Arial"/>
          <w:b/>
          <w:color w:val="1E5E9F" w:themeColor="accent3" w:themeShade="BF"/>
          <w:highlight w:val="yellow"/>
        </w:rPr>
      </w:pPr>
    </w:p>
    <w:p w:rsidR="005C40D3" w:rsidRDefault="005C40D3" w:rsidP="005C40D3">
      <w:pPr>
        <w:jc w:val="both"/>
        <w:rPr>
          <w:lang w:val="en-US"/>
        </w:rPr>
      </w:pPr>
      <w:r>
        <w:rPr>
          <w:lang w:val="en-US"/>
        </w:rPr>
        <w:t xml:space="preserve">Maroondah has adopted differential rating as it considers that differential rating contributes to the equitable distribution of the rating burden.  Differential rating allows classes of properties to be assessed at different levels from the general rate set for the municipality. </w:t>
      </w:r>
      <w:r w:rsidR="006D52DD">
        <w:rPr>
          <w:lang w:val="en-US"/>
        </w:rPr>
        <w:t>S</w:t>
      </w:r>
      <w:r>
        <w:rPr>
          <w:lang w:val="en-US"/>
        </w:rPr>
        <w:t>hift</w:t>
      </w:r>
      <w:r w:rsidR="006D52DD">
        <w:rPr>
          <w:lang w:val="en-US"/>
        </w:rPr>
        <w:t>ing</w:t>
      </w:r>
      <w:r>
        <w:rPr>
          <w:lang w:val="en-US"/>
        </w:rPr>
        <w:t xml:space="preserve"> part of the rate burden from some groups of ratepayers to others through different “rates in the dollar” for each class of property to equitably distribute the rate burden for property owners.</w:t>
      </w:r>
    </w:p>
    <w:p w:rsidR="005C40D3" w:rsidRDefault="005C40D3" w:rsidP="005C40D3">
      <w:pPr>
        <w:jc w:val="both"/>
        <w:rPr>
          <w:lang w:val="en-US"/>
        </w:rPr>
      </w:pPr>
    </w:p>
    <w:p w:rsidR="005C40D3" w:rsidRDefault="005C40D3" w:rsidP="005C40D3">
      <w:pPr>
        <w:jc w:val="both"/>
        <w:rPr>
          <w:lang w:val="en-US"/>
        </w:rPr>
      </w:pPr>
      <w:r>
        <w:rPr>
          <w:lang w:val="en-US"/>
        </w:rPr>
        <w:t xml:space="preserve">Under the </w:t>
      </w:r>
      <w:r w:rsidRPr="00635A1F">
        <w:rPr>
          <w:i/>
          <w:lang w:val="en-US"/>
        </w:rPr>
        <w:t>Local Government Act</w:t>
      </w:r>
      <w:r>
        <w:rPr>
          <w:lang w:val="en-US"/>
        </w:rPr>
        <w:t xml:space="preserve"> (1989), Council is entitled to apply differential rates provided it uses Capital Improved Valuations for its base for rating. Further information regarding differential rat</w:t>
      </w:r>
      <w:r w:rsidR="006D52DD">
        <w:rPr>
          <w:lang w:val="en-US"/>
        </w:rPr>
        <w:t>ing is</w:t>
      </w:r>
      <w:r>
        <w:rPr>
          <w:lang w:val="en-US"/>
        </w:rPr>
        <w:t xml:space="preserve"> provided in Section </w:t>
      </w:r>
      <w:r w:rsidR="00AE4999">
        <w:rPr>
          <w:lang w:val="en-US"/>
        </w:rPr>
        <w:t>6</w:t>
      </w:r>
      <w:r w:rsidR="00E931D1" w:rsidRPr="00E931D1">
        <w:rPr>
          <w:rFonts w:cs="Arial"/>
          <w:color w:val="000000" w:themeColor="text1"/>
          <w:lang w:eastAsia="en-AU"/>
        </w:rPr>
        <w:t xml:space="preserve"> </w:t>
      </w:r>
      <w:r w:rsidR="00E931D1">
        <w:rPr>
          <w:rFonts w:cs="Arial"/>
          <w:color w:val="000000" w:themeColor="text1"/>
          <w:lang w:eastAsia="en-AU"/>
        </w:rPr>
        <w:t>Notes to financial statements within this document.</w:t>
      </w:r>
    </w:p>
    <w:p w:rsidR="005C40D3" w:rsidRDefault="005C40D3" w:rsidP="005C40D3">
      <w:pPr>
        <w:jc w:val="both"/>
        <w:rPr>
          <w:lang w:val="en-US"/>
        </w:rPr>
      </w:pPr>
    </w:p>
    <w:p w:rsidR="00233806" w:rsidRDefault="00233806" w:rsidP="00233806">
      <w:pPr>
        <w:spacing w:after="200" w:line="276" w:lineRule="auto"/>
        <w:contextualSpacing/>
        <w:rPr>
          <w:rFonts w:cs="Arial"/>
          <w:b/>
          <w:color w:val="1E5E9F" w:themeColor="accent3" w:themeShade="BF"/>
        </w:rPr>
      </w:pPr>
      <w:r w:rsidRPr="004F1AE7">
        <w:rPr>
          <w:rFonts w:cs="Arial"/>
          <w:b/>
          <w:color w:val="1E5E9F" w:themeColor="accent3" w:themeShade="BF"/>
        </w:rPr>
        <w:t>Waste</w:t>
      </w:r>
    </w:p>
    <w:p w:rsidR="004F1AE7" w:rsidRDefault="004F1AE7" w:rsidP="00233806">
      <w:pPr>
        <w:spacing w:after="200" w:line="276" w:lineRule="auto"/>
        <w:contextualSpacing/>
        <w:rPr>
          <w:rFonts w:cs="Arial"/>
          <w:b/>
          <w:color w:val="1E5E9F" w:themeColor="accent3" w:themeShade="BF"/>
        </w:rPr>
      </w:pPr>
    </w:p>
    <w:p w:rsidR="004F1AE7" w:rsidRPr="004F1AE7" w:rsidRDefault="004F1AE7" w:rsidP="006958CF">
      <w:pPr>
        <w:jc w:val="both"/>
        <w:rPr>
          <w:rFonts w:cs="Arial"/>
          <w:color w:val="000000"/>
        </w:rPr>
      </w:pPr>
      <w:r w:rsidRPr="004F1AE7">
        <w:rPr>
          <w:rFonts w:cs="Arial"/>
          <w:color w:val="000000"/>
        </w:rPr>
        <w:t xml:space="preserve">As well documented, the recycling industry has </w:t>
      </w:r>
      <w:r w:rsidR="00FD6DE3">
        <w:rPr>
          <w:rFonts w:cs="Arial"/>
          <w:color w:val="000000"/>
        </w:rPr>
        <w:t>been significantly impacted over t</w:t>
      </w:r>
      <w:r w:rsidRPr="004F1AE7">
        <w:rPr>
          <w:rFonts w:cs="Arial"/>
          <w:color w:val="000000"/>
        </w:rPr>
        <w:t xml:space="preserve">he last </w:t>
      </w:r>
      <w:r w:rsidR="00FD6DE3">
        <w:rPr>
          <w:rFonts w:cs="Arial"/>
          <w:color w:val="000000"/>
        </w:rPr>
        <w:t>three to six</w:t>
      </w:r>
      <w:r w:rsidRPr="004F1AE7">
        <w:rPr>
          <w:rFonts w:cs="Arial"/>
          <w:color w:val="000000"/>
        </w:rPr>
        <w:t xml:space="preserve"> months.</w:t>
      </w:r>
    </w:p>
    <w:p w:rsidR="004F1AE7" w:rsidRPr="004F1AE7" w:rsidRDefault="004F1AE7" w:rsidP="006958CF">
      <w:pPr>
        <w:jc w:val="both"/>
        <w:rPr>
          <w:rFonts w:cs="Arial"/>
          <w:color w:val="000000"/>
        </w:rPr>
      </w:pPr>
    </w:p>
    <w:p w:rsidR="004F1AE7" w:rsidRPr="004F1AE7" w:rsidRDefault="004F1AE7" w:rsidP="006958CF">
      <w:pPr>
        <w:jc w:val="both"/>
        <w:rPr>
          <w:rFonts w:cs="Arial"/>
          <w:color w:val="000000"/>
        </w:rPr>
      </w:pPr>
      <w:r w:rsidRPr="004F1AE7">
        <w:rPr>
          <w:rFonts w:cs="Arial"/>
          <w:color w:val="000000"/>
        </w:rPr>
        <w:t>The ‘National Sword Policy’ implemented by China’s General Administration of Customs on 1 January 2018 aims to improve recovery and reuse of domestic solid waste while restricting the import of contaminated paper, cardboard and plastics. The policy has severely disrupted recycling markets worldwide with significant impacts on Victoria. The policy most directly impacts kerbside recycling services, as recyclables from households are usually on-sold in a mixed form. While most of Victoria’s kerbside recyclable material is processed in Victoria or Australia, significant quantities are exported to China for processing</w:t>
      </w:r>
      <w:r w:rsidR="006D52DD">
        <w:rPr>
          <w:rFonts w:cs="Arial"/>
          <w:color w:val="000000"/>
        </w:rPr>
        <w:t>;</w:t>
      </w:r>
      <w:r w:rsidRPr="004F1AE7">
        <w:rPr>
          <w:rFonts w:cs="Arial"/>
          <w:color w:val="000000"/>
        </w:rPr>
        <w:t xml:space="preserve"> </w:t>
      </w:r>
      <w:r w:rsidR="006D52DD">
        <w:rPr>
          <w:rFonts w:cs="Arial"/>
          <w:color w:val="000000"/>
        </w:rPr>
        <w:t>resulting in</w:t>
      </w:r>
      <w:r w:rsidRPr="004F1AE7">
        <w:rPr>
          <w:rFonts w:cs="Arial"/>
          <w:color w:val="000000"/>
        </w:rPr>
        <w:t xml:space="preserve"> the new restrictions </w:t>
      </w:r>
      <w:r w:rsidR="00B122DA">
        <w:rPr>
          <w:rFonts w:cs="Arial"/>
          <w:color w:val="000000"/>
        </w:rPr>
        <w:t xml:space="preserve">are </w:t>
      </w:r>
      <w:r w:rsidRPr="004F1AE7">
        <w:rPr>
          <w:rFonts w:cs="Arial"/>
          <w:color w:val="000000"/>
        </w:rPr>
        <w:t>having</w:t>
      </w:r>
      <w:r w:rsidR="006D52DD">
        <w:rPr>
          <w:rFonts w:cs="Arial"/>
          <w:color w:val="000000"/>
        </w:rPr>
        <w:t xml:space="preserve"> significant </w:t>
      </w:r>
      <w:r w:rsidRPr="004F1AE7">
        <w:rPr>
          <w:rFonts w:cs="Arial"/>
          <w:color w:val="000000"/>
        </w:rPr>
        <w:t>impacts on recycling processors.</w:t>
      </w:r>
    </w:p>
    <w:p w:rsidR="004F1AE7" w:rsidRPr="004F1AE7" w:rsidRDefault="004F1AE7" w:rsidP="006958CF">
      <w:pPr>
        <w:jc w:val="both"/>
        <w:rPr>
          <w:rFonts w:cs="Arial"/>
          <w:color w:val="000000"/>
        </w:rPr>
      </w:pPr>
    </w:p>
    <w:p w:rsidR="004F1AE7" w:rsidRPr="004F1AE7" w:rsidRDefault="00AB67C7" w:rsidP="006958CF">
      <w:pPr>
        <w:pStyle w:val="Bullet1"/>
        <w:numPr>
          <w:ilvl w:val="0"/>
          <w:numId w:val="0"/>
        </w:numPr>
        <w:tabs>
          <w:tab w:val="left" w:pos="720"/>
        </w:tabs>
        <w:spacing w:after="0"/>
        <w:jc w:val="both"/>
        <w:rPr>
          <w:color w:val="000000"/>
          <w:sz w:val="22"/>
          <w:szCs w:val="22"/>
        </w:rPr>
      </w:pPr>
      <w:r>
        <w:rPr>
          <w:color w:val="000000"/>
          <w:sz w:val="22"/>
          <w:szCs w:val="22"/>
        </w:rPr>
        <w:t>T</w:t>
      </w:r>
      <w:r w:rsidR="004F1AE7" w:rsidRPr="004F1AE7">
        <w:rPr>
          <w:color w:val="000000"/>
          <w:sz w:val="22"/>
          <w:szCs w:val="22"/>
        </w:rPr>
        <w:t xml:space="preserve">he </w:t>
      </w:r>
      <w:r>
        <w:rPr>
          <w:color w:val="000000"/>
          <w:sz w:val="22"/>
          <w:szCs w:val="22"/>
        </w:rPr>
        <w:t>changes</w:t>
      </w:r>
      <w:r w:rsidR="004F1AE7" w:rsidRPr="004F1AE7">
        <w:rPr>
          <w:color w:val="000000"/>
          <w:sz w:val="22"/>
          <w:szCs w:val="22"/>
        </w:rPr>
        <w:t xml:space="preserve"> have immediat</w:t>
      </w:r>
      <w:r>
        <w:rPr>
          <w:color w:val="000000"/>
          <w:sz w:val="22"/>
          <w:szCs w:val="22"/>
        </w:rPr>
        <w:t>ely impacted regional Victoria and t</w:t>
      </w:r>
      <w:r w:rsidR="004F1AE7" w:rsidRPr="004F1AE7">
        <w:rPr>
          <w:color w:val="000000"/>
          <w:sz w:val="22"/>
          <w:szCs w:val="22"/>
        </w:rPr>
        <w:t xml:space="preserve">his is now being felt by metropolitan councils, as recycling processors seek to reset current contractual arrangements with councils. </w:t>
      </w:r>
      <w:r>
        <w:rPr>
          <w:color w:val="000000"/>
          <w:sz w:val="22"/>
          <w:szCs w:val="22"/>
        </w:rPr>
        <w:t xml:space="preserve">The local government sector expects to see </w:t>
      </w:r>
      <w:r w:rsidR="004F1AE7" w:rsidRPr="004F1AE7">
        <w:rPr>
          <w:color w:val="000000"/>
          <w:sz w:val="22"/>
          <w:szCs w:val="22"/>
        </w:rPr>
        <w:t>the withdrawal of rebate payments</w:t>
      </w:r>
      <w:r>
        <w:rPr>
          <w:color w:val="000000"/>
          <w:sz w:val="22"/>
          <w:szCs w:val="22"/>
        </w:rPr>
        <w:t xml:space="preserve"> to Councils</w:t>
      </w:r>
      <w:r w:rsidR="004F1AE7" w:rsidRPr="004F1AE7">
        <w:rPr>
          <w:color w:val="000000"/>
          <w:sz w:val="22"/>
          <w:szCs w:val="22"/>
        </w:rPr>
        <w:t xml:space="preserve"> which </w:t>
      </w:r>
      <w:r w:rsidR="008B69E7">
        <w:rPr>
          <w:color w:val="000000"/>
          <w:sz w:val="22"/>
          <w:szCs w:val="22"/>
        </w:rPr>
        <w:t>will be</w:t>
      </w:r>
      <w:r w:rsidR="004F1AE7" w:rsidRPr="004F1AE7">
        <w:rPr>
          <w:color w:val="000000"/>
          <w:sz w:val="22"/>
          <w:szCs w:val="22"/>
        </w:rPr>
        <w:t xml:space="preserve"> replaced by gate fees for recyclable material sorting. With </w:t>
      </w:r>
      <w:r w:rsidR="00856E0B">
        <w:rPr>
          <w:color w:val="000000"/>
          <w:sz w:val="22"/>
          <w:szCs w:val="22"/>
        </w:rPr>
        <w:t>this</w:t>
      </w:r>
      <w:r w:rsidR="004F1AE7" w:rsidRPr="004F1AE7">
        <w:rPr>
          <w:color w:val="000000"/>
          <w:sz w:val="22"/>
          <w:szCs w:val="22"/>
        </w:rPr>
        <w:t xml:space="preserve"> change, </w:t>
      </w:r>
      <w:r w:rsidR="00856E0B">
        <w:rPr>
          <w:color w:val="000000"/>
          <w:sz w:val="22"/>
          <w:szCs w:val="22"/>
        </w:rPr>
        <w:t xml:space="preserve">and </w:t>
      </w:r>
      <w:proofErr w:type="gramStart"/>
      <w:r w:rsidR="004F1AE7" w:rsidRPr="004F1AE7">
        <w:rPr>
          <w:color w:val="000000"/>
          <w:sz w:val="22"/>
          <w:szCs w:val="22"/>
        </w:rPr>
        <w:t>in order for</w:t>
      </w:r>
      <w:proofErr w:type="gramEnd"/>
      <w:r>
        <w:rPr>
          <w:color w:val="000000"/>
          <w:sz w:val="22"/>
          <w:szCs w:val="22"/>
        </w:rPr>
        <w:t xml:space="preserve"> this</w:t>
      </w:r>
      <w:r w:rsidR="004F1AE7" w:rsidRPr="004F1AE7">
        <w:rPr>
          <w:color w:val="000000"/>
          <w:sz w:val="22"/>
          <w:szCs w:val="22"/>
        </w:rPr>
        <w:t xml:space="preserve"> Council to maintain </w:t>
      </w:r>
      <w:r>
        <w:rPr>
          <w:color w:val="000000"/>
          <w:sz w:val="22"/>
          <w:szCs w:val="22"/>
        </w:rPr>
        <w:t>its recycling</w:t>
      </w:r>
      <w:r w:rsidR="004F1AE7" w:rsidRPr="004F1AE7">
        <w:rPr>
          <w:color w:val="000000"/>
          <w:sz w:val="22"/>
          <w:szCs w:val="22"/>
        </w:rPr>
        <w:t xml:space="preserve"> service, the charge for recycling ha</w:t>
      </w:r>
      <w:r>
        <w:rPr>
          <w:color w:val="000000"/>
          <w:sz w:val="22"/>
          <w:szCs w:val="22"/>
        </w:rPr>
        <w:t>s been</w:t>
      </w:r>
      <w:r w:rsidR="00856E0B">
        <w:rPr>
          <w:color w:val="000000"/>
          <w:sz w:val="22"/>
          <w:szCs w:val="22"/>
        </w:rPr>
        <w:t xml:space="preserve"> reviewed and adjusted</w:t>
      </w:r>
      <w:r w:rsidR="004F1AE7" w:rsidRPr="004F1AE7">
        <w:rPr>
          <w:color w:val="000000"/>
          <w:sz w:val="22"/>
          <w:szCs w:val="22"/>
        </w:rPr>
        <w:t xml:space="preserve"> to meet the costs associated with Council continuing its current </w:t>
      </w:r>
      <w:r>
        <w:rPr>
          <w:color w:val="000000"/>
          <w:sz w:val="22"/>
          <w:szCs w:val="22"/>
        </w:rPr>
        <w:t>recycling</w:t>
      </w:r>
      <w:r w:rsidRPr="004F1AE7">
        <w:rPr>
          <w:color w:val="000000"/>
          <w:sz w:val="22"/>
          <w:szCs w:val="22"/>
        </w:rPr>
        <w:t xml:space="preserve"> </w:t>
      </w:r>
      <w:r w:rsidR="004F1AE7" w:rsidRPr="004F1AE7">
        <w:rPr>
          <w:color w:val="000000"/>
          <w:sz w:val="22"/>
          <w:szCs w:val="22"/>
        </w:rPr>
        <w:t xml:space="preserve">contract </w:t>
      </w:r>
      <w:r>
        <w:rPr>
          <w:color w:val="000000"/>
          <w:sz w:val="22"/>
          <w:szCs w:val="22"/>
        </w:rPr>
        <w:t>while</w:t>
      </w:r>
      <w:r w:rsidR="004F1AE7" w:rsidRPr="004F1AE7">
        <w:rPr>
          <w:color w:val="000000"/>
          <w:sz w:val="22"/>
          <w:szCs w:val="22"/>
        </w:rPr>
        <w:t xml:space="preserve"> continuing to be sustainably responsible in the process.</w:t>
      </w:r>
    </w:p>
    <w:p w:rsidR="004F1AE7" w:rsidRDefault="004F1AE7" w:rsidP="006958CF">
      <w:pPr>
        <w:spacing w:after="200" w:line="276" w:lineRule="auto"/>
        <w:contextualSpacing/>
        <w:jc w:val="both"/>
        <w:rPr>
          <w:rFonts w:cs="Arial"/>
          <w:b/>
          <w:color w:val="1E5E9F" w:themeColor="accent3" w:themeShade="BF"/>
        </w:rPr>
      </w:pPr>
    </w:p>
    <w:p w:rsidR="004F1AE7" w:rsidRDefault="004F1AE7" w:rsidP="006958CF">
      <w:pPr>
        <w:autoSpaceDE w:val="0"/>
        <w:autoSpaceDN w:val="0"/>
        <w:adjustRightInd w:val="0"/>
        <w:spacing w:after="200"/>
        <w:contextualSpacing/>
        <w:jc w:val="both"/>
        <w:rPr>
          <w:rFonts w:cs="Arial"/>
          <w:color w:val="000000" w:themeColor="text1"/>
          <w:lang w:eastAsia="en-AU"/>
        </w:rPr>
      </w:pPr>
      <w:r w:rsidRPr="004F1AE7">
        <w:rPr>
          <w:rFonts w:cs="Arial"/>
          <w:color w:val="000000" w:themeColor="text1"/>
          <w:lang w:eastAsia="en-AU"/>
        </w:rPr>
        <w:t>The waste service charge incorporating kerbside collection and recycling will increase by 27%.</w:t>
      </w:r>
    </w:p>
    <w:p w:rsidR="004A0492" w:rsidRDefault="004A0492">
      <w:pPr>
        <w:rPr>
          <w:rFonts w:cs="Arial"/>
          <w:b/>
          <w:color w:val="1E5E9F" w:themeColor="accent3" w:themeShade="BF"/>
        </w:rPr>
      </w:pPr>
      <w:r>
        <w:rPr>
          <w:rFonts w:cs="Arial"/>
          <w:b/>
          <w:color w:val="1E5E9F" w:themeColor="accent3" w:themeShade="BF"/>
        </w:rPr>
        <w:br w:type="page"/>
      </w:r>
    </w:p>
    <w:p w:rsidR="00004D8B" w:rsidRPr="00004D8B" w:rsidRDefault="00004D8B" w:rsidP="00004D8B">
      <w:pPr>
        <w:rPr>
          <w:rFonts w:eastAsia="Times New Roman" w:cs="Arial"/>
          <w:b/>
          <w:color w:val="0E57C4" w:themeColor="background2" w:themeShade="80"/>
        </w:rPr>
      </w:pPr>
      <w:r w:rsidRPr="00004D8B">
        <w:rPr>
          <w:rFonts w:eastAsia="Times New Roman" w:cs="Arial"/>
          <w:b/>
          <w:color w:val="0E57C4" w:themeColor="background2" w:themeShade="80"/>
        </w:rPr>
        <w:lastRenderedPageBreak/>
        <w:t>Rate Cap Impact</w:t>
      </w:r>
    </w:p>
    <w:p w:rsidR="00004D8B" w:rsidRDefault="00004D8B" w:rsidP="00004D8B">
      <w:pPr>
        <w:rPr>
          <w:rFonts w:eastAsiaTheme="minorHAnsi" w:cs="Arial"/>
          <w:lang w:val="en-US"/>
        </w:rPr>
      </w:pPr>
    </w:p>
    <w:p w:rsidR="00CC1E55" w:rsidRDefault="00CC1E55" w:rsidP="006523B9">
      <w:pPr>
        <w:jc w:val="both"/>
        <w:rPr>
          <w:rFonts w:eastAsiaTheme="minorHAnsi" w:cs="Arial"/>
          <w:lang w:val="en-US"/>
        </w:rPr>
      </w:pPr>
      <w:r>
        <w:rPr>
          <w:rFonts w:eastAsiaTheme="minorHAnsi" w:cs="Arial"/>
          <w:lang w:val="en-US"/>
        </w:rPr>
        <w:t>Council will continue to manage the challenge of a rate capped environment through a discipline</w:t>
      </w:r>
      <w:r w:rsidR="004A0492">
        <w:rPr>
          <w:rFonts w:eastAsiaTheme="minorHAnsi" w:cs="Arial"/>
          <w:lang w:val="en-US"/>
        </w:rPr>
        <w:t>d</w:t>
      </w:r>
      <w:r>
        <w:rPr>
          <w:rFonts w:eastAsiaTheme="minorHAnsi" w:cs="Arial"/>
          <w:lang w:val="en-US"/>
        </w:rPr>
        <w:t xml:space="preserve"> and thorough budget preparation process. The identification of savings and continuous review of services, combined with supplementary rate growth will assist in managing the challenges of rate capping. Council has aimed to manage this challenge without impacting the capital works program significantly, as it aims to continue meeting its annual asset renewal targets as well as providing a funding base that allows for new infrastructure delivery to the </w:t>
      </w:r>
      <w:r w:rsidR="00AD0BD1">
        <w:rPr>
          <w:rFonts w:eastAsiaTheme="minorHAnsi" w:cs="Arial"/>
          <w:lang w:val="en-US"/>
        </w:rPr>
        <w:t>community</w:t>
      </w:r>
      <w:r>
        <w:rPr>
          <w:rFonts w:eastAsiaTheme="minorHAnsi" w:cs="Arial"/>
          <w:lang w:val="en-US"/>
        </w:rPr>
        <w:t>.</w:t>
      </w:r>
    </w:p>
    <w:p w:rsidR="00CC1E55" w:rsidRDefault="00CC1E55" w:rsidP="00004D8B">
      <w:pPr>
        <w:rPr>
          <w:rFonts w:eastAsiaTheme="minorHAnsi" w:cs="Arial"/>
          <w:lang w:val="en-US"/>
        </w:rPr>
      </w:pPr>
    </w:p>
    <w:p w:rsidR="00CC1E55" w:rsidRDefault="00AD0BD1" w:rsidP="00004D8B">
      <w:pPr>
        <w:rPr>
          <w:rFonts w:eastAsiaTheme="minorHAnsi" w:cs="Arial"/>
          <w:lang w:val="en-US"/>
        </w:rPr>
      </w:pPr>
      <w:r>
        <w:rPr>
          <w:rFonts w:eastAsiaTheme="minorHAnsi" w:cs="Arial"/>
          <w:lang w:val="en-US"/>
        </w:rPr>
        <w:t>In addition to the issue of a cap on rates, Maroondah also faces a range of other challenges, which include:</w:t>
      </w:r>
    </w:p>
    <w:p w:rsidR="00CC1E55" w:rsidRDefault="00CC1E55" w:rsidP="00004D8B">
      <w:pPr>
        <w:rPr>
          <w:rFonts w:eastAsiaTheme="minorHAnsi" w:cs="Arial"/>
          <w:lang w:val="en-US"/>
        </w:rPr>
      </w:pPr>
    </w:p>
    <w:p w:rsidR="00CC1E55" w:rsidRDefault="00CC1E55" w:rsidP="00BE6A91">
      <w:pPr>
        <w:numPr>
          <w:ilvl w:val="0"/>
          <w:numId w:val="5"/>
        </w:numPr>
        <w:pBdr>
          <w:top w:val="nil"/>
          <w:left w:val="nil"/>
          <w:bottom w:val="nil"/>
          <w:right w:val="nil"/>
          <w:between w:val="nil"/>
          <w:bar w:val="nil"/>
        </w:pBdr>
        <w:spacing w:after="200" w:line="276" w:lineRule="auto"/>
        <w:jc w:val="both"/>
        <w:rPr>
          <w:lang w:val="en-US"/>
        </w:rPr>
      </w:pPr>
      <w:r w:rsidRPr="00CC1E55">
        <w:rPr>
          <w:lang w:val="en-US"/>
        </w:rPr>
        <w:t xml:space="preserve">Funding </w:t>
      </w:r>
      <w:r w:rsidR="00AD0BD1">
        <w:rPr>
          <w:lang w:val="en-US"/>
        </w:rPr>
        <w:t xml:space="preserve">the </w:t>
      </w:r>
      <w:r w:rsidRPr="00CC1E55">
        <w:rPr>
          <w:lang w:val="en-US"/>
        </w:rPr>
        <w:t>renewal of infrastructure and community assets</w:t>
      </w:r>
      <w:r>
        <w:rPr>
          <w:lang w:val="en-US"/>
        </w:rPr>
        <w:t>;</w:t>
      </w:r>
    </w:p>
    <w:p w:rsidR="00CC1E55" w:rsidRDefault="00CC1E55" w:rsidP="00BE6A91">
      <w:pPr>
        <w:numPr>
          <w:ilvl w:val="0"/>
          <w:numId w:val="5"/>
        </w:numPr>
        <w:pBdr>
          <w:top w:val="nil"/>
          <w:left w:val="nil"/>
          <w:bottom w:val="nil"/>
          <w:right w:val="nil"/>
          <w:between w:val="nil"/>
          <w:bar w:val="nil"/>
        </w:pBdr>
        <w:spacing w:after="200" w:line="276" w:lineRule="auto"/>
        <w:jc w:val="both"/>
        <w:rPr>
          <w:lang w:val="en-US"/>
        </w:rPr>
      </w:pPr>
      <w:r>
        <w:rPr>
          <w:lang w:val="en-US"/>
        </w:rPr>
        <w:t>Continued cost shifting from</w:t>
      </w:r>
      <w:r w:rsidR="00AD0BD1">
        <w:rPr>
          <w:lang w:val="en-US"/>
        </w:rPr>
        <w:t xml:space="preserve"> the Victorian</w:t>
      </w:r>
      <w:r>
        <w:rPr>
          <w:lang w:val="en-US"/>
        </w:rPr>
        <w:t xml:space="preserve"> </w:t>
      </w:r>
      <w:r w:rsidR="0073446E">
        <w:rPr>
          <w:lang w:val="en-US"/>
        </w:rPr>
        <w:t xml:space="preserve">State </w:t>
      </w:r>
      <w:r>
        <w:rPr>
          <w:lang w:val="en-US"/>
        </w:rPr>
        <w:t>Government</w:t>
      </w:r>
      <w:r w:rsidR="00637F99">
        <w:rPr>
          <w:lang w:val="en-US"/>
        </w:rPr>
        <w:t>;</w:t>
      </w:r>
    </w:p>
    <w:p w:rsidR="00CC1E55" w:rsidRDefault="00AD0BD1" w:rsidP="00BE6A91">
      <w:pPr>
        <w:numPr>
          <w:ilvl w:val="0"/>
          <w:numId w:val="5"/>
        </w:numPr>
        <w:pBdr>
          <w:top w:val="nil"/>
          <w:left w:val="nil"/>
          <w:bottom w:val="nil"/>
          <w:right w:val="nil"/>
          <w:between w:val="nil"/>
          <w:bar w:val="nil"/>
        </w:pBdr>
        <w:spacing w:after="200" w:line="276" w:lineRule="auto"/>
        <w:jc w:val="both"/>
        <w:rPr>
          <w:lang w:val="en-US"/>
        </w:rPr>
      </w:pPr>
      <w:r>
        <w:rPr>
          <w:lang w:val="en-US"/>
        </w:rPr>
        <w:t>Continued p</w:t>
      </w:r>
      <w:r w:rsidR="00CC1E55">
        <w:rPr>
          <w:lang w:val="en-US"/>
        </w:rPr>
        <w:t>opulation growth within the municipality;</w:t>
      </w:r>
      <w:r w:rsidR="00517F63">
        <w:rPr>
          <w:lang w:val="en-US"/>
        </w:rPr>
        <w:t xml:space="preserve"> and</w:t>
      </w:r>
    </w:p>
    <w:p w:rsidR="00CC1E55" w:rsidRDefault="00CC1E55" w:rsidP="00BE6A91">
      <w:pPr>
        <w:numPr>
          <w:ilvl w:val="0"/>
          <w:numId w:val="5"/>
        </w:numPr>
        <w:pBdr>
          <w:top w:val="nil"/>
          <w:left w:val="nil"/>
          <w:bottom w:val="nil"/>
          <w:right w:val="nil"/>
          <w:between w:val="nil"/>
          <w:bar w:val="nil"/>
        </w:pBdr>
        <w:spacing w:after="200" w:line="276" w:lineRule="auto"/>
        <w:jc w:val="both"/>
        <w:rPr>
          <w:lang w:val="en-US"/>
        </w:rPr>
      </w:pPr>
      <w:r>
        <w:rPr>
          <w:lang w:val="en-US"/>
        </w:rPr>
        <w:t>Funding expectations of enhanced service provision</w:t>
      </w:r>
      <w:r w:rsidR="00517F63">
        <w:rPr>
          <w:lang w:val="en-US"/>
        </w:rPr>
        <w:t>.</w:t>
      </w:r>
    </w:p>
    <w:p w:rsidR="00517F63" w:rsidRDefault="00517F63" w:rsidP="00ED2902">
      <w:pPr>
        <w:spacing w:after="200" w:line="276" w:lineRule="auto"/>
        <w:contextualSpacing/>
        <w:rPr>
          <w:rFonts w:cs="Arial"/>
          <w:b/>
          <w:color w:val="1E5E9F" w:themeColor="accent3" w:themeShade="BF"/>
        </w:rPr>
      </w:pPr>
    </w:p>
    <w:p w:rsidR="00537904" w:rsidRDefault="00537904" w:rsidP="006B3AF2">
      <w:pPr>
        <w:jc w:val="both"/>
        <w:rPr>
          <w:rFonts w:eastAsia="Times New Roman" w:cs="Arial"/>
        </w:rPr>
      </w:pPr>
      <w:r w:rsidRPr="00537904">
        <w:rPr>
          <w:rFonts w:eastAsia="Times New Roman" w:cs="Arial"/>
        </w:rPr>
        <w:t xml:space="preserve">This budget has been developed through a rigorous process of consultation and review and Council endorses it as a balanced, </w:t>
      </w:r>
      <w:proofErr w:type="gramStart"/>
      <w:r w:rsidRPr="00537904">
        <w:rPr>
          <w:rFonts w:eastAsia="Times New Roman" w:cs="Arial"/>
        </w:rPr>
        <w:t>sustainable</w:t>
      </w:r>
      <w:proofErr w:type="gramEnd"/>
      <w:r w:rsidRPr="00537904">
        <w:rPr>
          <w:rFonts w:eastAsia="Times New Roman" w:cs="Arial"/>
        </w:rPr>
        <w:t xml:space="preserve"> and responsible platform to ensure enhanced services, protection of Council’s </w:t>
      </w:r>
      <w:r w:rsidRPr="00B764B4">
        <w:rPr>
          <w:rFonts w:eastAsia="Times New Roman" w:cs="Arial"/>
        </w:rPr>
        <w:t>$1.5</w:t>
      </w:r>
      <w:r w:rsidR="00B764B4" w:rsidRPr="00B764B4">
        <w:rPr>
          <w:rFonts w:eastAsia="Times New Roman" w:cs="Arial"/>
        </w:rPr>
        <w:t>7</w:t>
      </w:r>
      <w:r w:rsidRPr="00B764B4">
        <w:rPr>
          <w:rFonts w:eastAsia="Times New Roman" w:cs="Arial"/>
        </w:rPr>
        <w:t xml:space="preserve"> billion in net</w:t>
      </w:r>
      <w:r w:rsidRPr="00537904">
        <w:rPr>
          <w:rFonts w:eastAsia="Times New Roman" w:cs="Arial"/>
        </w:rPr>
        <w:t xml:space="preserve"> assets, the delivery of </w:t>
      </w:r>
      <w:r w:rsidR="00290F3D">
        <w:rPr>
          <w:rFonts w:eastAsia="Times New Roman" w:cs="Arial"/>
        </w:rPr>
        <w:t xml:space="preserve">$43.68 million </w:t>
      </w:r>
      <w:r w:rsidRPr="00537904">
        <w:rPr>
          <w:rFonts w:eastAsia="Times New Roman" w:cs="Arial"/>
        </w:rPr>
        <w:t xml:space="preserve">extensive capital projects, a surplus of </w:t>
      </w:r>
      <w:r w:rsidRPr="00B764B4">
        <w:rPr>
          <w:rFonts w:eastAsia="Times New Roman" w:cs="Arial"/>
        </w:rPr>
        <w:t>$</w:t>
      </w:r>
      <w:r w:rsidR="00B764B4" w:rsidRPr="00B764B4">
        <w:rPr>
          <w:rFonts w:eastAsia="Times New Roman" w:cs="Arial"/>
        </w:rPr>
        <w:t>18.0</w:t>
      </w:r>
      <w:r w:rsidRPr="00B764B4">
        <w:rPr>
          <w:rFonts w:eastAsia="Times New Roman" w:cs="Arial"/>
        </w:rPr>
        <w:t xml:space="preserve"> million,</w:t>
      </w:r>
      <w:r w:rsidRPr="00537904">
        <w:rPr>
          <w:rFonts w:eastAsia="Times New Roman" w:cs="Arial"/>
        </w:rPr>
        <w:t xml:space="preserve"> and a financially prudent future for our community.</w:t>
      </w:r>
    </w:p>
    <w:p w:rsidR="00CF7E5E" w:rsidRDefault="00CF7E5E" w:rsidP="006B3AF2">
      <w:pPr>
        <w:jc w:val="both"/>
        <w:rPr>
          <w:rFonts w:eastAsia="Times New Roman" w:cs="Arial"/>
        </w:rPr>
      </w:pPr>
    </w:p>
    <w:p w:rsidR="00CF7E5E" w:rsidRPr="00537904" w:rsidRDefault="00CF7E5E" w:rsidP="006B3AF2">
      <w:pPr>
        <w:jc w:val="both"/>
        <w:rPr>
          <w:rFonts w:eastAsia="Times New Roman" w:cs="Arial"/>
        </w:rPr>
      </w:pPr>
    </w:p>
    <w:p w:rsidR="00787485" w:rsidRPr="00787485" w:rsidRDefault="00787485" w:rsidP="00787485">
      <w:pPr>
        <w:spacing w:after="200" w:line="276" w:lineRule="auto"/>
        <w:ind w:left="720"/>
        <w:contextualSpacing/>
        <w:jc w:val="both"/>
        <w:rPr>
          <w:rFonts w:cs="Arial"/>
        </w:rPr>
      </w:pPr>
    </w:p>
    <w:p w:rsidR="00537904" w:rsidRPr="00787485" w:rsidRDefault="00B42BF0" w:rsidP="00D71CD8">
      <w:pPr>
        <w:ind w:left="1440" w:hanging="1440"/>
        <w:jc w:val="both"/>
        <w:rPr>
          <w:rFonts w:ascii="Book Antiqua" w:eastAsia="Times New Roman" w:hAnsi="Book Antiqua"/>
          <w:szCs w:val="20"/>
          <w:highlight w:val="green"/>
        </w:rPr>
      </w:pPr>
      <w:r w:rsidRPr="00B42BF0">
        <w:rPr>
          <w:rFonts w:ascii="Book Antiqua" w:eastAsia="Times New Roman" w:hAnsi="Book Antiqua"/>
          <w:noProof/>
          <w:szCs w:val="20"/>
          <w:lang w:eastAsia="en-AU"/>
        </w:rPr>
        <w:drawing>
          <wp:inline distT="0" distB="0" distL="0" distR="0" wp14:anchorId="38C73546" wp14:editId="4D539B1E">
            <wp:extent cx="2165350" cy="698605"/>
            <wp:effectExtent l="0" t="0" r="6350" b="6350"/>
            <wp:docPr id="9" name="Picture 9" descr="C:\Users\biggs\AppData\Local\Microsoft\Windows\Temporary Internet Files\Content.Outlook\0K6R3H6D\Cr Nora Lamo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gs\AppData\Local\Microsoft\Windows\Temporary Internet Files\Content.Outlook\0K6R3H6D\Cr Nora Lamont.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5350" cy="698605"/>
                    </a:xfrm>
                    <a:prstGeom prst="rect">
                      <a:avLst/>
                    </a:prstGeom>
                    <a:noFill/>
                    <a:ln>
                      <a:noFill/>
                    </a:ln>
                  </pic:spPr>
                </pic:pic>
              </a:graphicData>
            </a:graphic>
          </wp:inline>
        </w:drawing>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787485">
        <w:rPr>
          <w:rFonts w:ascii="Book Antiqua" w:eastAsia="Times New Roman" w:hAnsi="Book Antiqua"/>
          <w:noProof/>
          <w:szCs w:val="20"/>
          <w:lang w:eastAsia="en-AU"/>
        </w:rPr>
        <w:drawing>
          <wp:inline distT="0" distB="0" distL="0" distR="0" wp14:anchorId="1B729BD4" wp14:editId="16D0C3E6">
            <wp:extent cx="1543050" cy="800100"/>
            <wp:effectExtent l="0" t="0" r="0" b="0"/>
            <wp:docPr id="20" name="Picture 1" descr="C:\Users\asomers\AppData\Local\Temp\notesA8699B\SKoz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omers\AppData\Local\Temp\notesA8699B\SKozlows.jpg"/>
                    <pic:cNvPicPr>
                      <a:picLocks noChangeAspect="1" noChangeArrowheads="1"/>
                    </pic:cNvPicPr>
                  </pic:nvPicPr>
                  <pic:blipFill>
                    <a:blip r:embed="rId11" cstate="print"/>
                    <a:srcRect/>
                    <a:stretch>
                      <a:fillRect/>
                    </a:stretch>
                  </pic:blipFill>
                  <pic:spPr bwMode="auto">
                    <a:xfrm>
                      <a:off x="0" y="0"/>
                      <a:ext cx="1543050" cy="800100"/>
                    </a:xfrm>
                    <a:prstGeom prst="rect">
                      <a:avLst/>
                    </a:prstGeom>
                    <a:noFill/>
                    <a:ln w="9525">
                      <a:noFill/>
                      <a:miter lim="800000"/>
                      <a:headEnd/>
                      <a:tailEnd/>
                    </a:ln>
                  </pic:spPr>
                </pic:pic>
              </a:graphicData>
            </a:graphic>
          </wp:inline>
        </w:drawing>
      </w:r>
    </w:p>
    <w:p w:rsidR="00537904" w:rsidRPr="00787485" w:rsidRDefault="00537904" w:rsidP="00537904">
      <w:pPr>
        <w:jc w:val="both"/>
        <w:rPr>
          <w:rFonts w:eastAsia="Times New Roman" w:cs="Arial"/>
          <w:sz w:val="20"/>
          <w:szCs w:val="20"/>
          <w:highlight w:val="green"/>
          <w:lang w:eastAsia="en-AU"/>
        </w:rPr>
      </w:pPr>
    </w:p>
    <w:p w:rsidR="00537904" w:rsidRPr="00787485" w:rsidRDefault="00537904" w:rsidP="00537904">
      <w:pPr>
        <w:pBdr>
          <w:top w:val="nil"/>
          <w:left w:val="nil"/>
          <w:bottom w:val="nil"/>
          <w:right w:val="nil"/>
          <w:between w:val="nil"/>
          <w:bar w:val="nil"/>
        </w:pBdr>
        <w:jc w:val="both"/>
        <w:rPr>
          <w:rFonts w:eastAsia="Arial" w:cs="Arial"/>
          <w:b/>
          <w:bCs/>
          <w:color w:val="000000"/>
          <w:sz w:val="20"/>
          <w:szCs w:val="20"/>
          <w:u w:color="000000"/>
          <w:bdr w:val="nil"/>
          <w:lang w:val="en-US" w:eastAsia="en-AU"/>
        </w:rPr>
      </w:pPr>
      <w:r>
        <w:rPr>
          <w:rFonts w:eastAsia="Arial Unicode MS" w:cs="Arial Unicode MS"/>
          <w:b/>
          <w:bCs/>
          <w:color w:val="000000"/>
          <w:sz w:val="20"/>
          <w:szCs w:val="20"/>
          <w:u w:color="000000"/>
          <w:bdr w:val="nil"/>
          <w:lang w:val="de-DE" w:eastAsia="en-AU"/>
        </w:rPr>
        <w:t xml:space="preserve">Cr </w:t>
      </w:r>
      <w:r w:rsidR="006E14D9">
        <w:rPr>
          <w:rFonts w:eastAsia="Arial Unicode MS" w:cs="Arial Unicode MS"/>
          <w:b/>
          <w:bCs/>
          <w:color w:val="000000"/>
          <w:sz w:val="20"/>
          <w:szCs w:val="20"/>
          <w:u w:color="000000"/>
          <w:bdr w:val="nil"/>
          <w:lang w:val="de-DE" w:eastAsia="en-AU"/>
        </w:rPr>
        <w:t>Nora Lamont</w:t>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sidR="006E14D9">
        <w:rPr>
          <w:rFonts w:eastAsia="Arial Unicode MS" w:cs="Arial Unicode MS"/>
          <w:b/>
          <w:bCs/>
          <w:color w:val="000000"/>
          <w:sz w:val="20"/>
          <w:szCs w:val="20"/>
          <w:u w:color="000000"/>
          <w:bdr w:val="nil"/>
          <w:lang w:val="de-DE" w:eastAsia="en-AU"/>
        </w:rPr>
        <w:tab/>
      </w:r>
      <w:r>
        <w:rPr>
          <w:rFonts w:eastAsia="Arial Unicode MS" w:cs="Arial Unicode MS"/>
          <w:b/>
          <w:bCs/>
          <w:color w:val="000000"/>
          <w:sz w:val="20"/>
          <w:szCs w:val="20"/>
          <w:u w:color="000000"/>
          <w:bdr w:val="nil"/>
          <w:lang w:val="de-DE" w:eastAsia="en-AU"/>
        </w:rPr>
        <w:t xml:space="preserve">          </w:t>
      </w:r>
      <w:r w:rsidRPr="00787485">
        <w:rPr>
          <w:rFonts w:eastAsia="Arial Unicode MS" w:cs="Arial Unicode MS"/>
          <w:b/>
          <w:bCs/>
          <w:color w:val="000000"/>
          <w:sz w:val="20"/>
          <w:szCs w:val="20"/>
          <w:u w:color="000000"/>
          <w:bdr w:val="nil"/>
          <w:lang w:val="de-DE" w:eastAsia="en-AU"/>
        </w:rPr>
        <w:t>Mr Ste</w:t>
      </w:r>
      <w:r w:rsidRPr="00787485">
        <w:rPr>
          <w:rFonts w:eastAsia="Arial Unicode MS" w:cs="Arial Unicode MS"/>
          <w:b/>
          <w:bCs/>
          <w:color w:val="000000"/>
          <w:sz w:val="20"/>
          <w:szCs w:val="20"/>
          <w:u w:color="000000"/>
          <w:bdr w:val="nil"/>
          <w:lang w:val="en-US" w:eastAsia="en-AU"/>
        </w:rPr>
        <w:t>ve Kozlowski</w:t>
      </w:r>
    </w:p>
    <w:p w:rsidR="00787485" w:rsidRPr="00537904" w:rsidRDefault="00537904" w:rsidP="00537904">
      <w:pPr>
        <w:pBdr>
          <w:top w:val="nil"/>
          <w:left w:val="nil"/>
          <w:bottom w:val="nil"/>
          <w:right w:val="nil"/>
          <w:between w:val="nil"/>
          <w:bar w:val="nil"/>
        </w:pBdr>
        <w:tabs>
          <w:tab w:val="left" w:pos="720"/>
          <w:tab w:val="left" w:pos="1440"/>
          <w:tab w:val="left" w:pos="2160"/>
          <w:tab w:val="left" w:pos="2880"/>
          <w:tab w:val="left" w:pos="3600"/>
          <w:tab w:val="left" w:pos="4320"/>
          <w:tab w:val="left" w:pos="6300"/>
        </w:tabs>
        <w:jc w:val="both"/>
        <w:rPr>
          <w:rFonts w:eastAsia="Arial" w:cs="Arial"/>
          <w:b/>
          <w:bCs/>
          <w:color w:val="000000"/>
          <w:sz w:val="20"/>
          <w:szCs w:val="20"/>
          <w:u w:color="000000"/>
          <w:bdr w:val="nil"/>
          <w:lang w:val="en-US" w:eastAsia="en-AU"/>
        </w:rPr>
      </w:pPr>
      <w:r>
        <w:rPr>
          <w:rFonts w:cs="Arial"/>
          <w:b/>
        </w:rPr>
        <w:t>Mayor</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r>
      <w:r w:rsidRPr="00AA0ACD">
        <w:rPr>
          <w:rFonts w:cs="Arial"/>
          <w:b/>
        </w:rPr>
        <w:t>Chief Executive Officer</w:t>
      </w:r>
      <w:r>
        <w:rPr>
          <w:rFonts w:cs="Arial"/>
          <w:b/>
        </w:rPr>
        <w:tab/>
      </w:r>
      <w:r>
        <w:rPr>
          <w:rFonts w:cs="Arial"/>
          <w:b/>
        </w:rPr>
        <w:tab/>
        <w:t xml:space="preserve">           </w:t>
      </w:r>
    </w:p>
    <w:p w:rsidR="00787485" w:rsidRPr="00787485" w:rsidRDefault="00787485" w:rsidP="00787485">
      <w:pPr>
        <w:jc w:val="both"/>
        <w:rPr>
          <w:rFonts w:eastAsia="Times New Roman" w:cs="Arial"/>
          <w:sz w:val="20"/>
          <w:szCs w:val="20"/>
          <w:highlight w:val="green"/>
          <w:lang w:eastAsia="en-AU"/>
        </w:rPr>
      </w:pPr>
    </w:p>
    <w:p w:rsidR="006122B0" w:rsidRPr="00AA0ACD" w:rsidRDefault="006122B0">
      <w:pPr>
        <w:rPr>
          <w:rFonts w:eastAsiaTheme="majorEastAsia" w:cstheme="majorBidi"/>
          <w:b/>
          <w:bCs/>
          <w:color w:val="3476B1" w:themeColor="accent2" w:themeShade="BF"/>
          <w:kern w:val="32"/>
          <w:sz w:val="40"/>
          <w:szCs w:val="40"/>
        </w:rPr>
      </w:pPr>
      <w:r w:rsidRPr="00AA0ACD">
        <w:rPr>
          <w:rFonts w:eastAsiaTheme="majorEastAsia" w:cstheme="majorBidi"/>
          <w:b/>
          <w:bCs/>
          <w:color w:val="3476B1" w:themeColor="accent2" w:themeShade="BF"/>
          <w:kern w:val="32"/>
          <w:sz w:val="40"/>
          <w:szCs w:val="40"/>
        </w:rPr>
        <w:br w:type="page"/>
      </w:r>
    </w:p>
    <w:p w:rsidR="004B2040" w:rsidRPr="00E86948" w:rsidRDefault="004B2040" w:rsidP="00E14A26">
      <w:pPr>
        <w:pStyle w:val="Heading2"/>
        <w:rPr>
          <w:color w:val="297FD5" w:themeColor="accent3"/>
          <w:lang w:eastAsia="en-AU"/>
        </w:rPr>
      </w:pPr>
      <w:bookmarkStart w:id="1" w:name="_Toc508984170"/>
      <w:r w:rsidRPr="001C0987">
        <w:rPr>
          <w:color w:val="297FD5" w:themeColor="accent3"/>
          <w:lang w:eastAsia="en-AU"/>
        </w:rPr>
        <w:lastRenderedPageBreak/>
        <w:t>1. Link to the Council Plan</w:t>
      </w:r>
      <w:bookmarkEnd w:id="1"/>
    </w:p>
    <w:p w:rsidR="004B2040" w:rsidRPr="00242D2A" w:rsidRDefault="004B2040" w:rsidP="004B2040">
      <w:pPr>
        <w:rPr>
          <w:rFonts w:cs="Arial"/>
        </w:rPr>
      </w:pPr>
    </w:p>
    <w:p w:rsidR="004B2040" w:rsidRDefault="00E75BE8" w:rsidP="004B2040">
      <w:pPr>
        <w:rPr>
          <w:rFonts w:cs="Arial"/>
          <w:color w:val="000000" w:themeColor="text1"/>
          <w:lang w:eastAsia="en-AU"/>
        </w:rPr>
      </w:pPr>
      <w:r w:rsidRPr="00CD3DF6">
        <w:rPr>
          <w:rFonts w:cs="Arial"/>
          <w:color w:val="000000" w:themeColor="text1"/>
          <w:lang w:eastAsia="en-AU"/>
        </w:rPr>
        <w:t xml:space="preserve">This section describes how the Annual Budget links to the achievement of the Council Plan as part of </w:t>
      </w:r>
      <w:r>
        <w:rPr>
          <w:rFonts w:cs="Arial"/>
          <w:color w:val="000000" w:themeColor="text1"/>
          <w:lang w:eastAsia="en-AU"/>
        </w:rPr>
        <w:t>Council’s</w:t>
      </w:r>
      <w:r w:rsidRPr="00CD3DF6">
        <w:rPr>
          <w:rFonts w:cs="Arial"/>
          <w:color w:val="000000" w:themeColor="text1"/>
          <w:lang w:eastAsia="en-AU"/>
        </w:rPr>
        <w:t xml:space="preserve"> </w:t>
      </w:r>
      <w:r>
        <w:rPr>
          <w:rFonts w:cs="Arial"/>
          <w:color w:val="000000" w:themeColor="text1"/>
          <w:lang w:eastAsia="en-AU"/>
        </w:rPr>
        <w:t>I</w:t>
      </w:r>
      <w:r w:rsidRPr="00CD3DF6">
        <w:rPr>
          <w:rFonts w:cs="Arial"/>
          <w:color w:val="000000" w:themeColor="text1"/>
          <w:lang w:eastAsia="en-AU"/>
        </w:rPr>
        <w:t xml:space="preserve">ntegrated </w:t>
      </w:r>
      <w:r>
        <w:rPr>
          <w:rFonts w:cs="Arial"/>
          <w:color w:val="000000" w:themeColor="text1"/>
          <w:lang w:eastAsia="en-AU"/>
        </w:rPr>
        <w:t>P</w:t>
      </w:r>
      <w:r w:rsidRPr="00CD3DF6">
        <w:rPr>
          <w:rFonts w:cs="Arial"/>
          <w:color w:val="000000" w:themeColor="text1"/>
          <w:lang w:eastAsia="en-AU"/>
        </w:rPr>
        <w:t xml:space="preserve">lanning </w:t>
      </w:r>
      <w:r>
        <w:rPr>
          <w:rFonts w:cs="Arial"/>
          <w:color w:val="000000" w:themeColor="text1"/>
          <w:lang w:eastAsia="en-AU"/>
        </w:rPr>
        <w:t>F</w:t>
      </w:r>
      <w:r w:rsidRPr="00CD3DF6">
        <w:rPr>
          <w:rFonts w:cs="Arial"/>
          <w:color w:val="000000" w:themeColor="text1"/>
          <w:lang w:eastAsia="en-AU"/>
        </w:rPr>
        <w:t xml:space="preserve">ramework. This </w:t>
      </w:r>
      <w:r>
        <w:rPr>
          <w:rFonts w:cs="Arial"/>
          <w:color w:val="000000" w:themeColor="text1"/>
          <w:lang w:eastAsia="en-AU"/>
        </w:rPr>
        <w:t>F</w:t>
      </w:r>
      <w:r w:rsidRPr="00CD3DF6">
        <w:rPr>
          <w:rFonts w:cs="Arial"/>
          <w:color w:val="000000" w:themeColor="text1"/>
          <w:lang w:eastAsia="en-AU"/>
        </w:rPr>
        <w:t xml:space="preserve">ramework guides the Council in identifying community needs and aspirations over the long term (Maroondah 2040 Community Vision), medium term (Council Plan </w:t>
      </w:r>
      <w:r>
        <w:rPr>
          <w:rFonts w:cs="Arial"/>
          <w:color w:val="000000" w:themeColor="text1"/>
          <w:lang w:eastAsia="en-AU"/>
        </w:rPr>
        <w:t>2017-2021</w:t>
      </w:r>
      <w:r w:rsidRPr="00CD3DF6">
        <w:rPr>
          <w:rFonts w:cs="Arial"/>
          <w:color w:val="000000" w:themeColor="text1"/>
          <w:lang w:eastAsia="en-AU"/>
        </w:rPr>
        <w:t>) and short term (Service Delivery Plans and Annual Budget) and then holding itself accountable (Annual Report and Audited Statements).</w:t>
      </w:r>
    </w:p>
    <w:p w:rsidR="00E75BE8" w:rsidRDefault="00E75BE8" w:rsidP="004B2040">
      <w:pPr>
        <w:rPr>
          <w:rFonts w:cs="Arial"/>
          <w:color w:val="000000" w:themeColor="text1"/>
          <w:lang w:eastAsia="en-AU"/>
        </w:rPr>
      </w:pPr>
    </w:p>
    <w:p w:rsidR="004B2040" w:rsidRPr="002E5F06" w:rsidRDefault="004B2040" w:rsidP="00E14A26">
      <w:pPr>
        <w:pStyle w:val="Heading3"/>
      </w:pPr>
      <w:bookmarkStart w:id="2" w:name="_Toc481072370"/>
      <w:bookmarkStart w:id="3" w:name="_Toc481072859"/>
      <w:bookmarkStart w:id="4" w:name="_Toc481077397"/>
      <w:bookmarkStart w:id="5" w:name="_Toc481483632"/>
      <w:bookmarkStart w:id="6" w:name="_Toc508984171"/>
      <w:r>
        <w:t xml:space="preserve">1.1 </w:t>
      </w:r>
      <w:r w:rsidRPr="002E5F06">
        <w:t>Council Planning and Performance Framework</w:t>
      </w:r>
      <w:bookmarkEnd w:id="2"/>
      <w:bookmarkEnd w:id="3"/>
      <w:bookmarkEnd w:id="4"/>
      <w:bookmarkEnd w:id="5"/>
      <w:bookmarkEnd w:id="6"/>
    </w:p>
    <w:p w:rsidR="004B2040" w:rsidRPr="00212BD7" w:rsidRDefault="004B2040" w:rsidP="004B2040">
      <w:pPr>
        <w:rPr>
          <w:rFonts w:cs="Arial"/>
          <w:color w:val="FF0000"/>
          <w:sz w:val="20"/>
        </w:rPr>
      </w:pPr>
    </w:p>
    <w:p w:rsidR="004B2040" w:rsidRPr="0040730C" w:rsidRDefault="008101FF" w:rsidP="004B2040">
      <w:pPr>
        <w:pStyle w:val="NoSpacing"/>
        <w:jc w:val="both"/>
        <w:rPr>
          <w:rFonts w:cs="Arial"/>
        </w:rPr>
      </w:pPr>
      <w:r w:rsidRPr="00156354">
        <w:rPr>
          <w:color w:val="000000" w:themeColor="text1"/>
        </w:rPr>
        <w:t xml:space="preserve">Council’s </w:t>
      </w:r>
      <w:r>
        <w:t>strategic documents are linked to an Integrated Planning Framework.</w:t>
      </w:r>
      <w:r w:rsidRPr="00CD3DF6">
        <w:rPr>
          <w:rFonts w:cs="Arial"/>
        </w:rPr>
        <w:t xml:space="preserve"> Council’s Integrated Planning Framework ensures that all of Council’s activities and financial resources are aligned </w:t>
      </w:r>
      <w:proofErr w:type="gramStart"/>
      <w:r w:rsidRPr="00CD3DF6">
        <w:rPr>
          <w:rFonts w:cs="Arial"/>
        </w:rPr>
        <w:t>in order to</w:t>
      </w:r>
      <w:proofErr w:type="gramEnd"/>
      <w:r w:rsidRPr="00CD3DF6">
        <w:rPr>
          <w:rFonts w:cs="Arial"/>
        </w:rPr>
        <w:t xml:space="preserve"> meet the aspirations, needs and expectations of the Maroondah community. The framework ensures a clear linkage between community needs and aspirations, vision, strategies, </w:t>
      </w:r>
      <w:proofErr w:type="gramStart"/>
      <w:r w:rsidRPr="00CD3DF6">
        <w:rPr>
          <w:rFonts w:cs="Arial"/>
        </w:rPr>
        <w:t>policies</w:t>
      </w:r>
      <w:proofErr w:type="gramEnd"/>
      <w:r w:rsidRPr="00CD3DF6">
        <w:rPr>
          <w:rFonts w:cs="Arial"/>
        </w:rPr>
        <w:t xml:space="preserve"> and the day-to-day activities of Council.</w:t>
      </w:r>
    </w:p>
    <w:p w:rsidR="004B2040" w:rsidRDefault="004B2040" w:rsidP="004B2040">
      <w:pPr>
        <w:pStyle w:val="NoSpacing"/>
        <w:rPr>
          <w:rFonts w:cs="Arial"/>
        </w:rPr>
      </w:pPr>
    </w:p>
    <w:p w:rsidR="004B2040" w:rsidRDefault="008101FF" w:rsidP="00E14A26">
      <w:pPr>
        <w:pStyle w:val="NoSpacing"/>
        <w:jc w:val="center"/>
        <w:rPr>
          <w:rFonts w:cs="Arial"/>
          <w:i/>
        </w:rPr>
      </w:pPr>
      <w:r>
        <w:rPr>
          <w:rFonts w:cs="Arial"/>
          <w:noProof/>
          <w:lang w:eastAsia="en-AU"/>
        </w:rPr>
        <w:drawing>
          <wp:inline distT="0" distB="0" distL="0" distR="0" wp14:anchorId="61F804A7" wp14:editId="02D75A0E">
            <wp:extent cx="5724155" cy="6181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gratedPlanningFramework_January2017.png"/>
                    <pic:cNvPicPr/>
                  </pic:nvPicPr>
                  <pic:blipFill>
                    <a:blip r:embed="rId12">
                      <a:extLst>
                        <a:ext uri="{28A0092B-C50C-407E-A947-70E740481C1C}">
                          <a14:useLocalDpi xmlns:a14="http://schemas.microsoft.com/office/drawing/2010/main" val="0"/>
                        </a:ext>
                      </a:extLst>
                    </a:blip>
                    <a:stretch>
                      <a:fillRect/>
                    </a:stretch>
                  </pic:blipFill>
                  <pic:spPr>
                    <a:xfrm>
                      <a:off x="0" y="0"/>
                      <a:ext cx="5724155" cy="6181356"/>
                    </a:xfrm>
                    <a:prstGeom prst="rect">
                      <a:avLst/>
                    </a:prstGeom>
                  </pic:spPr>
                </pic:pic>
              </a:graphicData>
            </a:graphic>
          </wp:inline>
        </w:drawing>
      </w:r>
    </w:p>
    <w:p w:rsidR="004B2040" w:rsidRDefault="00E14A26" w:rsidP="00AA11F6">
      <w:pPr>
        <w:pStyle w:val="NoSpacing"/>
        <w:jc w:val="center"/>
        <w:rPr>
          <w:rFonts w:cs="Arial"/>
        </w:rPr>
      </w:pPr>
      <w:r>
        <w:rPr>
          <w:rFonts w:cs="Arial"/>
          <w:i/>
        </w:rPr>
        <w:t>F</w:t>
      </w:r>
      <w:r w:rsidR="004B2040" w:rsidRPr="00264CC6">
        <w:rPr>
          <w:rFonts w:cs="Arial"/>
          <w:i/>
        </w:rPr>
        <w:t>igure 1: Maroondah City Council’s Integrated Planning Framework</w:t>
      </w:r>
      <w:r w:rsidR="004B2040">
        <w:rPr>
          <w:rFonts w:cs="Arial"/>
        </w:rPr>
        <w:br w:type="page"/>
      </w:r>
    </w:p>
    <w:p w:rsidR="00AA11F6" w:rsidRPr="00AA11F6" w:rsidRDefault="00AA11F6" w:rsidP="00AA11F6">
      <w:pPr>
        <w:jc w:val="both"/>
        <w:rPr>
          <w:rFonts w:eastAsiaTheme="minorHAnsi" w:cs="Arial"/>
          <w:lang w:eastAsia="en-AU"/>
        </w:rPr>
      </w:pPr>
      <w:proofErr w:type="gramStart"/>
      <w:r w:rsidRPr="00AA11F6">
        <w:rPr>
          <w:rFonts w:eastAsiaTheme="minorHAnsi" w:cs="Arial"/>
        </w:rPr>
        <w:lastRenderedPageBreak/>
        <w:t>This framework is underpinned by the shared long term community vision</w:t>
      </w:r>
      <w:proofErr w:type="gramEnd"/>
      <w:r w:rsidRPr="00AA11F6">
        <w:rPr>
          <w:rFonts w:eastAsiaTheme="minorHAnsi" w:cs="Arial"/>
        </w:rPr>
        <w:t xml:space="preserve"> outlined in </w:t>
      </w:r>
      <w:r w:rsidRPr="00AA11F6">
        <w:rPr>
          <w:rFonts w:eastAsiaTheme="minorHAnsi" w:cs="Arial"/>
          <w:i/>
        </w:rPr>
        <w:t>Maroondah 2040: Our Future Together</w:t>
      </w:r>
      <w:r w:rsidRPr="00AA11F6">
        <w:rPr>
          <w:rFonts w:eastAsiaTheme="minorHAnsi" w:cs="Arial"/>
        </w:rPr>
        <w:t>, which was developed and</w:t>
      </w:r>
      <w:r w:rsidR="007F7DA6">
        <w:rPr>
          <w:rFonts w:eastAsiaTheme="minorHAnsi" w:cs="Arial"/>
        </w:rPr>
        <w:t xml:space="preserve"> then adopted in </w:t>
      </w:r>
      <w:r w:rsidRPr="00AA11F6">
        <w:rPr>
          <w:rFonts w:eastAsiaTheme="minorHAnsi" w:cs="Arial"/>
        </w:rPr>
        <w:t xml:space="preserve">2014 in conjunction with the community. </w:t>
      </w:r>
    </w:p>
    <w:p w:rsidR="00AA11F6" w:rsidRPr="00AA11F6" w:rsidRDefault="00AA11F6" w:rsidP="00AA11F6">
      <w:pPr>
        <w:jc w:val="both"/>
        <w:rPr>
          <w:rFonts w:cs="Arial"/>
          <w:lang w:eastAsia="en-AU"/>
        </w:rPr>
      </w:pPr>
      <w:r w:rsidRPr="00AA11F6">
        <w:rPr>
          <w:rFonts w:cs="Arial"/>
          <w:lang w:eastAsia="en-AU"/>
        </w:rPr>
        <w:t xml:space="preserve">The community aspirations and priorities for the future of Maroondah have been grouped into eight broad </w:t>
      </w:r>
      <w:r w:rsidRPr="00AA11F6">
        <w:rPr>
          <w:rFonts w:cs="Arial"/>
          <w:bCs/>
          <w:iCs/>
          <w:lang w:eastAsia="en-AU"/>
        </w:rPr>
        <w:t>outcome areas</w:t>
      </w:r>
      <w:r w:rsidRPr="00AA11F6">
        <w:rPr>
          <w:rFonts w:cs="Arial"/>
          <w:color w:val="000000" w:themeColor="text1"/>
        </w:rPr>
        <w:t xml:space="preserve"> that provide the structure for the Council Plan 2017-2021</w:t>
      </w:r>
      <w:r w:rsidR="007F7DA6">
        <w:rPr>
          <w:rFonts w:cs="Arial"/>
          <w:color w:val="000000" w:themeColor="text1"/>
        </w:rPr>
        <w:t xml:space="preserve"> (Council Plan)</w:t>
      </w:r>
      <w:r w:rsidRPr="00AA11F6">
        <w:rPr>
          <w:rFonts w:cs="Arial"/>
          <w:color w:val="000000" w:themeColor="text1"/>
        </w:rPr>
        <w:t>. These community outcome areas comprise</w:t>
      </w:r>
      <w:r w:rsidRPr="00AA11F6">
        <w:rPr>
          <w:rFonts w:cs="Arial"/>
          <w:lang w:eastAsia="en-AU"/>
        </w:rPr>
        <w:t>:</w:t>
      </w:r>
    </w:p>
    <w:p w:rsidR="00AA11F6" w:rsidRPr="00AA11F6" w:rsidRDefault="00AA11F6" w:rsidP="00AA11F6">
      <w:pPr>
        <w:jc w:val="both"/>
        <w:rPr>
          <w:rFonts w:cs="Arial"/>
          <w:lang w:eastAsia="en-AU"/>
        </w:rPr>
      </w:pPr>
    </w:p>
    <w:p w:rsidR="00AA11F6" w:rsidRPr="00AA11F6" w:rsidRDefault="00AA11F6" w:rsidP="00BE6A91">
      <w:pPr>
        <w:numPr>
          <w:ilvl w:val="0"/>
          <w:numId w:val="20"/>
        </w:numPr>
        <w:autoSpaceDE w:val="0"/>
        <w:autoSpaceDN w:val="0"/>
        <w:adjustRightInd w:val="0"/>
        <w:jc w:val="both"/>
        <w:rPr>
          <w:rFonts w:cs="Arial"/>
          <w:lang w:eastAsia="en-AU"/>
        </w:rPr>
      </w:pPr>
      <w:r w:rsidRPr="00AA11F6">
        <w:rPr>
          <w:rFonts w:cs="Arial"/>
          <w:lang w:eastAsia="en-AU"/>
        </w:rPr>
        <w:t xml:space="preserve">A safe, </w:t>
      </w:r>
      <w:proofErr w:type="gramStart"/>
      <w:r w:rsidRPr="00AA11F6">
        <w:rPr>
          <w:rFonts w:cs="Arial"/>
          <w:lang w:eastAsia="en-AU"/>
        </w:rPr>
        <w:t>healthy</w:t>
      </w:r>
      <w:proofErr w:type="gramEnd"/>
      <w:r w:rsidRPr="00AA11F6">
        <w:rPr>
          <w:rFonts w:cs="Arial"/>
          <w:lang w:eastAsia="en-AU"/>
        </w:rPr>
        <w:t xml:space="preserve"> and active community</w:t>
      </w:r>
    </w:p>
    <w:p w:rsidR="00AA11F6" w:rsidRPr="00AA11F6" w:rsidRDefault="00AA11F6" w:rsidP="00BE6A91">
      <w:pPr>
        <w:numPr>
          <w:ilvl w:val="0"/>
          <w:numId w:val="20"/>
        </w:numPr>
        <w:autoSpaceDE w:val="0"/>
        <w:autoSpaceDN w:val="0"/>
        <w:adjustRightInd w:val="0"/>
        <w:jc w:val="both"/>
        <w:rPr>
          <w:rFonts w:cs="Arial"/>
          <w:lang w:eastAsia="en-AU"/>
        </w:rPr>
      </w:pPr>
      <w:r w:rsidRPr="00AA11F6">
        <w:rPr>
          <w:rFonts w:cs="Arial"/>
          <w:lang w:eastAsia="en-AU"/>
        </w:rPr>
        <w:t>A prosperous and learning community</w:t>
      </w:r>
    </w:p>
    <w:p w:rsidR="00AA11F6" w:rsidRPr="00AA11F6" w:rsidRDefault="00AA11F6" w:rsidP="00BE6A91">
      <w:pPr>
        <w:numPr>
          <w:ilvl w:val="0"/>
          <w:numId w:val="20"/>
        </w:numPr>
        <w:autoSpaceDE w:val="0"/>
        <w:autoSpaceDN w:val="0"/>
        <w:adjustRightInd w:val="0"/>
        <w:jc w:val="both"/>
        <w:rPr>
          <w:rFonts w:cs="Arial"/>
          <w:lang w:eastAsia="en-AU"/>
        </w:rPr>
      </w:pPr>
      <w:r w:rsidRPr="00AA11F6">
        <w:rPr>
          <w:rFonts w:cs="Arial"/>
          <w:lang w:eastAsia="en-AU"/>
        </w:rPr>
        <w:t>A vibrant and culturally rich community</w:t>
      </w:r>
    </w:p>
    <w:p w:rsidR="00AA11F6" w:rsidRPr="00AA11F6" w:rsidRDefault="00AA11F6" w:rsidP="00BE6A91">
      <w:pPr>
        <w:numPr>
          <w:ilvl w:val="0"/>
          <w:numId w:val="20"/>
        </w:numPr>
        <w:autoSpaceDE w:val="0"/>
        <w:autoSpaceDN w:val="0"/>
        <w:adjustRightInd w:val="0"/>
        <w:jc w:val="both"/>
        <w:rPr>
          <w:rFonts w:cs="Arial"/>
          <w:lang w:eastAsia="en-AU"/>
        </w:rPr>
      </w:pPr>
      <w:r w:rsidRPr="00AA11F6">
        <w:rPr>
          <w:rFonts w:cs="Arial"/>
          <w:lang w:eastAsia="en-AU"/>
        </w:rPr>
        <w:t xml:space="preserve">A clean, </w:t>
      </w:r>
      <w:proofErr w:type="gramStart"/>
      <w:r w:rsidRPr="00AA11F6">
        <w:rPr>
          <w:rFonts w:cs="Arial"/>
          <w:lang w:eastAsia="en-AU"/>
        </w:rPr>
        <w:t>green</w:t>
      </w:r>
      <w:proofErr w:type="gramEnd"/>
      <w:r w:rsidRPr="00AA11F6">
        <w:rPr>
          <w:rFonts w:cs="Arial"/>
          <w:lang w:eastAsia="en-AU"/>
        </w:rPr>
        <w:t xml:space="preserve"> and sustainable community</w:t>
      </w:r>
    </w:p>
    <w:p w:rsidR="00AA11F6" w:rsidRPr="00AA11F6" w:rsidRDefault="00AA11F6" w:rsidP="00BE6A91">
      <w:pPr>
        <w:numPr>
          <w:ilvl w:val="0"/>
          <w:numId w:val="20"/>
        </w:numPr>
        <w:autoSpaceDE w:val="0"/>
        <w:autoSpaceDN w:val="0"/>
        <w:adjustRightInd w:val="0"/>
        <w:jc w:val="both"/>
        <w:rPr>
          <w:rFonts w:cs="Arial"/>
          <w:lang w:eastAsia="en-AU"/>
        </w:rPr>
      </w:pPr>
      <w:r w:rsidRPr="00AA11F6">
        <w:rPr>
          <w:rFonts w:cs="Arial"/>
          <w:lang w:eastAsia="en-AU"/>
        </w:rPr>
        <w:t>An accessible and connected community</w:t>
      </w:r>
    </w:p>
    <w:p w:rsidR="00AA11F6" w:rsidRPr="00AA11F6" w:rsidRDefault="00AA11F6" w:rsidP="00BE6A91">
      <w:pPr>
        <w:numPr>
          <w:ilvl w:val="0"/>
          <w:numId w:val="20"/>
        </w:numPr>
        <w:autoSpaceDE w:val="0"/>
        <w:autoSpaceDN w:val="0"/>
        <w:adjustRightInd w:val="0"/>
        <w:jc w:val="both"/>
        <w:rPr>
          <w:rFonts w:cs="Arial"/>
          <w:lang w:eastAsia="en-AU"/>
        </w:rPr>
      </w:pPr>
      <w:r w:rsidRPr="00AA11F6">
        <w:rPr>
          <w:rFonts w:cs="Arial"/>
          <w:lang w:eastAsia="en-AU"/>
        </w:rPr>
        <w:t>An attractive, thriving and well-built community</w:t>
      </w:r>
    </w:p>
    <w:p w:rsidR="00AA11F6" w:rsidRPr="00AA11F6" w:rsidRDefault="00AA11F6" w:rsidP="00BE6A91">
      <w:pPr>
        <w:numPr>
          <w:ilvl w:val="0"/>
          <w:numId w:val="20"/>
        </w:numPr>
        <w:autoSpaceDE w:val="0"/>
        <w:autoSpaceDN w:val="0"/>
        <w:adjustRightInd w:val="0"/>
        <w:jc w:val="both"/>
        <w:rPr>
          <w:rFonts w:cs="Arial"/>
          <w:lang w:eastAsia="en-AU"/>
        </w:rPr>
      </w:pPr>
      <w:r w:rsidRPr="00AA11F6">
        <w:rPr>
          <w:rFonts w:cs="Arial"/>
          <w:lang w:eastAsia="en-AU"/>
        </w:rPr>
        <w:t>An inclusive and diverse community</w:t>
      </w:r>
    </w:p>
    <w:p w:rsidR="00AA11F6" w:rsidRPr="00AA11F6" w:rsidRDefault="00AA11F6" w:rsidP="00BE6A91">
      <w:pPr>
        <w:numPr>
          <w:ilvl w:val="0"/>
          <w:numId w:val="20"/>
        </w:numPr>
        <w:autoSpaceDE w:val="0"/>
        <w:autoSpaceDN w:val="0"/>
        <w:adjustRightInd w:val="0"/>
        <w:jc w:val="both"/>
        <w:rPr>
          <w:rFonts w:cs="Arial"/>
          <w:color w:val="000000" w:themeColor="text1"/>
          <w:lang w:eastAsia="en-AU"/>
        </w:rPr>
      </w:pPr>
      <w:r w:rsidRPr="00AA11F6">
        <w:rPr>
          <w:rFonts w:cs="Arial"/>
          <w:lang w:eastAsia="en-AU"/>
        </w:rPr>
        <w:t>A well governed and empowered community</w:t>
      </w:r>
    </w:p>
    <w:p w:rsidR="00AA11F6" w:rsidRPr="00AA11F6" w:rsidRDefault="00AA11F6" w:rsidP="00AA11F6">
      <w:pPr>
        <w:jc w:val="both"/>
        <w:rPr>
          <w:rFonts w:eastAsiaTheme="minorHAnsi" w:cs="Arial"/>
        </w:rPr>
      </w:pPr>
    </w:p>
    <w:p w:rsidR="00AA11F6" w:rsidRPr="00AA11F6" w:rsidRDefault="00AA11F6" w:rsidP="00815726">
      <w:pPr>
        <w:jc w:val="both"/>
        <w:rPr>
          <w:rFonts w:eastAsiaTheme="minorHAnsi" w:cs="Arial"/>
        </w:rPr>
      </w:pPr>
      <w:r w:rsidRPr="00AA11F6">
        <w:rPr>
          <w:rFonts w:eastAsiaTheme="minorHAnsi" w:cs="Arial"/>
        </w:rPr>
        <w:t xml:space="preserve">The strategic direction through Maroondah 2040, the Council Plan, and the Long Term Financial Strategy </w:t>
      </w:r>
      <w:r w:rsidR="007F7DA6">
        <w:rPr>
          <w:rFonts w:eastAsiaTheme="minorHAnsi" w:cs="Arial"/>
        </w:rPr>
        <w:t xml:space="preserve">has resulted in </w:t>
      </w:r>
      <w:r w:rsidRPr="00AA11F6">
        <w:rPr>
          <w:rFonts w:eastAsiaTheme="minorHAnsi" w:cs="Arial"/>
        </w:rPr>
        <w:t>detailed service delivery plans across each of Council’s service areas. These plans are reviewed annually to meet community needs and expectations.</w:t>
      </w:r>
    </w:p>
    <w:p w:rsidR="00AA11F6" w:rsidRPr="00AA11F6" w:rsidRDefault="00AA11F6" w:rsidP="00815726">
      <w:pPr>
        <w:jc w:val="both"/>
        <w:rPr>
          <w:rFonts w:eastAsiaTheme="minorHAnsi" w:cs="Arial"/>
        </w:rPr>
      </w:pPr>
    </w:p>
    <w:p w:rsidR="00AA11F6" w:rsidRPr="00AA11F6" w:rsidRDefault="00AA11F6" w:rsidP="00AA11F6">
      <w:pPr>
        <w:jc w:val="both"/>
        <w:rPr>
          <w:rFonts w:eastAsiaTheme="minorHAnsi" w:cs="Arial"/>
        </w:rPr>
      </w:pPr>
      <w:r w:rsidRPr="00AA11F6">
        <w:rPr>
          <w:rFonts w:eastAsiaTheme="minorHAnsi" w:cs="Arial"/>
        </w:rPr>
        <w:t xml:space="preserve">The framework both feeds into and is supported by </w:t>
      </w:r>
      <w:proofErr w:type="gramStart"/>
      <w:r w:rsidRPr="00AA11F6">
        <w:rPr>
          <w:rFonts w:eastAsiaTheme="minorHAnsi" w:cs="Arial"/>
        </w:rPr>
        <w:t>a number of</w:t>
      </w:r>
      <w:proofErr w:type="gramEnd"/>
      <w:r w:rsidRPr="00AA11F6">
        <w:rPr>
          <w:rFonts w:eastAsiaTheme="minorHAnsi" w:cs="Arial"/>
        </w:rPr>
        <w:t xml:space="preserve"> other key planning documents – in particular </w:t>
      </w:r>
      <w:r w:rsidR="00BE6FCB">
        <w:rPr>
          <w:rFonts w:eastAsiaTheme="minorHAnsi" w:cs="Arial"/>
        </w:rPr>
        <w:t xml:space="preserve">Council’s </w:t>
      </w:r>
      <w:r w:rsidRPr="00AA11F6">
        <w:rPr>
          <w:rFonts w:eastAsiaTheme="minorHAnsi" w:cs="Arial"/>
        </w:rPr>
        <w:t>annual budget, legislated plans and strategies</w:t>
      </w:r>
      <w:r w:rsidR="00BE6FCB">
        <w:rPr>
          <w:rFonts w:eastAsiaTheme="minorHAnsi" w:cs="Arial"/>
        </w:rPr>
        <w:t xml:space="preserve"> and </w:t>
      </w:r>
      <w:r w:rsidRPr="00AA11F6">
        <w:rPr>
          <w:rFonts w:eastAsiaTheme="minorHAnsi" w:cs="Arial"/>
        </w:rPr>
        <w:t xml:space="preserve">a broad range of supporting strategies and policies adopted by Council. </w:t>
      </w:r>
    </w:p>
    <w:p w:rsidR="00AA11F6" w:rsidRPr="00AA11F6" w:rsidRDefault="00AA11F6" w:rsidP="00AA11F6">
      <w:pPr>
        <w:jc w:val="both"/>
        <w:rPr>
          <w:rFonts w:eastAsiaTheme="minorHAnsi" w:cs="Arial"/>
        </w:rPr>
      </w:pPr>
    </w:p>
    <w:p w:rsidR="00AA11F6" w:rsidRPr="00AA11F6" w:rsidRDefault="00AA11F6" w:rsidP="00AA11F6">
      <w:pPr>
        <w:jc w:val="both"/>
        <w:rPr>
          <w:rFonts w:eastAsia="Times New Roman" w:cs="Arial"/>
          <w:color w:val="000000" w:themeColor="text1"/>
        </w:rPr>
      </w:pPr>
      <w:r w:rsidRPr="00AA11F6">
        <w:rPr>
          <w:rFonts w:eastAsia="Times New Roman" w:cs="Arial"/>
          <w:color w:val="000000" w:themeColor="text1"/>
        </w:rPr>
        <w:t xml:space="preserve">To </w:t>
      </w:r>
      <w:r w:rsidR="004D7436">
        <w:rPr>
          <w:rFonts w:eastAsia="Times New Roman" w:cs="Arial"/>
          <w:color w:val="000000" w:themeColor="text1"/>
        </w:rPr>
        <w:t>ensure Council has the capacity to work towards</w:t>
      </w:r>
      <w:r w:rsidRPr="00AA11F6">
        <w:rPr>
          <w:rFonts w:eastAsia="Times New Roman" w:cs="Arial"/>
          <w:color w:val="000000" w:themeColor="text1"/>
        </w:rPr>
        <w:t xml:space="preserve"> the achievement of the Maroondah 2040 Community Vision, a Long Term Financial Strategy has been prepared to guide the financial resources of Council over the next 10 years. This strategy is updated annually. </w:t>
      </w:r>
    </w:p>
    <w:p w:rsidR="00AA11F6" w:rsidRPr="00AA11F6" w:rsidRDefault="00AA11F6" w:rsidP="00AA11F6">
      <w:pPr>
        <w:jc w:val="both"/>
        <w:rPr>
          <w:rFonts w:eastAsiaTheme="minorHAnsi" w:cs="Arial"/>
        </w:rPr>
      </w:pPr>
    </w:p>
    <w:p w:rsidR="00AA11F6" w:rsidRPr="00AA11F6" w:rsidRDefault="00AA11F6" w:rsidP="00AA11F6">
      <w:pPr>
        <w:jc w:val="both"/>
        <w:rPr>
          <w:rFonts w:eastAsia="Times New Roman" w:cs="Arial"/>
          <w:color w:val="000000" w:themeColor="text1"/>
        </w:rPr>
      </w:pPr>
      <w:r w:rsidRPr="00AA11F6">
        <w:rPr>
          <w:rFonts w:eastAsia="Times New Roman" w:cs="Arial"/>
          <w:color w:val="000000" w:themeColor="text1"/>
        </w:rPr>
        <w:t xml:space="preserve">In response to the Long Term Financial Strategy, a medium-term strategic resource plan is included within the Council Plan to provide a framework for Council’s financial, </w:t>
      </w:r>
      <w:proofErr w:type="gramStart"/>
      <w:r w:rsidRPr="00AA11F6">
        <w:rPr>
          <w:rFonts w:eastAsia="Times New Roman" w:cs="Arial"/>
          <w:color w:val="000000" w:themeColor="text1"/>
        </w:rPr>
        <w:t>physical</w:t>
      </w:r>
      <w:proofErr w:type="gramEnd"/>
      <w:r w:rsidRPr="00AA11F6">
        <w:rPr>
          <w:rFonts w:eastAsia="Times New Roman" w:cs="Arial"/>
          <w:color w:val="000000" w:themeColor="text1"/>
        </w:rPr>
        <w:t xml:space="preserve"> and human resources over the next four years. This Strategic Resource Plan outlines the allocation of resources to work </w:t>
      </w:r>
      <w:r w:rsidR="00D05A19">
        <w:rPr>
          <w:rFonts w:eastAsia="Times New Roman" w:cs="Arial"/>
          <w:color w:val="000000" w:themeColor="text1"/>
        </w:rPr>
        <w:t>on</w:t>
      </w:r>
      <w:r w:rsidRPr="00AA11F6">
        <w:rPr>
          <w:rFonts w:eastAsia="Times New Roman" w:cs="Arial"/>
          <w:color w:val="000000" w:themeColor="text1"/>
        </w:rPr>
        <w:t xml:space="preserve"> the key directions and priority actions outlined in the Council Plan. </w:t>
      </w:r>
    </w:p>
    <w:p w:rsidR="00AA11F6" w:rsidRPr="00AA11F6" w:rsidRDefault="00AA11F6" w:rsidP="00AA11F6">
      <w:pPr>
        <w:jc w:val="both"/>
        <w:rPr>
          <w:rFonts w:eastAsia="Times New Roman" w:cs="Arial"/>
          <w:color w:val="000000" w:themeColor="text1"/>
        </w:rPr>
      </w:pPr>
    </w:p>
    <w:p w:rsidR="00AA11F6" w:rsidRPr="00AA11F6" w:rsidRDefault="00AA11F6" w:rsidP="00AA11F6">
      <w:pPr>
        <w:jc w:val="both"/>
        <w:rPr>
          <w:rFonts w:eastAsia="Times New Roman" w:cs="Arial"/>
          <w:color w:val="000000" w:themeColor="text1"/>
        </w:rPr>
      </w:pPr>
      <w:r w:rsidRPr="00AA11F6">
        <w:rPr>
          <w:rFonts w:eastAsia="Times New Roman" w:cs="Arial"/>
          <w:color w:val="000000" w:themeColor="text1"/>
        </w:rPr>
        <w:t xml:space="preserve">From the Strategic Resource Plan evolves an Annual Budget that provides </w:t>
      </w:r>
      <w:proofErr w:type="gramStart"/>
      <w:r w:rsidRPr="00AA11F6">
        <w:rPr>
          <w:rFonts w:eastAsia="Times New Roman" w:cs="Arial"/>
          <w:color w:val="000000" w:themeColor="text1"/>
        </w:rPr>
        <w:t>specific targets</w:t>
      </w:r>
      <w:proofErr w:type="gramEnd"/>
      <w:r w:rsidRPr="00AA11F6">
        <w:rPr>
          <w:rFonts w:eastAsia="Times New Roman" w:cs="Arial"/>
          <w:color w:val="000000" w:themeColor="text1"/>
        </w:rPr>
        <w:t xml:space="preserve"> in relation to financial resources for the next financial year and a framework to ensure strategies and commitments are transformed into ‘on the ground’ results.  The Annual Budget specifies goals against which Council can measure its progress and performance whilst also articulating sources of revenue and how that revenue is spent in delivering services to the community.</w:t>
      </w:r>
    </w:p>
    <w:p w:rsidR="004B2040" w:rsidRDefault="004B2040" w:rsidP="004B2040">
      <w:pPr>
        <w:pStyle w:val="BodyTextIndent"/>
        <w:spacing w:after="0"/>
        <w:ind w:left="0" w:right="96"/>
        <w:rPr>
          <w:rFonts w:ascii="Arial" w:hAnsi="Arial" w:cs="Arial"/>
          <w:color w:val="000000" w:themeColor="text1"/>
          <w:szCs w:val="22"/>
        </w:rPr>
      </w:pPr>
    </w:p>
    <w:p w:rsidR="004B2040" w:rsidRDefault="004B2040" w:rsidP="004B2040">
      <w:pPr>
        <w:rPr>
          <w:rFonts w:cs="Arial"/>
          <w:b/>
          <w:color w:val="C00000"/>
        </w:rPr>
      </w:pPr>
      <w:r>
        <w:rPr>
          <w:rFonts w:cs="Arial"/>
          <w:b/>
          <w:color w:val="C00000"/>
        </w:rPr>
        <w:br w:type="page"/>
      </w:r>
    </w:p>
    <w:p w:rsidR="004B2040" w:rsidRPr="009B6FB7" w:rsidRDefault="004B2040" w:rsidP="00E86948">
      <w:pPr>
        <w:pStyle w:val="Heading3"/>
      </w:pPr>
      <w:bookmarkStart w:id="7" w:name="_Toc481072371"/>
      <w:bookmarkStart w:id="8" w:name="_Toc481072860"/>
      <w:bookmarkStart w:id="9" w:name="_Toc481077398"/>
      <w:bookmarkStart w:id="10" w:name="_Toc481483633"/>
      <w:bookmarkStart w:id="11" w:name="_Toc508984172"/>
      <w:r w:rsidRPr="009B6FB7">
        <w:lastRenderedPageBreak/>
        <w:t>1.2 Our Purpose</w:t>
      </w:r>
      <w:bookmarkEnd w:id="7"/>
      <w:bookmarkEnd w:id="8"/>
      <w:bookmarkEnd w:id="9"/>
      <w:bookmarkEnd w:id="10"/>
      <w:bookmarkEnd w:id="11"/>
    </w:p>
    <w:p w:rsidR="004B2040" w:rsidRPr="00242D2A" w:rsidRDefault="004B2040" w:rsidP="004B2040">
      <w:pPr>
        <w:jc w:val="both"/>
        <w:rPr>
          <w:rFonts w:cs="Arial"/>
          <w:sz w:val="20"/>
        </w:rPr>
      </w:pPr>
    </w:p>
    <w:p w:rsidR="00AA11F6" w:rsidRPr="00AA11F6" w:rsidRDefault="00AA11F6" w:rsidP="00165691">
      <w:pPr>
        <w:pStyle w:val="Heading3"/>
        <w:rPr>
          <w:lang w:eastAsia="en-AU"/>
        </w:rPr>
      </w:pPr>
      <w:bookmarkStart w:id="12" w:name="_Toc481072861"/>
      <w:bookmarkStart w:id="13" w:name="_Toc481077399"/>
      <w:bookmarkStart w:id="14" w:name="_Toc481483634"/>
      <w:bookmarkStart w:id="15" w:name="_Toc508984173"/>
      <w:r w:rsidRPr="00AA11F6">
        <w:rPr>
          <w:lang w:eastAsia="en-AU"/>
        </w:rPr>
        <w:t>Our Community Vision</w:t>
      </w:r>
      <w:bookmarkEnd w:id="12"/>
      <w:bookmarkEnd w:id="13"/>
      <w:bookmarkEnd w:id="14"/>
      <w:bookmarkEnd w:id="15"/>
    </w:p>
    <w:p w:rsidR="00AA11F6" w:rsidRPr="00AA11F6" w:rsidRDefault="00AA11F6" w:rsidP="00AA11F6">
      <w:pPr>
        <w:jc w:val="both"/>
        <w:rPr>
          <w:rFonts w:cs="Arial"/>
          <w:bCs/>
          <w:iCs/>
          <w:lang w:eastAsia="en-AU"/>
        </w:rPr>
      </w:pPr>
      <w:r w:rsidRPr="00AA11F6">
        <w:rPr>
          <w:rFonts w:cs="Arial"/>
          <w:bCs/>
          <w:iCs/>
          <w:lang w:eastAsia="en-AU"/>
        </w:rPr>
        <w:t xml:space="preserve">Maroondah will be a vibrant and diverse city with a healthy and active community, living in green leafy neighbourhoods, which are connected to thriving and accessible activity centres contributing to a prosperous economy within a safe, </w:t>
      </w:r>
      <w:proofErr w:type="gramStart"/>
      <w:r w:rsidRPr="00AA11F6">
        <w:rPr>
          <w:rFonts w:cs="Arial"/>
          <w:bCs/>
          <w:iCs/>
          <w:lang w:eastAsia="en-AU"/>
        </w:rPr>
        <w:t>inclusive</w:t>
      </w:r>
      <w:proofErr w:type="gramEnd"/>
      <w:r w:rsidRPr="00AA11F6">
        <w:rPr>
          <w:rFonts w:cs="Arial"/>
          <w:bCs/>
          <w:iCs/>
          <w:lang w:eastAsia="en-AU"/>
        </w:rPr>
        <w:t xml:space="preserve"> and sustainable environment.</w:t>
      </w:r>
    </w:p>
    <w:p w:rsidR="00AA11F6" w:rsidRPr="00AA11F6" w:rsidRDefault="00AA11F6" w:rsidP="00AA11F6">
      <w:pPr>
        <w:spacing w:after="20"/>
        <w:jc w:val="both"/>
        <w:rPr>
          <w:rFonts w:cs="Arial"/>
          <w:b/>
          <w:bCs/>
          <w:iCs/>
          <w:color w:val="CC0000"/>
          <w:lang w:eastAsia="en-AU"/>
        </w:rPr>
      </w:pPr>
    </w:p>
    <w:p w:rsidR="00AA11F6" w:rsidRPr="00AA11F6" w:rsidRDefault="00AA11F6" w:rsidP="00165691">
      <w:pPr>
        <w:pStyle w:val="Heading3"/>
        <w:rPr>
          <w:lang w:eastAsia="en-AU"/>
        </w:rPr>
      </w:pPr>
      <w:bookmarkStart w:id="16" w:name="_Toc481072373"/>
      <w:bookmarkStart w:id="17" w:name="_Toc481072862"/>
      <w:bookmarkStart w:id="18" w:name="_Toc481077400"/>
      <w:bookmarkStart w:id="19" w:name="_Toc481483635"/>
      <w:bookmarkStart w:id="20" w:name="_Toc508984174"/>
      <w:r w:rsidRPr="00AA11F6">
        <w:rPr>
          <w:lang w:eastAsia="en-AU"/>
        </w:rPr>
        <w:t>Organisational vision</w:t>
      </w:r>
      <w:bookmarkEnd w:id="16"/>
      <w:bookmarkEnd w:id="17"/>
      <w:bookmarkEnd w:id="18"/>
      <w:bookmarkEnd w:id="19"/>
      <w:bookmarkEnd w:id="20"/>
    </w:p>
    <w:p w:rsidR="00AA11F6" w:rsidRPr="00AA11F6" w:rsidRDefault="00AA11F6" w:rsidP="00AA11F6">
      <w:pPr>
        <w:spacing w:after="20"/>
        <w:jc w:val="both"/>
        <w:rPr>
          <w:rFonts w:cs="Arial"/>
          <w:bCs/>
          <w:iCs/>
          <w:lang w:eastAsia="en-AU"/>
        </w:rPr>
      </w:pPr>
      <w:r w:rsidRPr="00AA11F6">
        <w:rPr>
          <w:rFonts w:cs="Arial"/>
          <w:bCs/>
          <w:iCs/>
          <w:lang w:eastAsia="en-AU"/>
        </w:rPr>
        <w:t>To deliver on our Maroondah 2040 Community Vision, Maroondah City Council should be an organisation that:</w:t>
      </w:r>
    </w:p>
    <w:p w:rsidR="00AA11F6" w:rsidRPr="00AA11F6" w:rsidRDefault="00AA11F6" w:rsidP="00BE6A91">
      <w:pPr>
        <w:numPr>
          <w:ilvl w:val="0"/>
          <w:numId w:val="28"/>
        </w:numPr>
        <w:spacing w:after="20"/>
        <w:ind w:left="284" w:hanging="294"/>
        <w:contextualSpacing/>
        <w:jc w:val="both"/>
        <w:rPr>
          <w:rFonts w:cs="Arial"/>
          <w:bCs/>
          <w:iCs/>
          <w:lang w:eastAsia="en-AU"/>
        </w:rPr>
      </w:pPr>
      <w:r w:rsidRPr="00AA11F6">
        <w:rPr>
          <w:rFonts w:cs="Arial"/>
          <w:bCs/>
          <w:iCs/>
          <w:lang w:eastAsia="en-AU"/>
        </w:rPr>
        <w:t>Applies best practice in all that we do.  We should be aware of how other organisations conduct their business and ensure we adopt the most practicable approaches/methods that are possible.</w:t>
      </w:r>
    </w:p>
    <w:p w:rsidR="00AA11F6" w:rsidRPr="00AA11F6" w:rsidRDefault="00AA11F6" w:rsidP="00BE6A91">
      <w:pPr>
        <w:numPr>
          <w:ilvl w:val="0"/>
          <w:numId w:val="28"/>
        </w:numPr>
        <w:spacing w:after="20"/>
        <w:ind w:left="284" w:hanging="294"/>
        <w:contextualSpacing/>
        <w:jc w:val="both"/>
        <w:rPr>
          <w:rFonts w:cs="Arial"/>
          <w:bCs/>
          <w:iCs/>
          <w:lang w:eastAsia="en-AU"/>
        </w:rPr>
      </w:pPr>
      <w:r w:rsidRPr="00AA11F6">
        <w:rPr>
          <w:rFonts w:cs="Arial"/>
          <w:bCs/>
          <w:iCs/>
          <w:lang w:eastAsia="en-AU"/>
        </w:rPr>
        <w:t xml:space="preserve">Is a recognised leader in the local government </w:t>
      </w:r>
      <w:proofErr w:type="gramStart"/>
      <w:r w:rsidRPr="00AA11F6">
        <w:rPr>
          <w:rFonts w:cs="Arial"/>
          <w:bCs/>
          <w:iCs/>
          <w:lang w:eastAsia="en-AU"/>
        </w:rPr>
        <w:t>sector.</w:t>
      </w:r>
      <w:proofErr w:type="gramEnd"/>
      <w:r w:rsidRPr="00AA11F6">
        <w:rPr>
          <w:rFonts w:cs="Arial"/>
          <w:bCs/>
          <w:iCs/>
          <w:lang w:eastAsia="en-AU"/>
        </w:rPr>
        <w:t xml:space="preserve">  We should strive to set an example to others in innovation, service delivery, governance, </w:t>
      </w:r>
      <w:proofErr w:type="gramStart"/>
      <w:r w:rsidRPr="00AA11F6">
        <w:rPr>
          <w:rFonts w:cs="Arial"/>
          <w:bCs/>
          <w:iCs/>
          <w:lang w:eastAsia="en-AU"/>
        </w:rPr>
        <w:t>performance</w:t>
      </w:r>
      <w:proofErr w:type="gramEnd"/>
      <w:r w:rsidRPr="00AA11F6">
        <w:rPr>
          <w:rFonts w:cs="Arial"/>
          <w:bCs/>
          <w:iCs/>
          <w:lang w:eastAsia="en-AU"/>
        </w:rPr>
        <w:t xml:space="preserve"> and advocacy.</w:t>
      </w:r>
    </w:p>
    <w:p w:rsidR="00AA11F6" w:rsidRPr="00AA11F6" w:rsidRDefault="00AA11F6" w:rsidP="00BE6A91">
      <w:pPr>
        <w:numPr>
          <w:ilvl w:val="0"/>
          <w:numId w:val="28"/>
        </w:numPr>
        <w:spacing w:after="20"/>
        <w:ind w:left="284" w:hanging="294"/>
        <w:contextualSpacing/>
        <w:jc w:val="both"/>
        <w:rPr>
          <w:rFonts w:cs="Arial"/>
          <w:bCs/>
          <w:iCs/>
          <w:lang w:eastAsia="en-AU"/>
        </w:rPr>
      </w:pPr>
      <w:r w:rsidRPr="00AA11F6">
        <w:rPr>
          <w:rFonts w:cs="Arial"/>
          <w:bCs/>
          <w:iCs/>
          <w:lang w:eastAsia="en-AU"/>
        </w:rPr>
        <w:t xml:space="preserve">Easily retains and attracts high quality </w:t>
      </w:r>
      <w:r w:rsidR="00022F4B">
        <w:rPr>
          <w:rFonts w:cs="Arial"/>
          <w:bCs/>
          <w:iCs/>
          <w:lang w:eastAsia="en-AU"/>
        </w:rPr>
        <w:t>employees</w:t>
      </w:r>
      <w:r w:rsidRPr="00AA11F6">
        <w:rPr>
          <w:rFonts w:cs="Arial"/>
          <w:bCs/>
          <w:iCs/>
          <w:lang w:eastAsia="en-AU"/>
        </w:rPr>
        <w:t xml:space="preserve">.  We should ensure that our reputation and </w:t>
      </w:r>
      <w:r w:rsidR="00022F4B">
        <w:rPr>
          <w:rFonts w:cs="Arial"/>
          <w:bCs/>
          <w:iCs/>
          <w:lang w:eastAsia="en-AU"/>
        </w:rPr>
        <w:t>employee</w:t>
      </w:r>
      <w:r w:rsidRPr="00AA11F6">
        <w:rPr>
          <w:rFonts w:cs="Arial"/>
          <w:bCs/>
          <w:iCs/>
          <w:lang w:eastAsia="en-AU"/>
        </w:rPr>
        <w:t xml:space="preserve"> practices are </w:t>
      </w:r>
      <w:proofErr w:type="gramStart"/>
      <w:r w:rsidRPr="00AA11F6">
        <w:rPr>
          <w:rFonts w:cs="Arial"/>
          <w:bCs/>
          <w:iCs/>
          <w:lang w:eastAsia="en-AU"/>
        </w:rPr>
        <w:t>second to none</w:t>
      </w:r>
      <w:proofErr w:type="gramEnd"/>
      <w:r w:rsidRPr="00AA11F6">
        <w:rPr>
          <w:rFonts w:cs="Arial"/>
          <w:bCs/>
          <w:iCs/>
          <w:lang w:eastAsia="en-AU"/>
        </w:rPr>
        <w:t>.</w:t>
      </w:r>
    </w:p>
    <w:p w:rsidR="00AA11F6" w:rsidRPr="00AA11F6" w:rsidRDefault="00AA11F6" w:rsidP="00BE6A91">
      <w:pPr>
        <w:numPr>
          <w:ilvl w:val="0"/>
          <w:numId w:val="28"/>
        </w:numPr>
        <w:spacing w:after="20"/>
        <w:ind w:left="284" w:hanging="294"/>
        <w:contextualSpacing/>
        <w:jc w:val="both"/>
        <w:rPr>
          <w:rFonts w:cs="Arial"/>
          <w:bCs/>
          <w:iCs/>
          <w:lang w:eastAsia="en-AU"/>
        </w:rPr>
      </w:pPr>
      <w:r w:rsidRPr="00AA11F6">
        <w:rPr>
          <w:rFonts w:cs="Arial"/>
          <w:bCs/>
          <w:iCs/>
          <w:lang w:eastAsia="en-AU"/>
        </w:rPr>
        <w:t xml:space="preserve">Fosters continuous improvement and innovation.  We should encourage new ideas and changes to processes that </w:t>
      </w:r>
      <w:proofErr w:type="gramStart"/>
      <w:r w:rsidRPr="00AA11F6">
        <w:rPr>
          <w:rFonts w:cs="Arial"/>
          <w:bCs/>
          <w:iCs/>
          <w:lang w:eastAsia="en-AU"/>
        </w:rPr>
        <w:t>are capable of improving</w:t>
      </w:r>
      <w:proofErr w:type="gramEnd"/>
      <w:r w:rsidRPr="00AA11F6">
        <w:rPr>
          <w:rFonts w:cs="Arial"/>
          <w:bCs/>
          <w:iCs/>
          <w:lang w:eastAsia="en-AU"/>
        </w:rPr>
        <w:t xml:space="preserve"> our efficiency and effectiveness in service delivery and outcomes.</w:t>
      </w:r>
    </w:p>
    <w:p w:rsidR="00AA11F6" w:rsidRPr="00AA11F6" w:rsidRDefault="00AA11F6" w:rsidP="00BE6A91">
      <w:pPr>
        <w:numPr>
          <w:ilvl w:val="0"/>
          <w:numId w:val="28"/>
        </w:numPr>
        <w:spacing w:after="20"/>
        <w:ind w:left="284" w:hanging="294"/>
        <w:contextualSpacing/>
        <w:jc w:val="both"/>
        <w:rPr>
          <w:rFonts w:cs="Arial"/>
          <w:bCs/>
          <w:iCs/>
          <w:lang w:eastAsia="en-AU"/>
        </w:rPr>
      </w:pPr>
      <w:r w:rsidRPr="00AA11F6">
        <w:rPr>
          <w:rFonts w:cs="Arial"/>
          <w:bCs/>
          <w:iCs/>
          <w:lang w:eastAsia="en-AU"/>
        </w:rPr>
        <w:t>Is transformational.  We should acknowledge that by striving to meet the aspirations of Maroondah 2040, our organisation's work will change the look and feel of the Maroondah community.</w:t>
      </w:r>
    </w:p>
    <w:p w:rsidR="00AA11F6" w:rsidRPr="00AA11F6" w:rsidRDefault="00AA11F6" w:rsidP="00BE6A91">
      <w:pPr>
        <w:numPr>
          <w:ilvl w:val="0"/>
          <w:numId w:val="28"/>
        </w:numPr>
        <w:spacing w:after="20"/>
        <w:ind w:left="284" w:hanging="294"/>
        <w:contextualSpacing/>
        <w:jc w:val="both"/>
        <w:rPr>
          <w:rFonts w:cs="Arial"/>
          <w:bCs/>
          <w:iCs/>
          <w:lang w:eastAsia="en-AU"/>
        </w:rPr>
      </w:pPr>
      <w:r w:rsidRPr="00AA11F6">
        <w:rPr>
          <w:rFonts w:cs="Arial"/>
          <w:bCs/>
          <w:iCs/>
          <w:lang w:eastAsia="en-AU"/>
        </w:rPr>
        <w:t xml:space="preserve">Is nimble, </w:t>
      </w:r>
      <w:proofErr w:type="gramStart"/>
      <w:r w:rsidRPr="00AA11F6">
        <w:rPr>
          <w:rFonts w:cs="Arial"/>
          <w:bCs/>
          <w:iCs/>
          <w:lang w:eastAsia="en-AU"/>
        </w:rPr>
        <w:t>flexible</w:t>
      </w:r>
      <w:proofErr w:type="gramEnd"/>
      <w:r w:rsidRPr="00AA11F6">
        <w:rPr>
          <w:rFonts w:cs="Arial"/>
          <w:bCs/>
          <w:iCs/>
          <w:lang w:eastAsia="en-AU"/>
        </w:rPr>
        <w:t xml:space="preserve"> and sustainable.  We should ensure that we are proactive in identifying and planning for change and implement actions that endure.</w:t>
      </w:r>
    </w:p>
    <w:p w:rsidR="00AA11F6" w:rsidRPr="00AA11F6" w:rsidRDefault="00AA11F6" w:rsidP="00BE6A91">
      <w:pPr>
        <w:numPr>
          <w:ilvl w:val="0"/>
          <w:numId w:val="28"/>
        </w:numPr>
        <w:spacing w:after="20"/>
        <w:ind w:left="284" w:hanging="294"/>
        <w:contextualSpacing/>
        <w:jc w:val="both"/>
        <w:rPr>
          <w:rFonts w:cs="Arial"/>
          <w:bCs/>
          <w:iCs/>
          <w:lang w:eastAsia="en-AU"/>
        </w:rPr>
      </w:pPr>
      <w:r w:rsidRPr="00AA11F6">
        <w:rPr>
          <w:rFonts w:cs="Arial"/>
          <w:bCs/>
          <w:iCs/>
          <w:lang w:eastAsia="en-AU"/>
        </w:rPr>
        <w:t xml:space="preserve">Is outwardly focused.  We should focus on community outcomes, working together in partnership with State and Regional bodies, local </w:t>
      </w:r>
      <w:proofErr w:type="gramStart"/>
      <w:r w:rsidRPr="00AA11F6">
        <w:rPr>
          <w:rFonts w:cs="Arial"/>
          <w:bCs/>
          <w:iCs/>
          <w:lang w:eastAsia="en-AU"/>
        </w:rPr>
        <w:t>stakeholders</w:t>
      </w:r>
      <w:proofErr w:type="gramEnd"/>
      <w:r w:rsidRPr="00AA11F6">
        <w:rPr>
          <w:rFonts w:cs="Arial"/>
          <w:bCs/>
          <w:iCs/>
          <w:lang w:eastAsia="en-AU"/>
        </w:rPr>
        <w:t xml:space="preserve"> and the Maroondah Community.</w:t>
      </w:r>
    </w:p>
    <w:p w:rsidR="00AA11F6" w:rsidRPr="00AA11F6" w:rsidRDefault="00AA11F6" w:rsidP="00AA11F6">
      <w:pPr>
        <w:spacing w:after="20"/>
        <w:jc w:val="both"/>
        <w:rPr>
          <w:rFonts w:cs="Arial"/>
          <w:b/>
          <w:bCs/>
          <w:iCs/>
          <w:color w:val="CC0000"/>
          <w:lang w:eastAsia="en-AU"/>
        </w:rPr>
      </w:pPr>
    </w:p>
    <w:p w:rsidR="00AA11F6" w:rsidRPr="00AA11F6" w:rsidRDefault="00AA11F6" w:rsidP="00165691">
      <w:pPr>
        <w:pStyle w:val="Heading3"/>
        <w:rPr>
          <w:lang w:eastAsia="en-AU"/>
        </w:rPr>
      </w:pPr>
      <w:bookmarkStart w:id="21" w:name="_Toc481072863"/>
      <w:bookmarkStart w:id="22" w:name="_Toc481077401"/>
      <w:bookmarkStart w:id="23" w:name="_Toc481483636"/>
      <w:bookmarkStart w:id="24" w:name="_Toc508984175"/>
      <w:r w:rsidRPr="00AA11F6">
        <w:rPr>
          <w:lang w:eastAsia="en-AU"/>
        </w:rPr>
        <w:t>Our Mission</w:t>
      </w:r>
      <w:bookmarkEnd w:id="21"/>
      <w:bookmarkEnd w:id="22"/>
      <w:bookmarkEnd w:id="23"/>
      <w:bookmarkEnd w:id="24"/>
    </w:p>
    <w:p w:rsidR="00AA11F6" w:rsidRPr="00AA11F6" w:rsidRDefault="00AA11F6" w:rsidP="00AA11F6">
      <w:pPr>
        <w:ind w:right="778"/>
        <w:jc w:val="both"/>
        <w:rPr>
          <w:rFonts w:eastAsia="Times New Roman" w:cs="Arial"/>
          <w:szCs w:val="24"/>
        </w:rPr>
      </w:pPr>
      <w:r w:rsidRPr="00AA11F6">
        <w:rPr>
          <w:rFonts w:eastAsia="Times New Roman" w:cs="Arial"/>
          <w:szCs w:val="24"/>
        </w:rPr>
        <w:t xml:space="preserve">Maroondah City Council will be an effective and dynamic leader, working in partnership with the community, </w:t>
      </w:r>
      <w:proofErr w:type="gramStart"/>
      <w:r w:rsidRPr="00AA11F6">
        <w:rPr>
          <w:rFonts w:eastAsia="Times New Roman" w:cs="Arial"/>
          <w:szCs w:val="24"/>
        </w:rPr>
        <w:t>business</w:t>
      </w:r>
      <w:proofErr w:type="gramEnd"/>
      <w:r w:rsidRPr="00AA11F6">
        <w:rPr>
          <w:rFonts w:eastAsia="Times New Roman" w:cs="Arial"/>
          <w:szCs w:val="24"/>
        </w:rPr>
        <w:t xml:space="preserve"> and other spheres of government to foster quality, accessible and sustainable lifestyles for the community.</w:t>
      </w:r>
    </w:p>
    <w:p w:rsidR="00AA11F6" w:rsidRPr="00AA11F6" w:rsidRDefault="00AA11F6" w:rsidP="00AA11F6">
      <w:pPr>
        <w:ind w:right="778"/>
        <w:jc w:val="both"/>
        <w:rPr>
          <w:rFonts w:eastAsia="Times New Roman" w:cs="Arial"/>
          <w:szCs w:val="24"/>
        </w:rPr>
      </w:pPr>
    </w:p>
    <w:p w:rsidR="00AA11F6" w:rsidRPr="00AA11F6" w:rsidRDefault="00AA11F6" w:rsidP="00165691">
      <w:pPr>
        <w:pStyle w:val="Heading3"/>
        <w:rPr>
          <w:lang w:eastAsia="en-AU"/>
        </w:rPr>
      </w:pPr>
      <w:bookmarkStart w:id="25" w:name="_Toc481072864"/>
      <w:bookmarkStart w:id="26" w:name="_Toc481077402"/>
      <w:bookmarkStart w:id="27" w:name="_Toc481483637"/>
      <w:bookmarkStart w:id="28" w:name="_Toc508984176"/>
      <w:r w:rsidRPr="00AA11F6">
        <w:rPr>
          <w:lang w:eastAsia="en-AU"/>
        </w:rPr>
        <w:t>Our Workplace Values</w:t>
      </w:r>
      <w:bookmarkEnd w:id="25"/>
      <w:bookmarkEnd w:id="26"/>
      <w:bookmarkEnd w:id="27"/>
      <w:bookmarkEnd w:id="28"/>
    </w:p>
    <w:p w:rsidR="00AA11F6" w:rsidRPr="00AA11F6" w:rsidRDefault="00AA11F6" w:rsidP="00AA11F6">
      <w:pPr>
        <w:jc w:val="both"/>
        <w:rPr>
          <w:rFonts w:cs="Arial"/>
          <w:b/>
          <w:color w:val="333399"/>
        </w:rPr>
      </w:pPr>
      <w:r w:rsidRPr="00AA11F6">
        <w:rPr>
          <w:rFonts w:cs="Arial"/>
          <w:b/>
          <w:color w:val="333399"/>
        </w:rPr>
        <w:t>Co-operation</w:t>
      </w:r>
    </w:p>
    <w:p w:rsidR="00AA11F6" w:rsidRPr="00AA11F6" w:rsidRDefault="00AA11F6" w:rsidP="00AA11F6">
      <w:pPr>
        <w:jc w:val="both"/>
        <w:rPr>
          <w:rFonts w:cs="Arial"/>
          <w:color w:val="000000"/>
        </w:rPr>
      </w:pPr>
      <w:r w:rsidRPr="00AA11F6">
        <w:rPr>
          <w:rFonts w:cs="Arial"/>
          <w:color w:val="000000"/>
        </w:rPr>
        <w:t>Working together and sharing knowledge to achieve common goals and agreed outcomes.</w:t>
      </w:r>
    </w:p>
    <w:p w:rsidR="00AA11F6" w:rsidRPr="00AA11F6" w:rsidRDefault="00AA11F6" w:rsidP="00AA11F6">
      <w:pPr>
        <w:jc w:val="both"/>
        <w:rPr>
          <w:rFonts w:cs="Arial"/>
          <w:color w:val="000000"/>
          <w:sz w:val="16"/>
          <w:szCs w:val="16"/>
        </w:rPr>
      </w:pPr>
    </w:p>
    <w:p w:rsidR="00AA11F6" w:rsidRPr="00AA11F6" w:rsidRDefault="00AA11F6" w:rsidP="00AA11F6">
      <w:pPr>
        <w:jc w:val="both"/>
        <w:rPr>
          <w:rFonts w:cs="Arial"/>
          <w:b/>
          <w:color w:val="333399"/>
        </w:rPr>
      </w:pPr>
      <w:r w:rsidRPr="00AA11F6">
        <w:rPr>
          <w:rFonts w:cs="Arial"/>
          <w:b/>
          <w:color w:val="333399"/>
        </w:rPr>
        <w:t xml:space="preserve">Commitment </w:t>
      </w:r>
    </w:p>
    <w:p w:rsidR="00AA11F6" w:rsidRPr="00AA11F6" w:rsidRDefault="00AA11F6" w:rsidP="00AA11F6">
      <w:pPr>
        <w:jc w:val="both"/>
        <w:rPr>
          <w:rFonts w:cs="Arial"/>
          <w:color w:val="000000"/>
        </w:rPr>
      </w:pPr>
      <w:r w:rsidRPr="00AA11F6">
        <w:rPr>
          <w:rFonts w:cs="Arial"/>
          <w:color w:val="000000"/>
        </w:rPr>
        <w:t>Leading by example to achieve the best results for the community and the organisation.</w:t>
      </w:r>
    </w:p>
    <w:p w:rsidR="00AA11F6" w:rsidRPr="00AA11F6" w:rsidRDefault="00AA11F6" w:rsidP="00AA11F6">
      <w:pPr>
        <w:jc w:val="both"/>
        <w:rPr>
          <w:rFonts w:cs="Arial"/>
          <w:color w:val="333399"/>
          <w:sz w:val="16"/>
          <w:szCs w:val="16"/>
        </w:rPr>
      </w:pPr>
    </w:p>
    <w:p w:rsidR="00AA11F6" w:rsidRPr="00AA11F6" w:rsidRDefault="00AA11F6" w:rsidP="00AA11F6">
      <w:pPr>
        <w:jc w:val="both"/>
        <w:rPr>
          <w:rFonts w:cs="Arial"/>
          <w:b/>
          <w:color w:val="333399"/>
        </w:rPr>
      </w:pPr>
      <w:r w:rsidRPr="00AA11F6">
        <w:rPr>
          <w:rFonts w:cs="Arial"/>
          <w:b/>
          <w:color w:val="333399"/>
        </w:rPr>
        <w:t>Communication</w:t>
      </w:r>
    </w:p>
    <w:p w:rsidR="00AA11F6" w:rsidRPr="00AA11F6" w:rsidRDefault="00AA11F6" w:rsidP="00AA11F6">
      <w:pPr>
        <w:jc w:val="both"/>
        <w:rPr>
          <w:rFonts w:cs="Arial"/>
          <w:color w:val="000000"/>
        </w:rPr>
      </w:pPr>
      <w:r w:rsidRPr="00AA11F6">
        <w:rPr>
          <w:rFonts w:cs="Arial"/>
          <w:color w:val="000000"/>
        </w:rPr>
        <w:t xml:space="preserve">Sharing information and ideas at all levels, the </w:t>
      </w:r>
      <w:proofErr w:type="gramStart"/>
      <w:r w:rsidRPr="00AA11F6">
        <w:rPr>
          <w:rFonts w:cs="Arial"/>
          <w:color w:val="000000"/>
        </w:rPr>
        <w:t>community</w:t>
      </w:r>
      <w:proofErr w:type="gramEnd"/>
      <w:r w:rsidRPr="00AA11F6">
        <w:rPr>
          <w:rFonts w:cs="Arial"/>
          <w:color w:val="000000"/>
        </w:rPr>
        <w:t xml:space="preserve"> and the Council.</w:t>
      </w:r>
    </w:p>
    <w:p w:rsidR="00AA11F6" w:rsidRPr="00AA11F6" w:rsidRDefault="00AA11F6" w:rsidP="00AA11F6">
      <w:pPr>
        <w:rPr>
          <w:rFonts w:cs="Arial"/>
          <w:b/>
          <w:sz w:val="16"/>
          <w:szCs w:val="16"/>
        </w:rPr>
      </w:pPr>
    </w:p>
    <w:p w:rsidR="00AA11F6" w:rsidRPr="00AA11F6" w:rsidRDefault="00AA11F6" w:rsidP="00AA11F6">
      <w:pPr>
        <w:jc w:val="both"/>
        <w:rPr>
          <w:rFonts w:cs="Arial"/>
          <w:b/>
          <w:color w:val="333399"/>
        </w:rPr>
      </w:pPr>
      <w:r w:rsidRPr="00AA11F6">
        <w:rPr>
          <w:rFonts w:cs="Arial"/>
          <w:b/>
          <w:color w:val="333399"/>
        </w:rPr>
        <w:t>Continuous Improvement and Innovation</w:t>
      </w:r>
    </w:p>
    <w:p w:rsidR="00AA11F6" w:rsidRPr="00AA11F6" w:rsidRDefault="00AA11F6" w:rsidP="00AA11F6">
      <w:pPr>
        <w:jc w:val="both"/>
        <w:rPr>
          <w:rFonts w:cs="Arial"/>
          <w:color w:val="000000"/>
        </w:rPr>
      </w:pPr>
      <w:r w:rsidRPr="00AA11F6">
        <w:rPr>
          <w:rFonts w:cs="Arial"/>
          <w:color w:val="000000"/>
        </w:rPr>
        <w:t>Consistently finding better ways of delivering service and value.</w:t>
      </w:r>
    </w:p>
    <w:p w:rsidR="00165691" w:rsidRDefault="00165691">
      <w:pPr>
        <w:rPr>
          <w:rFonts w:cs="Arial"/>
          <w:b/>
        </w:rPr>
      </w:pPr>
      <w:r>
        <w:rPr>
          <w:rFonts w:cs="Arial"/>
          <w:b/>
        </w:rPr>
        <w:br w:type="page"/>
      </w:r>
    </w:p>
    <w:p w:rsidR="00AA11F6" w:rsidRPr="00AA11F6" w:rsidRDefault="00AA11F6" w:rsidP="00AA11F6">
      <w:pPr>
        <w:jc w:val="both"/>
        <w:rPr>
          <w:rFonts w:cs="Arial"/>
          <w:b/>
        </w:rPr>
      </w:pPr>
    </w:p>
    <w:p w:rsidR="00AA11F6" w:rsidRPr="00AA11F6" w:rsidRDefault="00AA11F6" w:rsidP="00165691">
      <w:pPr>
        <w:pStyle w:val="Heading3"/>
      </w:pPr>
      <w:bookmarkStart w:id="29" w:name="_Toc481072865"/>
      <w:bookmarkStart w:id="30" w:name="_Toc481077403"/>
      <w:bookmarkStart w:id="31" w:name="_Toc481483638"/>
      <w:bookmarkStart w:id="32" w:name="_Toc508984177"/>
      <w:r w:rsidRPr="00AA11F6">
        <w:t>1.3 Community Outcome Areas (Strategic Objectives)</w:t>
      </w:r>
      <w:bookmarkEnd w:id="29"/>
      <w:bookmarkEnd w:id="30"/>
      <w:bookmarkEnd w:id="31"/>
      <w:bookmarkEnd w:id="32"/>
    </w:p>
    <w:p w:rsidR="00AA11F6" w:rsidRPr="00AA11F6" w:rsidRDefault="00AA11F6" w:rsidP="00AA11F6">
      <w:pPr>
        <w:jc w:val="both"/>
        <w:rPr>
          <w:rFonts w:cs="Arial"/>
          <w:sz w:val="20"/>
        </w:rPr>
      </w:pPr>
    </w:p>
    <w:p w:rsidR="00AA11F6" w:rsidRPr="00AA11F6" w:rsidRDefault="00AA11F6" w:rsidP="00AA11F6">
      <w:pPr>
        <w:jc w:val="both"/>
        <w:rPr>
          <w:rFonts w:cs="Arial"/>
          <w:color w:val="000000" w:themeColor="text1"/>
        </w:rPr>
      </w:pPr>
      <w:r w:rsidRPr="00AA11F6">
        <w:rPr>
          <w:rFonts w:cs="Arial"/>
          <w:color w:val="000000" w:themeColor="text1"/>
        </w:rPr>
        <w:t>The Council Plan articulates eight community outcome areas (strategic objectives), each with a set of four-year key directions (strategies), annual priority actions, Council Plan indicators (strategic indicators) and supporting strategies and plans. The priority actions (major initiatives) work towards the achievement of the key directions, and ultimately the outcome areas and vision outlined in Maroondah</w:t>
      </w:r>
      <w:r w:rsidRPr="00AA11F6">
        <w:rPr>
          <w:rFonts w:cs="Arial"/>
          <w:i/>
          <w:iCs/>
          <w:color w:val="000000" w:themeColor="text1"/>
        </w:rPr>
        <w:t xml:space="preserve"> 2040</w:t>
      </w:r>
      <w:r w:rsidRPr="00AA11F6">
        <w:rPr>
          <w:rFonts w:cs="Arial"/>
          <w:color w:val="000000" w:themeColor="text1"/>
        </w:rPr>
        <w:t xml:space="preserve">. </w:t>
      </w:r>
    </w:p>
    <w:p w:rsidR="00AA11F6" w:rsidRPr="00AA11F6" w:rsidRDefault="00AA11F6" w:rsidP="00AA11F6">
      <w:pPr>
        <w:jc w:val="both"/>
        <w:rPr>
          <w:rFonts w:cs="Arial"/>
          <w:color w:val="FF0000"/>
          <w:sz w:val="20"/>
        </w:rPr>
      </w:pPr>
    </w:p>
    <w:p w:rsidR="00AA11F6" w:rsidRPr="00AA11F6" w:rsidRDefault="00AA11F6" w:rsidP="00AA11F6">
      <w:pPr>
        <w:jc w:val="both"/>
        <w:rPr>
          <w:rFonts w:eastAsia="Times New Roman" w:cs="Arial"/>
          <w:szCs w:val="24"/>
          <w:lang w:eastAsia="en-AU"/>
        </w:rPr>
      </w:pPr>
      <w:r w:rsidRPr="00AA11F6">
        <w:rPr>
          <w:rFonts w:eastAsia="Times New Roman" w:cs="Arial"/>
          <w:szCs w:val="24"/>
          <w:lang w:eastAsia="en-AU"/>
        </w:rPr>
        <w:t>Council delivers services and initiatives under 1</w:t>
      </w:r>
      <w:r w:rsidR="00E75BE8">
        <w:rPr>
          <w:rFonts w:eastAsia="Times New Roman" w:cs="Arial"/>
          <w:szCs w:val="24"/>
          <w:lang w:eastAsia="en-AU"/>
        </w:rPr>
        <w:t>4</w:t>
      </w:r>
      <w:r w:rsidRPr="00AA11F6">
        <w:rPr>
          <w:rFonts w:eastAsia="Times New Roman" w:cs="Arial"/>
          <w:szCs w:val="24"/>
          <w:lang w:eastAsia="en-AU"/>
        </w:rPr>
        <w:t xml:space="preserve"> major service areas.</w:t>
      </w:r>
      <w:r w:rsidRPr="00AA11F6">
        <w:rPr>
          <w:rFonts w:eastAsia="Times New Roman" w:cs="Arial"/>
          <w:color w:val="FF0000"/>
          <w:szCs w:val="24"/>
          <w:lang w:eastAsia="en-AU"/>
        </w:rPr>
        <w:t xml:space="preserve"> </w:t>
      </w:r>
      <w:r w:rsidRPr="00AA11F6">
        <w:rPr>
          <w:rFonts w:eastAsia="Times New Roman" w:cs="Arial"/>
          <w:szCs w:val="24"/>
          <w:lang w:eastAsia="en-AU"/>
        </w:rPr>
        <w:t>Each contributes to the achievement of the future outcome areas as set out in Maroondah 2040 and Council Plan. The Annual Budget converts these services and initiatives into financial terms to ensure that there are sufficient resources for their achievement. The following table lists the eight community outcome areas as described in the Council Plan.</w:t>
      </w:r>
    </w:p>
    <w:p w:rsidR="004B2040" w:rsidRDefault="004B2040" w:rsidP="004B2040">
      <w:pPr>
        <w:rPr>
          <w:rFonts w:cs="Arial"/>
          <w:szCs w:val="24"/>
          <w:lang w:eastAsia="en-AU"/>
        </w:rPr>
      </w:pPr>
    </w:p>
    <w:tbl>
      <w:tblPr>
        <w:tblStyle w:val="GridTable4-Accent2"/>
        <w:tblW w:w="5000" w:type="pct"/>
        <w:tblLook w:val="0420" w:firstRow="1" w:lastRow="0" w:firstColumn="0" w:lastColumn="0" w:noHBand="0" w:noVBand="1"/>
      </w:tblPr>
      <w:tblGrid>
        <w:gridCol w:w="2614"/>
        <w:gridCol w:w="7842"/>
      </w:tblGrid>
      <w:tr w:rsidR="004B2040" w:rsidRPr="00B64E70" w:rsidTr="00DD5586">
        <w:trPr>
          <w:cnfStyle w:val="100000000000" w:firstRow="1" w:lastRow="0" w:firstColumn="0" w:lastColumn="0" w:oddVBand="0" w:evenVBand="0" w:oddHBand="0" w:evenHBand="0" w:firstRowFirstColumn="0" w:firstRowLastColumn="0" w:lastRowFirstColumn="0" w:lastRowLastColumn="0"/>
          <w:trHeight w:val="540"/>
        </w:trPr>
        <w:tc>
          <w:tcPr>
            <w:tcW w:w="1250" w:type="pct"/>
          </w:tcPr>
          <w:p w:rsidR="004B2040" w:rsidRPr="00B64E70" w:rsidRDefault="004B2040" w:rsidP="004B2040">
            <w:pPr>
              <w:rPr>
                <w:rFonts w:cs="Arial"/>
                <w:bCs w:val="0"/>
                <w:lang w:eastAsia="en-AU"/>
              </w:rPr>
            </w:pPr>
            <w:r w:rsidRPr="00B64E70">
              <w:rPr>
                <w:rFonts w:cs="Arial"/>
                <w:bCs w:val="0"/>
                <w:lang w:eastAsia="en-AU"/>
              </w:rPr>
              <w:t>Outcome Area</w:t>
            </w:r>
          </w:p>
        </w:tc>
        <w:tc>
          <w:tcPr>
            <w:tcW w:w="3750" w:type="pct"/>
            <w:noWrap/>
          </w:tcPr>
          <w:p w:rsidR="004B2040" w:rsidRPr="00B64E70" w:rsidRDefault="004B2040" w:rsidP="004B2040">
            <w:pPr>
              <w:rPr>
                <w:rFonts w:cs="Arial"/>
                <w:i/>
                <w:iCs/>
                <w:lang w:eastAsia="en-AU"/>
              </w:rPr>
            </w:pPr>
            <w:r w:rsidRPr="00B64E70">
              <w:rPr>
                <w:rFonts w:cs="Arial"/>
                <w:bCs w:val="0"/>
                <w:lang w:eastAsia="en-AU"/>
              </w:rPr>
              <w:t>Vision Statements</w:t>
            </w:r>
          </w:p>
        </w:tc>
      </w:tr>
      <w:tr w:rsidR="004B2040" w:rsidRPr="009D17AC"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rsidR="004B2040" w:rsidRPr="00265912" w:rsidRDefault="004B2040" w:rsidP="004B2040">
            <w:pPr>
              <w:pStyle w:val="Heading3"/>
              <w:ind w:left="284" w:hanging="284"/>
              <w:outlineLvl w:val="2"/>
              <w:rPr>
                <w:rFonts w:cs="Arial"/>
                <w:bCs/>
                <w:sz w:val="22"/>
                <w:szCs w:val="22"/>
                <w:lang w:eastAsia="en-AU"/>
              </w:rPr>
            </w:pPr>
            <w:bookmarkStart w:id="33" w:name="_Toc481072866"/>
            <w:bookmarkStart w:id="34" w:name="_Toc481077404"/>
            <w:bookmarkStart w:id="35" w:name="_Toc481483639"/>
            <w:bookmarkStart w:id="36" w:name="_Toc508984178"/>
            <w:r w:rsidRPr="00265912">
              <w:rPr>
                <w:rFonts w:cs="Arial"/>
                <w:sz w:val="22"/>
                <w:szCs w:val="22"/>
                <w:lang w:eastAsia="en-AU"/>
              </w:rPr>
              <w:t xml:space="preserve">1.  A safe, </w:t>
            </w:r>
            <w:proofErr w:type="gramStart"/>
            <w:r w:rsidRPr="00265912">
              <w:rPr>
                <w:rFonts w:cs="Arial"/>
                <w:sz w:val="22"/>
                <w:szCs w:val="22"/>
                <w:lang w:eastAsia="en-AU"/>
              </w:rPr>
              <w:t>healthy</w:t>
            </w:r>
            <w:proofErr w:type="gramEnd"/>
            <w:r w:rsidRPr="00265912">
              <w:rPr>
                <w:rFonts w:cs="Arial"/>
                <w:sz w:val="22"/>
                <w:szCs w:val="22"/>
                <w:lang w:eastAsia="en-AU"/>
              </w:rPr>
              <w:t xml:space="preserve"> and active community</w:t>
            </w:r>
            <w:bookmarkEnd w:id="33"/>
            <w:bookmarkEnd w:id="34"/>
            <w:bookmarkEnd w:id="35"/>
            <w:bookmarkEnd w:id="36"/>
          </w:p>
        </w:tc>
        <w:tc>
          <w:tcPr>
            <w:tcW w:w="3750" w:type="pct"/>
          </w:tcPr>
          <w:p w:rsidR="004B2040" w:rsidRPr="00610E59" w:rsidRDefault="004B2040" w:rsidP="004B2040">
            <w:pPr>
              <w:jc w:val="both"/>
              <w:rPr>
                <w:rFonts w:cs="Arial"/>
                <w:lang w:eastAsia="en-AU"/>
              </w:rPr>
            </w:pPr>
            <w:r>
              <w:rPr>
                <w:rFonts w:cs="Arial"/>
                <w:iCs/>
                <w:color w:val="000000" w:themeColor="text1"/>
                <w:lang w:eastAsia="en-AU"/>
              </w:rPr>
              <w:t xml:space="preserve">In 2040, </w:t>
            </w:r>
            <w:r w:rsidRPr="00610E59">
              <w:rPr>
                <w:rFonts w:cs="Arial"/>
                <w:iCs/>
                <w:color w:val="000000" w:themeColor="text1"/>
                <w:lang w:eastAsia="en-AU"/>
              </w:rPr>
              <w:t xml:space="preserve">Maroondah is a safe, </w:t>
            </w:r>
            <w:proofErr w:type="gramStart"/>
            <w:r w:rsidRPr="00610E59">
              <w:rPr>
                <w:rFonts w:cs="Arial"/>
                <w:iCs/>
                <w:color w:val="000000" w:themeColor="text1"/>
                <w:lang w:eastAsia="en-AU"/>
              </w:rPr>
              <w:t>healthy</w:t>
            </w:r>
            <w:proofErr w:type="gramEnd"/>
            <w:r w:rsidRPr="00610E59">
              <w:rPr>
                <w:rFonts w:cs="Arial"/>
                <w:iCs/>
                <w:color w:val="000000" w:themeColor="text1"/>
                <w:lang w:eastAsia="en-AU"/>
              </w:rPr>
              <w:t xml:space="preserve"> and active community with local opportunities provided for people of all ages and abilities to have high levels of social, emotional and physical wellbeing.</w:t>
            </w:r>
          </w:p>
        </w:tc>
      </w:tr>
      <w:tr w:rsidR="004B2040" w:rsidRPr="009D17AC" w:rsidTr="00DD5586">
        <w:trPr>
          <w:trHeight w:val="840"/>
        </w:trPr>
        <w:tc>
          <w:tcPr>
            <w:tcW w:w="1250" w:type="pct"/>
          </w:tcPr>
          <w:p w:rsidR="004B2040" w:rsidRPr="00265912" w:rsidRDefault="004B2040" w:rsidP="004B2040">
            <w:pPr>
              <w:pStyle w:val="Heading3"/>
              <w:ind w:left="284" w:hanging="284"/>
              <w:outlineLvl w:val="2"/>
              <w:rPr>
                <w:rFonts w:cs="Arial"/>
                <w:bCs/>
                <w:sz w:val="22"/>
                <w:szCs w:val="22"/>
                <w:lang w:eastAsia="en-AU"/>
              </w:rPr>
            </w:pPr>
            <w:bookmarkStart w:id="37" w:name="_Toc481072867"/>
            <w:bookmarkStart w:id="38" w:name="_Toc481077405"/>
            <w:bookmarkStart w:id="39" w:name="_Toc481483640"/>
            <w:bookmarkStart w:id="40" w:name="_Toc508984179"/>
            <w:r>
              <w:rPr>
                <w:rFonts w:cs="Arial"/>
                <w:sz w:val="22"/>
                <w:szCs w:val="22"/>
                <w:lang w:eastAsia="en-AU"/>
              </w:rPr>
              <w:t>2</w:t>
            </w:r>
            <w:r w:rsidRPr="00265912">
              <w:rPr>
                <w:rFonts w:cs="Arial"/>
                <w:sz w:val="22"/>
                <w:szCs w:val="22"/>
                <w:lang w:eastAsia="en-AU"/>
              </w:rPr>
              <w:t>.  A prosperous and learning community</w:t>
            </w:r>
            <w:bookmarkEnd w:id="37"/>
            <w:bookmarkEnd w:id="38"/>
            <w:bookmarkEnd w:id="39"/>
            <w:bookmarkEnd w:id="40"/>
          </w:p>
        </w:tc>
        <w:tc>
          <w:tcPr>
            <w:tcW w:w="3750" w:type="pct"/>
          </w:tcPr>
          <w:p w:rsidR="004B2040" w:rsidRPr="00610E59" w:rsidRDefault="004B2040" w:rsidP="004B2040">
            <w:pPr>
              <w:jc w:val="both"/>
              <w:rPr>
                <w:rFonts w:cs="Arial"/>
                <w:lang w:eastAsia="en-AU"/>
              </w:rPr>
            </w:pPr>
            <w:r w:rsidRPr="00610E59">
              <w:rPr>
                <w:rFonts w:cs="Arial"/>
                <w:iCs/>
                <w:lang w:eastAsia="en-AU"/>
              </w:rPr>
              <w:t xml:space="preserve">In 2040, Maroondah is a thriving centre of economic activity and opportunity within the eastern region where the </w:t>
            </w:r>
            <w:r w:rsidRPr="00610E59">
              <w:rPr>
                <w:rFonts w:cs="Arial"/>
              </w:rPr>
              <w:t xml:space="preserve">sustainability and growth of local businesses is supported. </w:t>
            </w:r>
            <w:r w:rsidRPr="00610E59">
              <w:rPr>
                <w:rFonts w:cs="Arial"/>
                <w:iCs/>
              </w:rPr>
              <w:t>All community members, groups, education providers and local businesses have access to a wide range of quality learning resources and facilities.</w:t>
            </w:r>
          </w:p>
        </w:tc>
      </w:tr>
      <w:tr w:rsidR="004B2040" w:rsidRPr="009D17AC"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rsidR="004B2040" w:rsidRPr="00610E59" w:rsidRDefault="004B2040" w:rsidP="004B2040">
            <w:pPr>
              <w:pStyle w:val="Heading3"/>
              <w:ind w:left="284" w:hanging="284"/>
              <w:outlineLvl w:val="2"/>
              <w:rPr>
                <w:rFonts w:cs="Arial"/>
                <w:b/>
                <w:bCs/>
                <w:szCs w:val="22"/>
                <w:lang w:eastAsia="en-AU"/>
              </w:rPr>
            </w:pPr>
            <w:bookmarkStart w:id="41" w:name="_Toc481072868"/>
            <w:bookmarkStart w:id="42" w:name="_Toc481077406"/>
            <w:bookmarkStart w:id="43" w:name="_Toc481483641"/>
            <w:bookmarkStart w:id="44" w:name="_Toc508984180"/>
            <w:r>
              <w:rPr>
                <w:rFonts w:cs="Arial"/>
                <w:sz w:val="22"/>
                <w:szCs w:val="22"/>
                <w:lang w:eastAsia="en-AU"/>
              </w:rPr>
              <w:t>3</w:t>
            </w:r>
            <w:r w:rsidRPr="00610E59">
              <w:rPr>
                <w:rFonts w:cs="Arial"/>
                <w:sz w:val="22"/>
                <w:szCs w:val="22"/>
                <w:lang w:eastAsia="en-AU"/>
              </w:rPr>
              <w:t>.  A vibrant and culturally rich community</w:t>
            </w:r>
            <w:bookmarkEnd w:id="41"/>
            <w:bookmarkEnd w:id="42"/>
            <w:bookmarkEnd w:id="43"/>
            <w:bookmarkEnd w:id="44"/>
          </w:p>
        </w:tc>
        <w:tc>
          <w:tcPr>
            <w:tcW w:w="3750" w:type="pct"/>
          </w:tcPr>
          <w:p w:rsidR="004B2040" w:rsidRPr="00610E59" w:rsidRDefault="004B2040" w:rsidP="004B2040">
            <w:pPr>
              <w:jc w:val="both"/>
              <w:rPr>
                <w:rFonts w:cs="Arial"/>
                <w:lang w:eastAsia="en-AU"/>
              </w:rPr>
            </w:pPr>
            <w:r w:rsidRPr="00610E59">
              <w:rPr>
                <w:rFonts w:cs="Arial"/>
                <w:iCs/>
                <w:color w:val="000000" w:themeColor="text1"/>
                <w:lang w:eastAsia="en-AU"/>
              </w:rPr>
              <w:t xml:space="preserve">In 2040, </w:t>
            </w:r>
            <w:r w:rsidRPr="00610E59">
              <w:rPr>
                <w:rFonts w:cs="Arial"/>
              </w:rPr>
              <w:t>Maroondah is a creative cosmopolitan community recognised for its celebration and promotion of arts and culture. There are a broad range of engaging entertainment options, diverse cultural activities and the creation and display of contemporary and traditional forms of art.</w:t>
            </w:r>
          </w:p>
        </w:tc>
      </w:tr>
      <w:tr w:rsidR="004B2040" w:rsidRPr="009D17AC" w:rsidTr="00DD5586">
        <w:trPr>
          <w:trHeight w:val="840"/>
        </w:trPr>
        <w:tc>
          <w:tcPr>
            <w:tcW w:w="1250" w:type="pct"/>
          </w:tcPr>
          <w:p w:rsidR="004B2040" w:rsidRPr="00265912" w:rsidRDefault="004B2040" w:rsidP="004B2040">
            <w:pPr>
              <w:pStyle w:val="Heading3"/>
              <w:ind w:left="284" w:hanging="284"/>
              <w:outlineLvl w:val="2"/>
              <w:rPr>
                <w:rFonts w:cs="Arial"/>
                <w:bCs/>
                <w:sz w:val="22"/>
                <w:szCs w:val="22"/>
                <w:lang w:eastAsia="en-AU"/>
              </w:rPr>
            </w:pPr>
            <w:bookmarkStart w:id="45" w:name="_Toc481072869"/>
            <w:bookmarkStart w:id="46" w:name="_Toc481077407"/>
            <w:bookmarkStart w:id="47" w:name="_Toc481483642"/>
            <w:bookmarkStart w:id="48" w:name="_Toc508984181"/>
            <w:r>
              <w:rPr>
                <w:rFonts w:cs="Arial"/>
                <w:sz w:val="22"/>
                <w:szCs w:val="22"/>
                <w:lang w:eastAsia="en-AU"/>
              </w:rPr>
              <w:t>4</w:t>
            </w:r>
            <w:r w:rsidRPr="00265912">
              <w:rPr>
                <w:rFonts w:cs="Arial"/>
                <w:sz w:val="22"/>
                <w:szCs w:val="22"/>
                <w:lang w:eastAsia="en-AU"/>
              </w:rPr>
              <w:t xml:space="preserve">.  </w:t>
            </w:r>
            <w:bookmarkStart w:id="49" w:name="_Toc381281661"/>
            <w:bookmarkStart w:id="50" w:name="_Toc381700494"/>
            <w:r w:rsidRPr="00265912">
              <w:rPr>
                <w:rFonts w:cs="Arial"/>
                <w:sz w:val="22"/>
                <w:szCs w:val="22"/>
                <w:lang w:eastAsia="en-AU"/>
              </w:rPr>
              <w:t xml:space="preserve">A clean, </w:t>
            </w:r>
            <w:proofErr w:type="gramStart"/>
            <w:r w:rsidRPr="00265912">
              <w:rPr>
                <w:rFonts w:cs="Arial"/>
                <w:sz w:val="22"/>
                <w:szCs w:val="22"/>
                <w:lang w:eastAsia="en-AU"/>
              </w:rPr>
              <w:t>green</w:t>
            </w:r>
            <w:proofErr w:type="gramEnd"/>
            <w:r w:rsidRPr="00265912">
              <w:rPr>
                <w:rFonts w:cs="Arial"/>
                <w:sz w:val="22"/>
                <w:szCs w:val="22"/>
                <w:lang w:eastAsia="en-AU"/>
              </w:rPr>
              <w:t xml:space="preserve"> and sustainable community</w:t>
            </w:r>
            <w:bookmarkEnd w:id="45"/>
            <w:bookmarkEnd w:id="46"/>
            <w:bookmarkEnd w:id="47"/>
            <w:bookmarkEnd w:id="48"/>
            <w:bookmarkEnd w:id="49"/>
            <w:bookmarkEnd w:id="50"/>
          </w:p>
        </w:tc>
        <w:tc>
          <w:tcPr>
            <w:tcW w:w="3750" w:type="pct"/>
          </w:tcPr>
          <w:p w:rsidR="004B2040" w:rsidRPr="00610E59" w:rsidRDefault="004B2040" w:rsidP="004B2040">
            <w:pPr>
              <w:jc w:val="both"/>
              <w:rPr>
                <w:rFonts w:cs="Arial"/>
                <w:lang w:eastAsia="en-AU"/>
              </w:rPr>
            </w:pPr>
            <w:r w:rsidRPr="00610E59">
              <w:rPr>
                <w:rFonts w:cs="Arial"/>
                <w:iCs/>
                <w:color w:val="000000" w:themeColor="text1"/>
                <w:lang w:eastAsia="en-AU"/>
              </w:rPr>
              <w:t xml:space="preserve">In 2040, Maroondah is a leafy green community with high levels of waste diversion and sustainable approaches to infrastructure development, urban </w:t>
            </w:r>
            <w:proofErr w:type="gramStart"/>
            <w:r w:rsidRPr="00610E59">
              <w:rPr>
                <w:rFonts w:cs="Arial"/>
                <w:iCs/>
                <w:color w:val="000000" w:themeColor="text1"/>
                <w:lang w:eastAsia="en-AU"/>
              </w:rPr>
              <w:t>design</w:t>
            </w:r>
            <w:proofErr w:type="gramEnd"/>
            <w:r w:rsidRPr="00610E59">
              <w:rPr>
                <w:rFonts w:cs="Arial"/>
                <w:iCs/>
                <w:color w:val="000000" w:themeColor="text1"/>
                <w:lang w:eastAsia="en-AU"/>
              </w:rPr>
              <w:t xml:space="preserve"> and management of natural resources. Our community is resilient and has the knowledge, </w:t>
            </w:r>
            <w:proofErr w:type="gramStart"/>
            <w:r w:rsidRPr="00610E59">
              <w:rPr>
                <w:rFonts w:cs="Arial"/>
                <w:iCs/>
                <w:color w:val="000000" w:themeColor="text1"/>
                <w:lang w:eastAsia="en-AU"/>
              </w:rPr>
              <w:t>capacity</w:t>
            </w:r>
            <w:proofErr w:type="gramEnd"/>
            <w:r w:rsidRPr="00610E59">
              <w:rPr>
                <w:rFonts w:cs="Arial"/>
                <w:iCs/>
                <w:color w:val="000000" w:themeColor="text1"/>
                <w:lang w:eastAsia="en-AU"/>
              </w:rPr>
              <w:t xml:space="preserve"> and resources to make sustainable lifestyle choices</w:t>
            </w:r>
            <w:r>
              <w:rPr>
                <w:rFonts w:cs="Arial"/>
                <w:iCs/>
                <w:color w:val="000000" w:themeColor="text1"/>
                <w:lang w:eastAsia="en-AU"/>
              </w:rPr>
              <w:t>.</w:t>
            </w:r>
          </w:p>
        </w:tc>
      </w:tr>
      <w:tr w:rsidR="004B2040" w:rsidRPr="009D17AC" w:rsidTr="00DD5586">
        <w:trPr>
          <w:cnfStyle w:val="000000100000" w:firstRow="0" w:lastRow="0" w:firstColumn="0" w:lastColumn="0" w:oddVBand="0" w:evenVBand="0" w:oddHBand="1" w:evenHBand="0" w:firstRowFirstColumn="0" w:firstRowLastColumn="0" w:lastRowFirstColumn="0" w:lastRowLastColumn="0"/>
          <w:trHeight w:val="885"/>
        </w:trPr>
        <w:tc>
          <w:tcPr>
            <w:tcW w:w="1250" w:type="pct"/>
          </w:tcPr>
          <w:p w:rsidR="004B2040" w:rsidRPr="00610E59" w:rsidRDefault="004B2040" w:rsidP="004B2040">
            <w:pPr>
              <w:pStyle w:val="Heading3"/>
              <w:ind w:left="284" w:hanging="284"/>
              <w:outlineLvl w:val="2"/>
              <w:rPr>
                <w:rFonts w:cs="Arial"/>
                <w:b/>
                <w:bCs/>
                <w:szCs w:val="22"/>
                <w:lang w:eastAsia="en-AU"/>
              </w:rPr>
            </w:pPr>
            <w:bookmarkStart w:id="51" w:name="_Toc481072870"/>
            <w:bookmarkStart w:id="52" w:name="_Toc481077408"/>
            <w:bookmarkStart w:id="53" w:name="_Toc481483643"/>
            <w:bookmarkStart w:id="54" w:name="_Toc508984182"/>
            <w:r w:rsidRPr="00610E59">
              <w:rPr>
                <w:rFonts w:cs="Arial"/>
                <w:sz w:val="22"/>
                <w:szCs w:val="22"/>
                <w:lang w:eastAsia="en-AU"/>
              </w:rPr>
              <w:t>5.</w:t>
            </w:r>
            <w:r>
              <w:rPr>
                <w:rFonts w:cs="Arial"/>
                <w:sz w:val="22"/>
                <w:szCs w:val="22"/>
                <w:lang w:eastAsia="en-AU"/>
              </w:rPr>
              <w:t xml:space="preserve"> </w:t>
            </w:r>
            <w:r w:rsidRPr="00610E59">
              <w:rPr>
                <w:rFonts w:cs="Arial"/>
                <w:sz w:val="22"/>
                <w:szCs w:val="22"/>
                <w:lang w:eastAsia="en-AU"/>
              </w:rPr>
              <w:t xml:space="preserve"> An accessible and connected community</w:t>
            </w:r>
            <w:bookmarkEnd w:id="51"/>
            <w:bookmarkEnd w:id="52"/>
            <w:bookmarkEnd w:id="53"/>
            <w:bookmarkEnd w:id="54"/>
          </w:p>
        </w:tc>
        <w:tc>
          <w:tcPr>
            <w:tcW w:w="3750" w:type="pct"/>
          </w:tcPr>
          <w:p w:rsidR="004B2040" w:rsidRPr="00610E59" w:rsidRDefault="004B2040" w:rsidP="004B2040">
            <w:pPr>
              <w:jc w:val="both"/>
              <w:rPr>
                <w:rFonts w:cs="Arial"/>
                <w:lang w:eastAsia="en-AU"/>
              </w:rPr>
            </w:pPr>
            <w:r w:rsidRPr="00610E59">
              <w:rPr>
                <w:rFonts w:cs="Arial"/>
                <w:iCs/>
                <w:color w:val="000000" w:themeColor="text1"/>
                <w:lang w:eastAsia="en-AU"/>
              </w:rPr>
              <w:t>In 2040, Maroondah is an accessible community for all ages and abilities with walkable neighbourhoods, effective on and off-road transport networks, and access to a range of sustainable transport options.</w:t>
            </w:r>
          </w:p>
        </w:tc>
      </w:tr>
      <w:tr w:rsidR="004B2040" w:rsidRPr="009D17AC" w:rsidTr="00DD5586">
        <w:trPr>
          <w:trHeight w:val="885"/>
        </w:trPr>
        <w:tc>
          <w:tcPr>
            <w:tcW w:w="1250" w:type="pct"/>
          </w:tcPr>
          <w:p w:rsidR="004B2040" w:rsidRPr="00610E59" w:rsidRDefault="004B2040" w:rsidP="004B2040">
            <w:pPr>
              <w:pStyle w:val="Heading3"/>
              <w:ind w:left="284" w:hanging="284"/>
              <w:outlineLvl w:val="2"/>
              <w:rPr>
                <w:rFonts w:cs="Arial"/>
                <w:b/>
                <w:bCs/>
                <w:szCs w:val="22"/>
                <w:lang w:eastAsia="en-AU"/>
              </w:rPr>
            </w:pPr>
            <w:bookmarkStart w:id="55" w:name="_Toc481072871"/>
            <w:bookmarkStart w:id="56" w:name="_Toc481077409"/>
            <w:bookmarkStart w:id="57" w:name="_Toc481483644"/>
            <w:bookmarkStart w:id="58" w:name="_Toc508984183"/>
            <w:r>
              <w:rPr>
                <w:rFonts w:cs="Arial"/>
                <w:sz w:val="22"/>
                <w:szCs w:val="22"/>
                <w:lang w:eastAsia="en-AU"/>
              </w:rPr>
              <w:t xml:space="preserve">6. </w:t>
            </w:r>
            <w:r w:rsidRPr="00610E59">
              <w:rPr>
                <w:rFonts w:cs="Arial"/>
                <w:sz w:val="22"/>
                <w:szCs w:val="22"/>
                <w:lang w:eastAsia="en-AU"/>
              </w:rPr>
              <w:t xml:space="preserve"> An attractive, thriving and well built community</w:t>
            </w:r>
            <w:bookmarkEnd w:id="55"/>
            <w:bookmarkEnd w:id="56"/>
            <w:bookmarkEnd w:id="57"/>
            <w:bookmarkEnd w:id="58"/>
          </w:p>
        </w:tc>
        <w:tc>
          <w:tcPr>
            <w:tcW w:w="3750" w:type="pct"/>
          </w:tcPr>
          <w:p w:rsidR="004B2040" w:rsidRPr="00610E59" w:rsidRDefault="004B2040" w:rsidP="004B2040">
            <w:pPr>
              <w:jc w:val="both"/>
              <w:rPr>
                <w:rFonts w:cs="Arial"/>
                <w:lang w:eastAsia="en-AU"/>
              </w:rPr>
            </w:pPr>
            <w:r w:rsidRPr="00610E59">
              <w:rPr>
                <w:rFonts w:cs="Arial"/>
                <w:iCs/>
                <w:color w:val="000000" w:themeColor="text1"/>
                <w:lang w:eastAsia="en-AU"/>
              </w:rPr>
              <w:t xml:space="preserve">In 2040, Maroondah is a leafy green community with high quality urban form and infrastructure that meets the needs and aspirations of all ages and abilities. A diverse range of housing options are available and thriving activity centres provide a broad range of facilities and services to meet community needs. The character of local neighbourhoods continues to be maintained while also accommodating population growth. </w:t>
            </w:r>
          </w:p>
        </w:tc>
      </w:tr>
      <w:tr w:rsidR="004B2040" w:rsidRPr="00610E59" w:rsidTr="00DD5586">
        <w:trPr>
          <w:cnfStyle w:val="000000100000" w:firstRow="0" w:lastRow="0" w:firstColumn="0" w:lastColumn="0" w:oddVBand="0" w:evenVBand="0" w:oddHBand="1" w:evenHBand="0" w:firstRowFirstColumn="0" w:firstRowLastColumn="0" w:lastRowFirstColumn="0" w:lastRowLastColumn="0"/>
          <w:trHeight w:val="624"/>
        </w:trPr>
        <w:tc>
          <w:tcPr>
            <w:tcW w:w="1250" w:type="pct"/>
          </w:tcPr>
          <w:p w:rsidR="004B2040" w:rsidRPr="00610E59" w:rsidRDefault="004B2040" w:rsidP="004B2040">
            <w:pPr>
              <w:pStyle w:val="Heading3"/>
              <w:outlineLvl w:val="2"/>
              <w:rPr>
                <w:rFonts w:cs="Arial"/>
                <w:b/>
                <w:bCs/>
                <w:szCs w:val="22"/>
                <w:lang w:eastAsia="en-AU"/>
              </w:rPr>
            </w:pPr>
            <w:bookmarkStart w:id="59" w:name="_Toc481072872"/>
            <w:bookmarkStart w:id="60" w:name="_Toc481077410"/>
            <w:bookmarkStart w:id="61" w:name="_Toc481483645"/>
            <w:bookmarkStart w:id="62" w:name="_Toc508984184"/>
            <w:r>
              <w:rPr>
                <w:rFonts w:cs="Arial"/>
                <w:sz w:val="22"/>
                <w:szCs w:val="22"/>
                <w:lang w:eastAsia="en-AU"/>
              </w:rPr>
              <w:t>7</w:t>
            </w:r>
            <w:r w:rsidRPr="00610E59">
              <w:rPr>
                <w:rFonts w:cs="Arial"/>
                <w:sz w:val="22"/>
                <w:szCs w:val="22"/>
                <w:lang w:eastAsia="en-AU"/>
              </w:rPr>
              <w:t>.  An inclusive and diverse community</w:t>
            </w:r>
            <w:bookmarkEnd w:id="59"/>
            <w:bookmarkEnd w:id="60"/>
            <w:bookmarkEnd w:id="61"/>
            <w:bookmarkEnd w:id="62"/>
          </w:p>
        </w:tc>
        <w:tc>
          <w:tcPr>
            <w:tcW w:w="3750" w:type="pct"/>
          </w:tcPr>
          <w:p w:rsidR="004B2040" w:rsidRPr="00610E59" w:rsidRDefault="004B2040" w:rsidP="004B2040">
            <w:pPr>
              <w:jc w:val="both"/>
              <w:rPr>
                <w:rFonts w:cs="Arial"/>
              </w:rPr>
            </w:pPr>
            <w:r w:rsidRPr="00610E59">
              <w:rPr>
                <w:rFonts w:cs="Arial"/>
                <w:iCs/>
                <w:color w:val="000000" w:themeColor="text1"/>
                <w:lang w:eastAsia="en-AU"/>
              </w:rPr>
              <w:t>In 2040, Maroondah is an inclusive community where social connections are strong across generations and diversity is embraced and celebrated</w:t>
            </w:r>
            <w:r>
              <w:rPr>
                <w:rFonts w:cs="Arial"/>
                <w:iCs/>
                <w:color w:val="000000" w:themeColor="text1"/>
                <w:lang w:eastAsia="en-AU"/>
              </w:rPr>
              <w:t>.</w:t>
            </w:r>
          </w:p>
        </w:tc>
      </w:tr>
      <w:tr w:rsidR="004B2040" w:rsidRPr="00610E59" w:rsidTr="00DD5586">
        <w:trPr>
          <w:trHeight w:val="855"/>
        </w:trPr>
        <w:tc>
          <w:tcPr>
            <w:tcW w:w="1250" w:type="pct"/>
          </w:tcPr>
          <w:p w:rsidR="004B2040" w:rsidRPr="00265912" w:rsidRDefault="004B2040" w:rsidP="004B2040">
            <w:pPr>
              <w:pStyle w:val="Heading3"/>
              <w:ind w:left="284" w:hanging="284"/>
              <w:outlineLvl w:val="2"/>
              <w:rPr>
                <w:rFonts w:cs="Arial"/>
                <w:bCs/>
                <w:sz w:val="22"/>
                <w:szCs w:val="22"/>
                <w:lang w:eastAsia="en-AU"/>
              </w:rPr>
            </w:pPr>
            <w:bookmarkStart w:id="63" w:name="_Toc481072873"/>
            <w:bookmarkStart w:id="64" w:name="_Toc481077411"/>
            <w:bookmarkStart w:id="65" w:name="_Toc481483646"/>
            <w:bookmarkStart w:id="66" w:name="_Toc508984185"/>
            <w:r w:rsidRPr="00265912">
              <w:rPr>
                <w:rFonts w:cs="Arial"/>
                <w:sz w:val="22"/>
                <w:szCs w:val="22"/>
                <w:lang w:eastAsia="en-AU"/>
              </w:rPr>
              <w:t xml:space="preserve">8.  </w:t>
            </w:r>
            <w:bookmarkStart w:id="67" w:name="_Toc381281667"/>
            <w:bookmarkStart w:id="68" w:name="_Toc381700500"/>
            <w:r w:rsidRPr="00265912">
              <w:rPr>
                <w:rFonts w:cs="Arial"/>
                <w:sz w:val="22"/>
                <w:szCs w:val="22"/>
                <w:lang w:eastAsia="en-AU"/>
              </w:rPr>
              <w:t>A well governed and empowered community</w:t>
            </w:r>
            <w:bookmarkEnd w:id="63"/>
            <w:bookmarkEnd w:id="64"/>
            <w:bookmarkEnd w:id="65"/>
            <w:bookmarkEnd w:id="66"/>
            <w:bookmarkEnd w:id="67"/>
            <w:bookmarkEnd w:id="68"/>
          </w:p>
        </w:tc>
        <w:tc>
          <w:tcPr>
            <w:tcW w:w="3750" w:type="pct"/>
          </w:tcPr>
          <w:p w:rsidR="004B2040" w:rsidRPr="00610E59" w:rsidRDefault="004B2040" w:rsidP="004B2040">
            <w:pPr>
              <w:jc w:val="both"/>
              <w:rPr>
                <w:rFonts w:cs="Arial"/>
              </w:rPr>
            </w:pPr>
            <w:r w:rsidRPr="00610E59">
              <w:rPr>
                <w:rFonts w:cs="Arial"/>
                <w:iCs/>
                <w:lang w:eastAsia="en-AU"/>
              </w:rPr>
              <w:t xml:space="preserve">In 2040, Maroondah is an effectively empowered community that is actively engaged in Council decision making through processes that ensure their voice is heard and considered.  Council provides strong and responsive leadership, ensures transparent </w:t>
            </w:r>
            <w:proofErr w:type="gramStart"/>
            <w:r w:rsidRPr="00610E59">
              <w:rPr>
                <w:rFonts w:cs="Arial"/>
                <w:iCs/>
                <w:lang w:eastAsia="en-AU"/>
              </w:rPr>
              <w:t>processes</w:t>
            </w:r>
            <w:proofErr w:type="gramEnd"/>
            <w:r w:rsidRPr="00610E59">
              <w:rPr>
                <w:rFonts w:cs="Arial"/>
                <w:iCs/>
                <w:lang w:eastAsia="en-AU"/>
              </w:rPr>
              <w:t xml:space="preserve"> and works with the community to advocate and champion their needs.</w:t>
            </w:r>
          </w:p>
        </w:tc>
      </w:tr>
    </w:tbl>
    <w:p w:rsidR="004B2040" w:rsidRPr="00E86948" w:rsidRDefault="004B2040" w:rsidP="00E86948">
      <w:pPr>
        <w:pStyle w:val="Heading2"/>
        <w:rPr>
          <w:color w:val="297FD5" w:themeColor="accent3"/>
          <w:lang w:eastAsia="en-AU"/>
        </w:rPr>
      </w:pPr>
      <w:r w:rsidRPr="00242D2A">
        <w:rPr>
          <w:sz w:val="20"/>
        </w:rPr>
        <w:br w:type="page"/>
      </w:r>
      <w:bookmarkStart w:id="69" w:name="_Toc508984186"/>
      <w:r w:rsidRPr="001C0987">
        <w:rPr>
          <w:color w:val="297FD5" w:themeColor="accent3"/>
          <w:lang w:eastAsia="en-AU"/>
        </w:rPr>
        <w:lastRenderedPageBreak/>
        <w:t>2. Services and</w:t>
      </w:r>
      <w:r w:rsidR="00530E65" w:rsidRPr="001C0987">
        <w:rPr>
          <w:color w:val="297FD5" w:themeColor="accent3"/>
          <w:lang w:eastAsia="en-AU"/>
        </w:rPr>
        <w:t xml:space="preserve"> initiatives and</w:t>
      </w:r>
      <w:r w:rsidRPr="001C0987">
        <w:rPr>
          <w:color w:val="297FD5" w:themeColor="accent3"/>
          <w:lang w:eastAsia="en-AU"/>
        </w:rPr>
        <w:t xml:space="preserve"> </w:t>
      </w:r>
      <w:r w:rsidR="00530E65" w:rsidRPr="001C0987">
        <w:rPr>
          <w:color w:val="297FD5" w:themeColor="accent3"/>
          <w:lang w:eastAsia="en-AU"/>
        </w:rPr>
        <w:t>s</w:t>
      </w:r>
      <w:r w:rsidRPr="001C0987">
        <w:rPr>
          <w:color w:val="297FD5" w:themeColor="accent3"/>
          <w:lang w:eastAsia="en-AU"/>
        </w:rPr>
        <w:t xml:space="preserve">ervice </w:t>
      </w:r>
      <w:r w:rsidR="00530E65" w:rsidRPr="001C0987">
        <w:rPr>
          <w:color w:val="297FD5" w:themeColor="accent3"/>
          <w:lang w:eastAsia="en-AU"/>
        </w:rPr>
        <w:t>p</w:t>
      </w:r>
      <w:r w:rsidRPr="001C0987">
        <w:rPr>
          <w:color w:val="297FD5" w:themeColor="accent3"/>
          <w:lang w:eastAsia="en-AU"/>
        </w:rPr>
        <w:t xml:space="preserve">erformance </w:t>
      </w:r>
      <w:r w:rsidR="00530E65" w:rsidRPr="001C0987">
        <w:rPr>
          <w:color w:val="297FD5" w:themeColor="accent3"/>
          <w:lang w:eastAsia="en-AU"/>
        </w:rPr>
        <w:t>i</w:t>
      </w:r>
      <w:r w:rsidRPr="001C0987">
        <w:rPr>
          <w:color w:val="297FD5" w:themeColor="accent3"/>
          <w:lang w:eastAsia="en-AU"/>
        </w:rPr>
        <w:t>ndicators</w:t>
      </w:r>
      <w:bookmarkEnd w:id="69"/>
    </w:p>
    <w:p w:rsidR="004B2040" w:rsidRDefault="004B2040" w:rsidP="004B2040">
      <w:pPr>
        <w:jc w:val="both"/>
        <w:rPr>
          <w:rFonts w:cs="Arial"/>
          <w:b/>
        </w:rPr>
      </w:pPr>
    </w:p>
    <w:p w:rsidR="004B2040" w:rsidRDefault="004B2040" w:rsidP="004B2040">
      <w:pPr>
        <w:jc w:val="both"/>
        <w:rPr>
          <w:rFonts w:cs="Arial"/>
          <w:lang w:eastAsia="en-AU"/>
        </w:rPr>
      </w:pPr>
      <w:r>
        <w:rPr>
          <w:rFonts w:cs="Arial"/>
          <w:lang w:eastAsia="en-AU"/>
        </w:rPr>
        <w:t>Working towards</w:t>
      </w:r>
      <w:r w:rsidRPr="00B1516E">
        <w:rPr>
          <w:rFonts w:cs="Arial"/>
          <w:lang w:eastAsia="en-AU"/>
        </w:rPr>
        <w:t xml:space="preserve"> </w:t>
      </w:r>
      <w:r>
        <w:rPr>
          <w:rFonts w:cs="Arial"/>
          <w:lang w:eastAsia="en-AU"/>
        </w:rPr>
        <w:t>the</w:t>
      </w:r>
      <w:r w:rsidRPr="00B1516E">
        <w:rPr>
          <w:rFonts w:cs="Arial"/>
          <w:lang w:eastAsia="en-AU"/>
        </w:rPr>
        <w:t xml:space="preserve"> </w:t>
      </w:r>
      <w:r w:rsidR="00E0035E">
        <w:rPr>
          <w:rFonts w:cs="Arial"/>
          <w:lang w:eastAsia="en-AU"/>
        </w:rPr>
        <w:t>V</w:t>
      </w:r>
      <w:r>
        <w:rPr>
          <w:rFonts w:cs="Arial"/>
          <w:lang w:eastAsia="en-AU"/>
        </w:rPr>
        <w:t xml:space="preserve">ision outlined </w:t>
      </w:r>
      <w:r w:rsidRPr="00941E58">
        <w:rPr>
          <w:rFonts w:cs="Arial"/>
          <w:lang w:eastAsia="en-AU"/>
        </w:rPr>
        <w:t xml:space="preserve">in </w:t>
      </w:r>
      <w:r w:rsidRPr="00941E58">
        <w:rPr>
          <w:rFonts w:cs="Arial"/>
          <w:i/>
          <w:lang w:eastAsia="en-AU"/>
        </w:rPr>
        <w:t>Maroondah</w:t>
      </w:r>
      <w:r w:rsidRPr="00E0734D">
        <w:rPr>
          <w:rFonts w:cs="Arial"/>
          <w:i/>
          <w:lang w:eastAsia="en-AU"/>
        </w:rPr>
        <w:t xml:space="preserve"> 2040 </w:t>
      </w:r>
      <w:r>
        <w:rPr>
          <w:rFonts w:cs="Arial"/>
          <w:lang w:eastAsia="en-AU"/>
        </w:rPr>
        <w:t>and the achievement of the future outcomes (strategic o</w:t>
      </w:r>
      <w:r w:rsidRPr="00B1516E">
        <w:rPr>
          <w:rFonts w:cs="Arial"/>
          <w:lang w:eastAsia="en-AU"/>
        </w:rPr>
        <w:t>bjective</w:t>
      </w:r>
      <w:r>
        <w:rPr>
          <w:rFonts w:cs="Arial"/>
          <w:lang w:eastAsia="en-AU"/>
        </w:rPr>
        <w:t>s)</w:t>
      </w:r>
      <w:r w:rsidRPr="00B1516E">
        <w:rPr>
          <w:rFonts w:cs="Arial"/>
          <w:lang w:eastAsia="en-AU"/>
        </w:rPr>
        <w:t xml:space="preserve">, we will continue to plan, </w:t>
      </w:r>
      <w:proofErr w:type="gramStart"/>
      <w:r w:rsidRPr="00B1516E">
        <w:rPr>
          <w:rFonts w:cs="Arial"/>
          <w:lang w:eastAsia="en-AU"/>
        </w:rPr>
        <w:t>deliver</w:t>
      </w:r>
      <w:proofErr w:type="gramEnd"/>
      <w:r w:rsidRPr="00B1516E">
        <w:rPr>
          <w:rFonts w:cs="Arial"/>
          <w:lang w:eastAsia="en-AU"/>
        </w:rPr>
        <w:t xml:space="preserve"> and improve high quality, cost effective, accessible and responsive services. The services, initiatives, major initiatives (priority actions) and service performance indicators for each service area are described </w:t>
      </w:r>
      <w:r>
        <w:rPr>
          <w:rFonts w:cs="Arial"/>
          <w:lang w:eastAsia="en-AU"/>
        </w:rPr>
        <w:t>in the following section</w:t>
      </w:r>
      <w:r w:rsidRPr="00B1516E">
        <w:rPr>
          <w:rFonts w:cs="Arial"/>
          <w:lang w:eastAsia="en-AU"/>
        </w:rPr>
        <w:t>.</w:t>
      </w:r>
    </w:p>
    <w:p w:rsidR="004B2040" w:rsidRPr="009B6FB7" w:rsidRDefault="004B2040" w:rsidP="004B2040">
      <w:pPr>
        <w:jc w:val="both"/>
        <w:rPr>
          <w:rFonts w:cs="Arial"/>
          <w:color w:val="C00000"/>
        </w:rPr>
      </w:pPr>
    </w:p>
    <w:p w:rsidR="004B2040" w:rsidRPr="009B6FB7" w:rsidRDefault="004B2040" w:rsidP="00E86948">
      <w:pPr>
        <w:pStyle w:val="Heading3"/>
      </w:pPr>
      <w:bookmarkStart w:id="70" w:name="_Toc481072875"/>
      <w:bookmarkStart w:id="71" w:name="_Toc481077413"/>
      <w:bookmarkStart w:id="72" w:name="_Toc481483648"/>
      <w:bookmarkStart w:id="73" w:name="_Toc508984187"/>
      <w:r w:rsidRPr="009B6FB7">
        <w:t xml:space="preserve">2.1 Outcome Area (Strategic Objective) 1: </w:t>
      </w:r>
      <w:r w:rsidRPr="009B6FB7">
        <w:rPr>
          <w:lang w:eastAsia="en-AU"/>
        </w:rPr>
        <w:t xml:space="preserve">A safe, </w:t>
      </w:r>
      <w:proofErr w:type="gramStart"/>
      <w:r w:rsidRPr="009B6FB7">
        <w:rPr>
          <w:lang w:eastAsia="en-AU"/>
        </w:rPr>
        <w:t>healthy</w:t>
      </w:r>
      <w:proofErr w:type="gramEnd"/>
      <w:r w:rsidRPr="009B6FB7">
        <w:rPr>
          <w:lang w:eastAsia="en-AU"/>
        </w:rPr>
        <w:t xml:space="preserve"> and active community</w:t>
      </w:r>
      <w:bookmarkEnd w:id="70"/>
      <w:bookmarkEnd w:id="71"/>
      <w:bookmarkEnd w:id="72"/>
      <w:bookmarkEnd w:id="73"/>
    </w:p>
    <w:p w:rsidR="004B2040" w:rsidRPr="00242D2A" w:rsidRDefault="004B2040" w:rsidP="004B2040">
      <w:pPr>
        <w:jc w:val="both"/>
        <w:rPr>
          <w:rFonts w:cs="Arial"/>
          <w:sz w:val="20"/>
        </w:rPr>
      </w:pPr>
    </w:p>
    <w:p w:rsidR="004B2040" w:rsidRDefault="004B2040" w:rsidP="004B2040">
      <w:pPr>
        <w:jc w:val="both"/>
        <w:rPr>
          <w:rFonts w:cs="Arial"/>
          <w:b/>
          <w:bCs/>
          <w:iCs/>
          <w:lang w:eastAsia="en-AU"/>
        </w:rPr>
      </w:pPr>
      <w:r w:rsidRPr="0065738F">
        <w:rPr>
          <w:rFonts w:cs="Arial"/>
          <w:b/>
          <w:bCs/>
          <w:iCs/>
          <w:lang w:eastAsia="en-AU"/>
        </w:rPr>
        <w:t>Services</w:t>
      </w:r>
    </w:p>
    <w:p w:rsidR="00A543F6" w:rsidRPr="0065738F" w:rsidRDefault="00A543F6" w:rsidP="004B2040">
      <w:pPr>
        <w:jc w:val="both"/>
        <w:rPr>
          <w:rFonts w:cs="Arial"/>
          <w:b/>
          <w:bCs/>
          <w:iCs/>
          <w:lang w:eastAsia="en-AU"/>
        </w:rPr>
      </w:pPr>
    </w:p>
    <w:tbl>
      <w:tblPr>
        <w:tblStyle w:val="TableGridLight"/>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000" w:firstRow="0" w:lastRow="0" w:firstColumn="0" w:lastColumn="0" w:noHBand="0" w:noVBand="0"/>
      </w:tblPr>
      <w:tblGrid>
        <w:gridCol w:w="2621"/>
        <w:gridCol w:w="6227"/>
        <w:gridCol w:w="1618"/>
      </w:tblGrid>
      <w:tr w:rsidR="004B2040" w:rsidRPr="00242D2A" w:rsidTr="00A543F6">
        <w:trPr>
          <w:trHeight w:val="765"/>
        </w:trPr>
        <w:tc>
          <w:tcPr>
            <w:tcW w:w="1252" w:type="pct"/>
            <w:shd w:val="clear" w:color="auto" w:fill="629DD1" w:themeFill="accent2"/>
          </w:tcPr>
          <w:p w:rsidR="004B2040" w:rsidRPr="0081536A" w:rsidRDefault="004B2040" w:rsidP="004B2040">
            <w:pPr>
              <w:rPr>
                <w:rFonts w:cs="Arial"/>
                <w:b/>
                <w:bCs/>
                <w:color w:val="FFFFFF"/>
                <w:lang w:eastAsia="en-AU"/>
              </w:rPr>
            </w:pPr>
            <w:r w:rsidRPr="0081536A">
              <w:rPr>
                <w:rFonts w:cs="Arial"/>
                <w:b/>
                <w:bCs/>
                <w:color w:val="FFFFFF"/>
                <w:lang w:eastAsia="en-AU"/>
              </w:rPr>
              <w:t>Area</w:t>
            </w:r>
          </w:p>
        </w:tc>
        <w:tc>
          <w:tcPr>
            <w:tcW w:w="2975" w:type="pct"/>
            <w:shd w:val="clear" w:color="auto" w:fill="629DD1" w:themeFill="accent2"/>
          </w:tcPr>
          <w:p w:rsidR="004B2040" w:rsidRPr="0081536A" w:rsidRDefault="004B2040" w:rsidP="004B2040">
            <w:pPr>
              <w:rPr>
                <w:rFonts w:cs="Arial"/>
                <w:b/>
                <w:bCs/>
                <w:color w:val="FFFFFF"/>
                <w:lang w:eastAsia="en-AU"/>
              </w:rPr>
            </w:pPr>
            <w:r w:rsidRPr="0081536A">
              <w:rPr>
                <w:rFonts w:cs="Arial"/>
                <w:b/>
                <w:bCs/>
                <w:color w:val="FFFFFF"/>
                <w:lang w:eastAsia="en-AU"/>
              </w:rPr>
              <w:t>Description of services provided</w:t>
            </w:r>
          </w:p>
        </w:tc>
        <w:tc>
          <w:tcPr>
            <w:tcW w:w="773" w:type="pct"/>
            <w:shd w:val="clear" w:color="auto" w:fill="629DD1" w:themeFill="accent2"/>
          </w:tcPr>
          <w:p w:rsidR="004B2040" w:rsidRPr="0081536A" w:rsidRDefault="004B2040" w:rsidP="004B2040">
            <w:pPr>
              <w:jc w:val="right"/>
              <w:rPr>
                <w:rFonts w:cs="Arial"/>
                <w:bCs/>
                <w:color w:val="FFFFFF"/>
                <w:lang w:eastAsia="en-AU"/>
              </w:rPr>
            </w:pPr>
            <w:r w:rsidRPr="0081536A">
              <w:rPr>
                <w:rFonts w:cs="Arial"/>
                <w:bCs/>
                <w:color w:val="FFFFFF"/>
                <w:lang w:eastAsia="en-AU"/>
              </w:rPr>
              <w:t xml:space="preserve">Expenditure </w:t>
            </w:r>
            <w:r w:rsidRPr="0081536A">
              <w:rPr>
                <w:rFonts w:cs="Arial"/>
                <w:bCs/>
                <w:color w:val="FFFFFF"/>
                <w:lang w:eastAsia="en-AU"/>
              </w:rPr>
              <w:br/>
            </w:r>
            <w:r w:rsidRPr="0081536A">
              <w:rPr>
                <w:rFonts w:cs="Arial"/>
                <w:bCs/>
                <w:color w:val="FFFFFF"/>
                <w:u w:val="single"/>
                <w:lang w:eastAsia="en-AU"/>
              </w:rPr>
              <w:t xml:space="preserve"> (Revenue)</w:t>
            </w:r>
          </w:p>
          <w:p w:rsidR="004B2040" w:rsidRPr="0081536A" w:rsidRDefault="004B2040" w:rsidP="004B2040">
            <w:pPr>
              <w:jc w:val="right"/>
              <w:rPr>
                <w:rFonts w:cs="Arial"/>
                <w:b/>
                <w:bCs/>
                <w:color w:val="FFFFFF"/>
                <w:lang w:eastAsia="en-AU"/>
              </w:rPr>
            </w:pPr>
            <w:r w:rsidRPr="0081536A">
              <w:rPr>
                <w:rFonts w:cs="Arial"/>
                <w:b/>
                <w:bCs/>
                <w:color w:val="FFFFFF"/>
                <w:lang w:eastAsia="en-AU"/>
              </w:rPr>
              <w:t>Net Cost</w:t>
            </w:r>
            <w:r w:rsidRPr="0081536A">
              <w:rPr>
                <w:rFonts w:cs="Arial"/>
                <w:b/>
                <w:bCs/>
                <w:color w:val="FFFFFF"/>
                <w:lang w:eastAsia="en-AU"/>
              </w:rPr>
              <w:br/>
              <w:t>$'000</w:t>
            </w:r>
          </w:p>
        </w:tc>
      </w:tr>
      <w:tr w:rsidR="004B2040" w:rsidRPr="000D6FD0" w:rsidTr="00A543F6">
        <w:trPr>
          <w:trHeight w:val="900"/>
        </w:trPr>
        <w:tc>
          <w:tcPr>
            <w:tcW w:w="1252" w:type="pct"/>
          </w:tcPr>
          <w:p w:rsidR="004B2040" w:rsidRPr="00030E40" w:rsidRDefault="004B2040" w:rsidP="004B2040">
            <w:pPr>
              <w:rPr>
                <w:rFonts w:cs="Arial"/>
                <w:bCs/>
                <w:lang w:eastAsia="en-AU"/>
              </w:rPr>
            </w:pPr>
            <w:r w:rsidRPr="00030E40">
              <w:rPr>
                <w:rFonts w:cs="Arial"/>
                <w:bCs/>
                <w:lang w:eastAsia="en-AU"/>
              </w:rPr>
              <w:t>Children’s Services</w:t>
            </w:r>
          </w:p>
        </w:tc>
        <w:tc>
          <w:tcPr>
            <w:tcW w:w="2975" w:type="pct"/>
          </w:tcPr>
          <w:p w:rsidR="004B2040" w:rsidRPr="00A24C63" w:rsidRDefault="004B2040" w:rsidP="004B2040">
            <w:pPr>
              <w:jc w:val="both"/>
              <w:rPr>
                <w:rFonts w:cs="Arial"/>
                <w:lang w:eastAsia="en-AU"/>
              </w:rPr>
            </w:pPr>
            <w:r w:rsidRPr="00A24C63">
              <w:rPr>
                <w:rFonts w:cs="Arial"/>
                <w:lang w:eastAsia="en-AU"/>
              </w:rPr>
              <w:t xml:space="preserve">Council provides a range of Children’s Services including Family Day Care, Occasional </w:t>
            </w:r>
            <w:proofErr w:type="gramStart"/>
            <w:r w:rsidRPr="00A24C63">
              <w:rPr>
                <w:rFonts w:cs="Arial"/>
                <w:lang w:eastAsia="en-AU"/>
              </w:rPr>
              <w:t>Care</w:t>
            </w:r>
            <w:proofErr w:type="gramEnd"/>
            <w:r w:rsidRPr="00A24C63">
              <w:rPr>
                <w:rFonts w:cs="Arial"/>
                <w:lang w:eastAsia="en-AU"/>
              </w:rPr>
              <w:t xml:space="preserve"> and Vacation Care programs. Council also owns </w:t>
            </w:r>
            <w:r w:rsidRPr="000E3BD8">
              <w:rPr>
                <w:rFonts w:cs="Arial"/>
                <w:lang w:eastAsia="en-AU"/>
              </w:rPr>
              <w:t>19</w:t>
            </w:r>
            <w:r w:rsidRPr="00A24C63">
              <w:rPr>
                <w:rFonts w:cs="Arial"/>
                <w:lang w:eastAsia="en-AU"/>
              </w:rPr>
              <w:t xml:space="preserve"> kindergarten facilities that are leased to local committees of management with some sites operated by a Kindergarten Cluster Manager (Best Chance) to deliver programs for three and </w:t>
            </w:r>
            <w:r w:rsidR="00E00C5C" w:rsidRPr="00A24C63">
              <w:rPr>
                <w:rFonts w:cs="Arial"/>
                <w:lang w:eastAsia="en-AU"/>
              </w:rPr>
              <w:t>four-year-old</w:t>
            </w:r>
            <w:r w:rsidRPr="00A24C63">
              <w:rPr>
                <w:rFonts w:cs="Arial"/>
                <w:lang w:eastAsia="en-AU"/>
              </w:rPr>
              <w:t xml:space="preserve"> children living in Maroondah</w:t>
            </w:r>
            <w:r w:rsidRPr="0027394B">
              <w:rPr>
                <w:rFonts w:cs="Arial"/>
                <w:lang w:eastAsia="en-AU"/>
              </w:rPr>
              <w:t>. Council also funds a central enrolment scheme for children attending kindergarten and the Children's Services team is involved in many events and capacity building activities for educators in the municipality.</w:t>
            </w:r>
          </w:p>
        </w:tc>
        <w:tc>
          <w:tcPr>
            <w:tcW w:w="773" w:type="pct"/>
          </w:tcPr>
          <w:p w:rsidR="004B2040" w:rsidRPr="00AC775C" w:rsidRDefault="004B2040" w:rsidP="004B2040">
            <w:pPr>
              <w:jc w:val="right"/>
              <w:rPr>
                <w:rFonts w:cs="Arial"/>
                <w:sz w:val="20"/>
                <w:lang w:eastAsia="en-AU"/>
              </w:rPr>
            </w:pPr>
            <w:r w:rsidRPr="00AC775C">
              <w:rPr>
                <w:rFonts w:cs="Arial"/>
                <w:sz w:val="20"/>
                <w:lang w:eastAsia="en-AU"/>
              </w:rPr>
              <w:t>1,</w:t>
            </w:r>
            <w:r w:rsidR="006A437B">
              <w:rPr>
                <w:rFonts w:cs="Arial"/>
                <w:sz w:val="20"/>
                <w:lang w:eastAsia="en-AU"/>
              </w:rPr>
              <w:t>785</w:t>
            </w:r>
          </w:p>
          <w:p w:rsidR="004B2040" w:rsidRPr="00AC775C" w:rsidRDefault="004B2040" w:rsidP="004B2040">
            <w:pPr>
              <w:jc w:val="right"/>
              <w:rPr>
                <w:rFonts w:cs="Arial"/>
                <w:sz w:val="20"/>
                <w:u w:val="single"/>
                <w:lang w:eastAsia="en-AU"/>
              </w:rPr>
            </w:pPr>
            <w:r w:rsidRPr="00AC775C">
              <w:rPr>
                <w:rFonts w:cs="Arial"/>
                <w:sz w:val="20"/>
                <w:lang w:eastAsia="en-AU"/>
              </w:rPr>
              <w:t xml:space="preserve">   </w:t>
            </w:r>
            <w:r w:rsidRPr="00AC775C">
              <w:rPr>
                <w:rFonts w:cs="Arial"/>
                <w:sz w:val="20"/>
                <w:u w:val="single"/>
                <w:lang w:eastAsia="en-AU"/>
              </w:rPr>
              <w:t>(</w:t>
            </w:r>
            <w:r w:rsidR="00D44051">
              <w:rPr>
                <w:rFonts w:cs="Arial"/>
                <w:sz w:val="20"/>
                <w:u w:val="single"/>
                <w:lang w:eastAsia="en-AU"/>
              </w:rPr>
              <w:t>8</w:t>
            </w:r>
            <w:r w:rsidR="006A437B">
              <w:rPr>
                <w:rFonts w:cs="Arial"/>
                <w:sz w:val="20"/>
                <w:u w:val="single"/>
                <w:lang w:eastAsia="en-AU"/>
              </w:rPr>
              <w:t>07</w:t>
            </w:r>
            <w:r w:rsidRPr="00AC775C">
              <w:rPr>
                <w:rFonts w:cs="Arial"/>
                <w:sz w:val="20"/>
                <w:u w:val="single"/>
                <w:lang w:eastAsia="en-AU"/>
              </w:rPr>
              <w:t>)</w:t>
            </w:r>
          </w:p>
          <w:p w:rsidR="004B2040" w:rsidRPr="00AC775C" w:rsidRDefault="006A437B" w:rsidP="004B2040">
            <w:pPr>
              <w:jc w:val="right"/>
              <w:rPr>
                <w:rFonts w:cs="Arial"/>
                <w:sz w:val="20"/>
                <w:lang w:eastAsia="en-AU"/>
              </w:rPr>
            </w:pPr>
            <w:r>
              <w:rPr>
                <w:rFonts w:cs="Arial"/>
                <w:b/>
                <w:sz w:val="20"/>
                <w:lang w:eastAsia="en-AU"/>
              </w:rPr>
              <w:t>978</w:t>
            </w:r>
          </w:p>
        </w:tc>
      </w:tr>
      <w:tr w:rsidR="004B2040" w:rsidRPr="000D6FD0" w:rsidTr="00A543F6">
        <w:trPr>
          <w:trHeight w:val="900"/>
        </w:trPr>
        <w:tc>
          <w:tcPr>
            <w:tcW w:w="1252" w:type="pct"/>
          </w:tcPr>
          <w:p w:rsidR="004B2040" w:rsidRPr="00D44051" w:rsidRDefault="004B2040" w:rsidP="004B2040">
            <w:pPr>
              <w:rPr>
                <w:rFonts w:cs="Arial"/>
                <w:bCs/>
                <w:highlight w:val="yellow"/>
                <w:lang w:eastAsia="en-AU"/>
              </w:rPr>
            </w:pPr>
            <w:r w:rsidRPr="006F3142">
              <w:rPr>
                <w:rFonts w:cs="Arial"/>
                <w:bCs/>
                <w:lang w:eastAsia="en-AU"/>
              </w:rPr>
              <w:t>Community Health Services</w:t>
            </w:r>
          </w:p>
        </w:tc>
        <w:tc>
          <w:tcPr>
            <w:tcW w:w="2975" w:type="pct"/>
          </w:tcPr>
          <w:p w:rsidR="004B2040" w:rsidRPr="00143C58" w:rsidRDefault="004B2040" w:rsidP="004B2040">
            <w:pPr>
              <w:autoSpaceDE w:val="0"/>
              <w:autoSpaceDN w:val="0"/>
              <w:adjustRightInd w:val="0"/>
              <w:jc w:val="both"/>
              <w:rPr>
                <w:rFonts w:cs="Arial"/>
                <w:highlight w:val="green"/>
                <w:lang w:eastAsia="en-AU"/>
              </w:rPr>
            </w:pPr>
            <w:r w:rsidRPr="0004427E">
              <w:rPr>
                <w:rFonts w:cs="Arial"/>
                <w:color w:val="000000" w:themeColor="text1"/>
                <w:lang w:eastAsia="en-AU"/>
              </w:rPr>
              <w:t>The City of Maroondah has a comparatively healthy community, residing in a clean and safe environment.  Council plays an instrumental role protecting and promoting the health and wellbeing of the community through education and prevention strategies while supporting sustainable safe environments.</w:t>
            </w:r>
            <w:r>
              <w:rPr>
                <w:rFonts w:cs="Arial"/>
                <w:color w:val="000000" w:themeColor="text1"/>
                <w:lang w:eastAsia="en-AU"/>
              </w:rPr>
              <w:t xml:space="preserve"> </w:t>
            </w:r>
            <w:r w:rsidRPr="0004427E">
              <w:rPr>
                <w:rFonts w:cs="Arial"/>
                <w:color w:val="000000" w:themeColor="text1"/>
                <w:lang w:eastAsia="en-AU"/>
              </w:rPr>
              <w:t>A broad range of proactive and reactive activities are undertaken to reduce public health risks that include the registration and assessment of food and health businesses, statutory food and water sampling, communicable disease investigations, preventative health services and advice that include Immunisation Services and general health promotion activities</w:t>
            </w:r>
            <w:r>
              <w:rPr>
                <w:rFonts w:cs="Arial"/>
                <w:color w:val="000000" w:themeColor="text1"/>
                <w:lang w:eastAsia="en-AU"/>
              </w:rPr>
              <w:t>.</w:t>
            </w:r>
            <w:r w:rsidR="006F3142">
              <w:rPr>
                <w:rFonts w:cs="Arial"/>
                <w:color w:val="000000" w:themeColor="text1"/>
                <w:lang w:eastAsia="en-AU"/>
              </w:rPr>
              <w:t xml:space="preserve"> </w:t>
            </w:r>
            <w:r w:rsidR="006F3142" w:rsidRPr="006F3142">
              <w:rPr>
                <w:rFonts w:cs="Arial"/>
              </w:rPr>
              <w:t>Council manages emergencies in accordance with the legislation in the Emergency Management Act and the Emergency Management Manual of Victoria.   Council is responsible for the planning, preparation, training and exercising of emergency processes and works collaboratively across the region to improve consistency in operations.</w:t>
            </w:r>
          </w:p>
        </w:tc>
        <w:tc>
          <w:tcPr>
            <w:tcW w:w="773" w:type="pct"/>
          </w:tcPr>
          <w:p w:rsidR="004B2040" w:rsidRPr="00AC775C" w:rsidRDefault="004B2040" w:rsidP="004B2040">
            <w:pPr>
              <w:jc w:val="right"/>
              <w:rPr>
                <w:rFonts w:cs="Arial"/>
                <w:sz w:val="20"/>
                <w:lang w:eastAsia="en-AU"/>
              </w:rPr>
            </w:pPr>
            <w:r w:rsidRPr="00AC775C">
              <w:rPr>
                <w:rFonts w:cs="Arial"/>
                <w:sz w:val="20"/>
                <w:lang w:eastAsia="en-AU"/>
              </w:rPr>
              <w:t>1,</w:t>
            </w:r>
            <w:r w:rsidR="006A437B">
              <w:rPr>
                <w:rFonts w:cs="Arial"/>
                <w:sz w:val="20"/>
                <w:lang w:eastAsia="en-AU"/>
              </w:rPr>
              <w:t>730</w:t>
            </w:r>
          </w:p>
          <w:p w:rsidR="004B2040" w:rsidRPr="00AC775C" w:rsidRDefault="004B2040" w:rsidP="004B2040">
            <w:pPr>
              <w:jc w:val="right"/>
              <w:rPr>
                <w:rFonts w:cs="Arial"/>
                <w:sz w:val="20"/>
                <w:u w:val="single"/>
                <w:lang w:eastAsia="en-AU"/>
              </w:rPr>
            </w:pPr>
            <w:r w:rsidRPr="00AC775C">
              <w:rPr>
                <w:rFonts w:cs="Arial"/>
                <w:sz w:val="20"/>
                <w:u w:val="single"/>
                <w:lang w:eastAsia="en-AU"/>
              </w:rPr>
              <w:t>(</w:t>
            </w:r>
            <w:r w:rsidR="006A437B">
              <w:rPr>
                <w:rFonts w:cs="Arial"/>
                <w:sz w:val="20"/>
                <w:u w:val="single"/>
                <w:lang w:eastAsia="en-AU"/>
              </w:rPr>
              <w:t>615</w:t>
            </w:r>
            <w:r w:rsidRPr="00AC775C">
              <w:rPr>
                <w:rFonts w:cs="Arial"/>
                <w:sz w:val="20"/>
                <w:u w:val="single"/>
                <w:lang w:eastAsia="en-AU"/>
              </w:rPr>
              <w:t>)</w:t>
            </w:r>
          </w:p>
          <w:p w:rsidR="004B2040" w:rsidRPr="00AC775C" w:rsidRDefault="004B2040" w:rsidP="004B2040">
            <w:pPr>
              <w:jc w:val="right"/>
              <w:rPr>
                <w:rFonts w:cs="Arial"/>
                <w:sz w:val="20"/>
                <w:lang w:eastAsia="en-AU"/>
              </w:rPr>
            </w:pPr>
            <w:r>
              <w:rPr>
                <w:rFonts w:cs="Arial"/>
                <w:b/>
                <w:sz w:val="20"/>
                <w:lang w:eastAsia="en-AU"/>
              </w:rPr>
              <w:t>1,</w:t>
            </w:r>
            <w:r w:rsidR="006A437B">
              <w:rPr>
                <w:rFonts w:cs="Arial"/>
                <w:b/>
                <w:sz w:val="20"/>
                <w:lang w:eastAsia="en-AU"/>
              </w:rPr>
              <w:t>115</w:t>
            </w:r>
          </w:p>
        </w:tc>
      </w:tr>
      <w:tr w:rsidR="004B2040" w:rsidRPr="00EF4ED3" w:rsidTr="00A543F6">
        <w:trPr>
          <w:trHeight w:val="900"/>
        </w:trPr>
        <w:tc>
          <w:tcPr>
            <w:tcW w:w="1252" w:type="pct"/>
          </w:tcPr>
          <w:p w:rsidR="004B2040" w:rsidRPr="00030E40" w:rsidRDefault="004B2040" w:rsidP="004B2040">
            <w:pPr>
              <w:rPr>
                <w:rFonts w:cs="Arial"/>
                <w:bCs/>
                <w:lang w:eastAsia="en-AU"/>
              </w:rPr>
            </w:pPr>
            <w:r w:rsidRPr="00030E40">
              <w:rPr>
                <w:rFonts w:cs="Arial"/>
                <w:bCs/>
                <w:lang w:eastAsia="en-AU"/>
              </w:rPr>
              <w:t>Community Planning and Development</w:t>
            </w:r>
          </w:p>
        </w:tc>
        <w:tc>
          <w:tcPr>
            <w:tcW w:w="2975" w:type="pct"/>
          </w:tcPr>
          <w:p w:rsidR="004B2040" w:rsidRPr="00030E40" w:rsidRDefault="004B2040" w:rsidP="004B2040">
            <w:pPr>
              <w:pStyle w:val="NoSpacing"/>
              <w:jc w:val="both"/>
              <w:rPr>
                <w:rFonts w:cs="Arial"/>
                <w:lang w:eastAsia="en-AU"/>
              </w:rPr>
            </w:pPr>
            <w:r w:rsidRPr="00030E40">
              <w:rPr>
                <w:rFonts w:cs="Arial"/>
              </w:rPr>
              <w:t>This team facilitates community planning and community development activities across the city.  Areas covered include: community wellbeing, disability advocacy, social research, community safety, and on-the-ground community development activities.</w:t>
            </w:r>
          </w:p>
        </w:tc>
        <w:tc>
          <w:tcPr>
            <w:tcW w:w="773" w:type="pct"/>
          </w:tcPr>
          <w:p w:rsidR="004B2040" w:rsidRPr="00EF4ED3" w:rsidRDefault="004B2040" w:rsidP="004B2040">
            <w:pPr>
              <w:jc w:val="right"/>
              <w:rPr>
                <w:rFonts w:cs="Arial"/>
                <w:sz w:val="20"/>
                <w:lang w:eastAsia="en-AU"/>
              </w:rPr>
            </w:pPr>
            <w:r w:rsidRPr="00EF4ED3">
              <w:rPr>
                <w:rFonts w:cs="Arial"/>
                <w:sz w:val="20"/>
                <w:lang w:eastAsia="en-AU"/>
              </w:rPr>
              <w:t>1,2</w:t>
            </w:r>
            <w:r w:rsidR="006A437B">
              <w:rPr>
                <w:rFonts w:cs="Arial"/>
                <w:sz w:val="20"/>
                <w:lang w:eastAsia="en-AU"/>
              </w:rPr>
              <w:t>03</w:t>
            </w:r>
          </w:p>
          <w:p w:rsidR="004B2040" w:rsidRPr="00EF4ED3" w:rsidRDefault="004B2040" w:rsidP="004B2040">
            <w:pPr>
              <w:jc w:val="right"/>
              <w:rPr>
                <w:rFonts w:cs="Arial"/>
                <w:sz w:val="20"/>
                <w:u w:val="single"/>
                <w:lang w:eastAsia="en-AU"/>
              </w:rPr>
            </w:pPr>
            <w:r w:rsidRPr="00EF4ED3">
              <w:rPr>
                <w:rFonts w:cs="Arial"/>
                <w:sz w:val="20"/>
                <w:u w:val="single"/>
                <w:lang w:eastAsia="en-AU"/>
              </w:rPr>
              <w:t xml:space="preserve">  (</w:t>
            </w:r>
            <w:r w:rsidR="006A437B">
              <w:rPr>
                <w:rFonts w:cs="Arial"/>
                <w:sz w:val="20"/>
                <w:u w:val="single"/>
                <w:lang w:eastAsia="en-AU"/>
              </w:rPr>
              <w:t>0</w:t>
            </w:r>
            <w:r w:rsidRPr="00EF4ED3">
              <w:rPr>
                <w:rFonts w:cs="Arial"/>
                <w:sz w:val="20"/>
                <w:u w:val="single"/>
                <w:lang w:eastAsia="en-AU"/>
              </w:rPr>
              <w:t>)</w:t>
            </w:r>
          </w:p>
          <w:p w:rsidR="004B2040" w:rsidRPr="00EF4ED3" w:rsidRDefault="004B2040" w:rsidP="004B2040">
            <w:pPr>
              <w:jc w:val="right"/>
              <w:rPr>
                <w:rFonts w:cs="Arial"/>
                <w:sz w:val="20"/>
                <w:lang w:eastAsia="en-AU"/>
              </w:rPr>
            </w:pPr>
            <w:r w:rsidRPr="00EF4ED3">
              <w:rPr>
                <w:rFonts w:cs="Arial"/>
                <w:b/>
                <w:sz w:val="20"/>
                <w:lang w:eastAsia="en-AU"/>
              </w:rPr>
              <w:t>1,</w:t>
            </w:r>
            <w:r w:rsidR="006A437B">
              <w:rPr>
                <w:rFonts w:cs="Arial"/>
                <w:b/>
                <w:sz w:val="20"/>
                <w:lang w:eastAsia="en-AU"/>
              </w:rPr>
              <w:t>203</w:t>
            </w:r>
          </w:p>
        </w:tc>
      </w:tr>
    </w:tbl>
    <w:p w:rsidR="004B2040" w:rsidRDefault="004B2040" w:rsidP="004B2040">
      <w:r>
        <w:br w:type="page"/>
      </w:r>
    </w:p>
    <w:tbl>
      <w:tblPr>
        <w:tblStyle w:val="TableGridLight"/>
        <w:tblW w:w="5000" w:type="pct"/>
        <w:tblLook w:val="0000" w:firstRow="0" w:lastRow="0" w:firstColumn="0" w:lastColumn="0" w:noHBand="0" w:noVBand="0"/>
      </w:tblPr>
      <w:tblGrid>
        <w:gridCol w:w="2619"/>
        <w:gridCol w:w="6221"/>
        <w:gridCol w:w="1616"/>
      </w:tblGrid>
      <w:tr w:rsidR="00A543F6" w:rsidRPr="00242D2A" w:rsidTr="00AC42DA">
        <w:trPr>
          <w:trHeight w:val="765"/>
        </w:trPr>
        <w:tc>
          <w:tcPr>
            <w:tcW w:w="1252" w:type="pct"/>
            <w:shd w:val="clear" w:color="auto" w:fill="629DD1" w:themeFill="accent2"/>
          </w:tcPr>
          <w:p w:rsidR="00A543F6" w:rsidRPr="0081536A" w:rsidRDefault="00A543F6" w:rsidP="00AC42DA">
            <w:pPr>
              <w:rPr>
                <w:rFonts w:cs="Arial"/>
                <w:b/>
                <w:bCs/>
                <w:color w:val="FFFFFF"/>
                <w:lang w:eastAsia="en-AU"/>
              </w:rPr>
            </w:pPr>
            <w:r w:rsidRPr="0081536A">
              <w:rPr>
                <w:rFonts w:cs="Arial"/>
                <w:b/>
                <w:bCs/>
                <w:color w:val="FFFFFF"/>
                <w:lang w:eastAsia="en-AU"/>
              </w:rPr>
              <w:lastRenderedPageBreak/>
              <w:t>Area</w:t>
            </w:r>
          </w:p>
        </w:tc>
        <w:tc>
          <w:tcPr>
            <w:tcW w:w="2975" w:type="pct"/>
            <w:shd w:val="clear" w:color="auto" w:fill="629DD1" w:themeFill="accent2"/>
          </w:tcPr>
          <w:p w:rsidR="00A543F6" w:rsidRPr="0081536A" w:rsidRDefault="00A543F6" w:rsidP="00AC42DA">
            <w:pPr>
              <w:rPr>
                <w:rFonts w:cs="Arial"/>
                <w:b/>
                <w:bCs/>
                <w:color w:val="FFFFFF"/>
                <w:lang w:eastAsia="en-AU"/>
              </w:rPr>
            </w:pPr>
            <w:r w:rsidRPr="0081536A">
              <w:rPr>
                <w:rFonts w:cs="Arial"/>
                <w:b/>
                <w:bCs/>
                <w:color w:val="FFFFFF"/>
                <w:lang w:eastAsia="en-AU"/>
              </w:rPr>
              <w:t>Description of services provided</w:t>
            </w:r>
          </w:p>
        </w:tc>
        <w:tc>
          <w:tcPr>
            <w:tcW w:w="773" w:type="pct"/>
            <w:shd w:val="clear" w:color="auto" w:fill="629DD1" w:themeFill="accent2"/>
          </w:tcPr>
          <w:p w:rsidR="00A543F6" w:rsidRPr="0081536A" w:rsidRDefault="00A543F6" w:rsidP="00AC42DA">
            <w:pPr>
              <w:jc w:val="right"/>
              <w:rPr>
                <w:rFonts w:cs="Arial"/>
                <w:bCs/>
                <w:color w:val="FFFFFF"/>
                <w:lang w:eastAsia="en-AU"/>
              </w:rPr>
            </w:pPr>
            <w:r w:rsidRPr="0081536A">
              <w:rPr>
                <w:rFonts w:cs="Arial"/>
                <w:bCs/>
                <w:color w:val="FFFFFF"/>
                <w:lang w:eastAsia="en-AU"/>
              </w:rPr>
              <w:t xml:space="preserve">Expenditure </w:t>
            </w:r>
            <w:r w:rsidRPr="0081536A">
              <w:rPr>
                <w:rFonts w:cs="Arial"/>
                <w:bCs/>
                <w:color w:val="FFFFFF"/>
                <w:lang w:eastAsia="en-AU"/>
              </w:rPr>
              <w:br/>
            </w:r>
            <w:r w:rsidRPr="0081536A">
              <w:rPr>
                <w:rFonts w:cs="Arial"/>
                <w:bCs/>
                <w:color w:val="FFFFFF"/>
                <w:u w:val="single"/>
                <w:lang w:eastAsia="en-AU"/>
              </w:rPr>
              <w:t xml:space="preserve"> (Revenue)</w:t>
            </w:r>
          </w:p>
          <w:p w:rsidR="00A543F6" w:rsidRPr="0081536A" w:rsidRDefault="00A543F6" w:rsidP="00AC42DA">
            <w:pPr>
              <w:jc w:val="right"/>
              <w:rPr>
                <w:rFonts w:cs="Arial"/>
                <w:b/>
                <w:bCs/>
                <w:color w:val="FFFFFF"/>
                <w:lang w:eastAsia="en-AU"/>
              </w:rPr>
            </w:pPr>
            <w:r w:rsidRPr="0081536A">
              <w:rPr>
                <w:rFonts w:cs="Arial"/>
                <w:b/>
                <w:bCs/>
                <w:color w:val="FFFFFF"/>
                <w:lang w:eastAsia="en-AU"/>
              </w:rPr>
              <w:t>Net Cost</w:t>
            </w:r>
            <w:r w:rsidRPr="0081536A">
              <w:rPr>
                <w:rFonts w:cs="Arial"/>
                <w:b/>
                <w:bCs/>
                <w:color w:val="FFFFFF"/>
                <w:lang w:eastAsia="en-AU"/>
              </w:rPr>
              <w:br/>
              <w:t>$'000</w:t>
            </w:r>
          </w:p>
        </w:tc>
      </w:tr>
    </w:tbl>
    <w:tbl>
      <w:tblPr>
        <w:tblW w:w="5000" w:type="pct"/>
        <w:tblLook w:val="0000" w:firstRow="0" w:lastRow="0" w:firstColumn="0" w:lastColumn="0" w:noHBand="0" w:noVBand="0"/>
      </w:tblPr>
      <w:tblGrid>
        <w:gridCol w:w="2621"/>
        <w:gridCol w:w="6227"/>
        <w:gridCol w:w="1618"/>
      </w:tblGrid>
      <w:tr w:rsidR="008746F2" w:rsidRPr="000D6FD0" w:rsidTr="00A543F6">
        <w:trPr>
          <w:trHeight w:val="900"/>
        </w:trPr>
        <w:tc>
          <w:tcPr>
            <w:tcW w:w="1252" w:type="pct"/>
            <w:tcBorders>
              <w:left w:val="nil"/>
              <w:bottom w:val="single" w:sz="4" w:space="0" w:color="auto"/>
              <w:right w:val="nil"/>
            </w:tcBorders>
            <w:shd w:val="clear" w:color="auto" w:fill="FFFFFF"/>
          </w:tcPr>
          <w:p w:rsidR="008746F2" w:rsidRDefault="008746F2" w:rsidP="004B2040">
            <w:pPr>
              <w:rPr>
                <w:rFonts w:cs="Arial"/>
                <w:bCs/>
                <w:lang w:eastAsia="en-AU"/>
              </w:rPr>
            </w:pPr>
            <w:r>
              <w:rPr>
                <w:rFonts w:cs="Arial"/>
                <w:bCs/>
                <w:lang w:eastAsia="en-AU"/>
              </w:rPr>
              <w:t>Maroondah Leisure</w:t>
            </w:r>
          </w:p>
        </w:tc>
        <w:tc>
          <w:tcPr>
            <w:tcW w:w="2975" w:type="pct"/>
            <w:tcBorders>
              <w:left w:val="nil"/>
              <w:bottom w:val="single" w:sz="4" w:space="0" w:color="auto"/>
              <w:right w:val="nil"/>
            </w:tcBorders>
            <w:shd w:val="clear" w:color="auto" w:fill="FFFFFF"/>
          </w:tcPr>
          <w:p w:rsidR="008746F2" w:rsidRPr="00042E2A" w:rsidRDefault="008746F2" w:rsidP="0029447A">
            <w:pPr>
              <w:autoSpaceDE w:val="0"/>
              <w:autoSpaceDN w:val="0"/>
              <w:adjustRightInd w:val="0"/>
              <w:rPr>
                <w:rFonts w:cs="Arial"/>
                <w:lang w:eastAsia="en-AU"/>
              </w:rPr>
            </w:pPr>
            <w:r>
              <w:rPr>
                <w:rFonts w:cs="Arial"/>
              </w:rPr>
              <w:t xml:space="preserve">This area provides a broad range of services, </w:t>
            </w:r>
            <w:proofErr w:type="gramStart"/>
            <w:r>
              <w:rPr>
                <w:rFonts w:cs="Arial"/>
              </w:rPr>
              <w:t>activities</w:t>
            </w:r>
            <w:proofErr w:type="gramEnd"/>
            <w:r>
              <w:rPr>
                <w:rFonts w:cs="Arial"/>
              </w:rPr>
              <w:t xml:space="preserve"> and facilities to meet the needs of Maroondah’s diverse community. The service area provides support, </w:t>
            </w:r>
            <w:proofErr w:type="gramStart"/>
            <w:r>
              <w:rPr>
                <w:rFonts w:cs="Arial"/>
              </w:rPr>
              <w:t>management</w:t>
            </w:r>
            <w:proofErr w:type="gramEnd"/>
            <w:r>
              <w:rPr>
                <w:rFonts w:cs="Arial"/>
              </w:rPr>
              <w:t xml:space="preserve"> and operation of Council’s major leisure facilities, including Aquahub, Aquanation, Croydon Memorial Pool, Dorset and Ringwood Golf</w:t>
            </w:r>
            <w:r w:rsidR="00887FCF">
              <w:rPr>
                <w:rFonts w:cs="Arial"/>
              </w:rPr>
              <w:t>,</w:t>
            </w:r>
            <w:r>
              <w:rPr>
                <w:rFonts w:cs="Arial"/>
              </w:rPr>
              <w:t xml:space="preserve"> The Rings</w:t>
            </w:r>
            <w:r w:rsidR="00887FCF">
              <w:rPr>
                <w:rFonts w:cs="Arial"/>
              </w:rPr>
              <w:t xml:space="preserve"> and HE Parker </w:t>
            </w:r>
            <w:r w:rsidR="00CB39E0">
              <w:rPr>
                <w:rFonts w:cs="Arial"/>
              </w:rPr>
              <w:t>multi sports complex</w:t>
            </w:r>
            <w:r>
              <w:rPr>
                <w:rFonts w:cs="Arial"/>
              </w:rPr>
              <w:t>.  The service area also has a strong focus on service co-ordination and policy development.</w:t>
            </w:r>
          </w:p>
        </w:tc>
        <w:tc>
          <w:tcPr>
            <w:tcW w:w="773" w:type="pct"/>
            <w:tcBorders>
              <w:left w:val="nil"/>
              <w:bottom w:val="single" w:sz="4" w:space="0" w:color="auto"/>
              <w:right w:val="nil"/>
            </w:tcBorders>
            <w:shd w:val="clear" w:color="auto" w:fill="FFFFFF"/>
          </w:tcPr>
          <w:p w:rsidR="008746F2" w:rsidRPr="00163A34" w:rsidRDefault="00163A34" w:rsidP="008746F2">
            <w:pPr>
              <w:jc w:val="right"/>
              <w:rPr>
                <w:rFonts w:cs="Arial"/>
                <w:sz w:val="20"/>
                <w:lang w:eastAsia="en-AU"/>
              </w:rPr>
            </w:pPr>
            <w:r w:rsidRPr="00163A34">
              <w:rPr>
                <w:rFonts w:cs="Arial"/>
                <w:sz w:val="20"/>
                <w:lang w:eastAsia="en-AU"/>
              </w:rPr>
              <w:t>19,439</w:t>
            </w:r>
          </w:p>
          <w:p w:rsidR="008746F2" w:rsidRPr="00163A34" w:rsidRDefault="008746F2" w:rsidP="008746F2">
            <w:pPr>
              <w:jc w:val="right"/>
              <w:rPr>
                <w:rFonts w:cs="Arial"/>
                <w:sz w:val="20"/>
                <w:u w:val="single"/>
                <w:lang w:eastAsia="en-AU"/>
              </w:rPr>
            </w:pPr>
            <w:r w:rsidRPr="00163A34">
              <w:rPr>
                <w:rFonts w:cs="Arial"/>
                <w:sz w:val="20"/>
                <w:u w:val="single"/>
                <w:lang w:eastAsia="en-AU"/>
              </w:rPr>
              <w:t>(</w:t>
            </w:r>
            <w:r w:rsidR="00163A34" w:rsidRPr="00163A34">
              <w:rPr>
                <w:rFonts w:cs="Arial"/>
                <w:sz w:val="20"/>
                <w:u w:val="single"/>
                <w:lang w:eastAsia="en-AU"/>
              </w:rPr>
              <w:t>19,814</w:t>
            </w:r>
            <w:r w:rsidRPr="00163A34">
              <w:rPr>
                <w:rFonts w:cs="Arial"/>
                <w:sz w:val="20"/>
                <w:u w:val="single"/>
                <w:lang w:eastAsia="en-AU"/>
              </w:rPr>
              <w:t>)</w:t>
            </w:r>
          </w:p>
          <w:p w:rsidR="008746F2" w:rsidRPr="00AC775C" w:rsidRDefault="00163A34" w:rsidP="008746F2">
            <w:pPr>
              <w:jc w:val="right"/>
              <w:rPr>
                <w:rFonts w:cs="Arial"/>
                <w:sz w:val="20"/>
                <w:lang w:eastAsia="en-AU"/>
              </w:rPr>
            </w:pPr>
            <w:r w:rsidRPr="00163A34">
              <w:rPr>
                <w:rFonts w:cs="Arial"/>
                <w:b/>
                <w:sz w:val="20"/>
                <w:lang w:eastAsia="en-AU"/>
              </w:rPr>
              <w:t>(37</w:t>
            </w:r>
            <w:r w:rsidR="004E42A7">
              <w:rPr>
                <w:rFonts w:cs="Arial"/>
                <w:b/>
                <w:sz w:val="20"/>
                <w:lang w:eastAsia="en-AU"/>
              </w:rPr>
              <w:t>5</w:t>
            </w:r>
            <w:r w:rsidRPr="00163A34">
              <w:rPr>
                <w:rFonts w:cs="Arial"/>
                <w:b/>
                <w:sz w:val="20"/>
                <w:lang w:eastAsia="en-AU"/>
              </w:rPr>
              <w:t>)</w:t>
            </w:r>
          </w:p>
        </w:tc>
      </w:tr>
      <w:tr w:rsidR="00A367AF" w:rsidRPr="000D6FD0" w:rsidTr="00A543F6">
        <w:trPr>
          <w:trHeight w:val="900"/>
        </w:trPr>
        <w:tc>
          <w:tcPr>
            <w:tcW w:w="1252" w:type="pct"/>
            <w:tcBorders>
              <w:left w:val="nil"/>
              <w:bottom w:val="single" w:sz="4" w:space="0" w:color="auto"/>
              <w:right w:val="nil"/>
            </w:tcBorders>
            <w:shd w:val="clear" w:color="auto" w:fill="FFFFFF"/>
          </w:tcPr>
          <w:p w:rsidR="00A367AF" w:rsidRDefault="00A367AF" w:rsidP="004B2040">
            <w:pPr>
              <w:rPr>
                <w:rFonts w:cs="Arial"/>
                <w:bCs/>
                <w:lang w:eastAsia="en-AU"/>
              </w:rPr>
            </w:pPr>
            <w:r w:rsidRPr="00A367AF">
              <w:rPr>
                <w:rFonts w:cs="Arial"/>
                <w:bCs/>
                <w:lang w:eastAsia="en-AU"/>
              </w:rPr>
              <w:t>Maternal and Child Health Services</w:t>
            </w:r>
          </w:p>
        </w:tc>
        <w:tc>
          <w:tcPr>
            <w:tcW w:w="2975" w:type="pct"/>
            <w:tcBorders>
              <w:left w:val="nil"/>
              <w:bottom w:val="single" w:sz="4" w:space="0" w:color="auto"/>
              <w:right w:val="nil"/>
            </w:tcBorders>
            <w:shd w:val="clear" w:color="auto" w:fill="FFFFFF"/>
          </w:tcPr>
          <w:p w:rsidR="00A367AF" w:rsidRPr="00A367AF" w:rsidRDefault="00A367AF" w:rsidP="009A5B33">
            <w:pPr>
              <w:autoSpaceDE w:val="0"/>
              <w:autoSpaceDN w:val="0"/>
              <w:adjustRightInd w:val="0"/>
              <w:jc w:val="both"/>
              <w:rPr>
                <w:rFonts w:cs="Arial"/>
                <w:lang w:eastAsia="en-AU"/>
              </w:rPr>
            </w:pPr>
            <w:r w:rsidRPr="00A367AF">
              <w:rPr>
                <w:rFonts w:cs="Arial"/>
                <w:lang w:eastAsia="en-AU"/>
              </w:rPr>
              <w:t>The Maternal and Child Health service is a state-wide universal service for families with children</w:t>
            </w:r>
            <w:r w:rsidR="00E968FE">
              <w:rPr>
                <w:rFonts w:cs="Arial"/>
                <w:lang w:eastAsia="en-AU"/>
              </w:rPr>
              <w:t xml:space="preserve"> </w:t>
            </w:r>
            <w:r w:rsidRPr="00A367AF">
              <w:rPr>
                <w:rFonts w:cs="Arial"/>
                <w:lang w:eastAsia="en-AU"/>
              </w:rPr>
              <w:t>from birth to school age. The service is delivered at seven Maternal and Child Health centres</w:t>
            </w:r>
            <w:r w:rsidR="00E968FE">
              <w:rPr>
                <w:rFonts w:cs="Arial"/>
                <w:lang w:eastAsia="en-AU"/>
              </w:rPr>
              <w:t xml:space="preserve"> </w:t>
            </w:r>
            <w:r w:rsidRPr="00A367AF">
              <w:rPr>
                <w:rFonts w:cs="Arial"/>
                <w:lang w:eastAsia="en-AU"/>
              </w:rPr>
              <w:t>across the municipality and is provided in partnership with the Department of Education and</w:t>
            </w:r>
            <w:r w:rsidR="00E968FE">
              <w:rPr>
                <w:rFonts w:cs="Arial"/>
                <w:lang w:eastAsia="en-AU"/>
              </w:rPr>
              <w:t xml:space="preserve"> </w:t>
            </w:r>
            <w:r w:rsidRPr="00A367AF">
              <w:rPr>
                <w:rFonts w:cs="Arial"/>
                <w:lang w:eastAsia="en-AU"/>
              </w:rPr>
              <w:t>Early Childhood Development. Council also provides an enhanced service focusing on children,</w:t>
            </w:r>
            <w:r w:rsidR="00E968FE">
              <w:rPr>
                <w:rFonts w:cs="Arial"/>
                <w:lang w:eastAsia="en-AU"/>
              </w:rPr>
              <w:t xml:space="preserve"> </w:t>
            </w:r>
            <w:proofErr w:type="gramStart"/>
            <w:r w:rsidRPr="00A367AF">
              <w:rPr>
                <w:rFonts w:cs="Arial"/>
                <w:lang w:eastAsia="en-AU"/>
              </w:rPr>
              <w:t>mothers</w:t>
            </w:r>
            <w:proofErr w:type="gramEnd"/>
            <w:r w:rsidRPr="00A367AF">
              <w:rPr>
                <w:rFonts w:cs="Arial"/>
                <w:lang w:eastAsia="en-AU"/>
              </w:rPr>
              <w:t xml:space="preserve"> and families at risk of poor health and community wellbeing outcomes.</w:t>
            </w:r>
            <w:r w:rsidR="00E968FE">
              <w:rPr>
                <w:rFonts w:cs="Arial"/>
                <w:lang w:eastAsia="en-AU"/>
              </w:rPr>
              <w:t xml:space="preserve"> </w:t>
            </w:r>
            <w:r w:rsidRPr="00A367AF">
              <w:rPr>
                <w:rFonts w:cs="Arial"/>
                <w:lang w:eastAsia="en-AU"/>
              </w:rPr>
              <w:t>In addition, the Maroondah program includes, a lactation service, early parenting program, a</w:t>
            </w:r>
            <w:r w:rsidR="00E968FE">
              <w:rPr>
                <w:rFonts w:cs="Arial"/>
                <w:lang w:eastAsia="en-AU"/>
              </w:rPr>
              <w:t xml:space="preserve"> </w:t>
            </w:r>
            <w:r w:rsidRPr="00A367AF">
              <w:rPr>
                <w:rFonts w:cs="Arial"/>
                <w:lang w:eastAsia="en-AU"/>
              </w:rPr>
              <w:t xml:space="preserve">dad’s program, a Burmese families </w:t>
            </w:r>
            <w:r w:rsidR="00E00C5C" w:rsidRPr="00A367AF">
              <w:rPr>
                <w:rFonts w:cs="Arial"/>
                <w:lang w:eastAsia="en-AU"/>
              </w:rPr>
              <w:t>program,</w:t>
            </w:r>
            <w:r w:rsidRPr="00A367AF">
              <w:rPr>
                <w:rFonts w:cs="Arial"/>
                <w:lang w:eastAsia="en-AU"/>
              </w:rPr>
              <w:t xml:space="preserve"> and an extensive needs-based parenting education</w:t>
            </w:r>
          </w:p>
          <w:p w:rsidR="00A367AF" w:rsidRPr="00042E2A" w:rsidRDefault="00A367AF" w:rsidP="009A5B33">
            <w:pPr>
              <w:autoSpaceDE w:val="0"/>
              <w:autoSpaceDN w:val="0"/>
              <w:adjustRightInd w:val="0"/>
              <w:jc w:val="both"/>
              <w:rPr>
                <w:rFonts w:cs="Arial"/>
                <w:lang w:eastAsia="en-AU"/>
              </w:rPr>
            </w:pPr>
            <w:r w:rsidRPr="00A367AF">
              <w:rPr>
                <w:rFonts w:cs="Arial"/>
                <w:lang w:eastAsia="en-AU"/>
              </w:rPr>
              <w:t>group program.</w:t>
            </w:r>
          </w:p>
        </w:tc>
        <w:tc>
          <w:tcPr>
            <w:tcW w:w="773" w:type="pct"/>
            <w:tcBorders>
              <w:left w:val="nil"/>
              <w:bottom w:val="single" w:sz="4" w:space="0" w:color="auto"/>
              <w:right w:val="nil"/>
            </w:tcBorders>
            <w:shd w:val="clear" w:color="auto" w:fill="FFFFFF"/>
          </w:tcPr>
          <w:p w:rsidR="00A367AF" w:rsidRPr="00A367AF" w:rsidRDefault="00A367AF" w:rsidP="00A367AF">
            <w:pPr>
              <w:jc w:val="right"/>
              <w:rPr>
                <w:rFonts w:cs="Arial"/>
                <w:sz w:val="20"/>
                <w:lang w:eastAsia="en-AU"/>
              </w:rPr>
            </w:pPr>
            <w:r w:rsidRPr="00A367AF">
              <w:rPr>
                <w:rFonts w:cs="Arial"/>
                <w:sz w:val="20"/>
                <w:lang w:eastAsia="en-AU"/>
              </w:rPr>
              <w:t>2,</w:t>
            </w:r>
            <w:r w:rsidR="00F734F5">
              <w:rPr>
                <w:rFonts w:cs="Arial"/>
                <w:sz w:val="20"/>
                <w:lang w:eastAsia="en-AU"/>
              </w:rPr>
              <w:t>503</w:t>
            </w:r>
          </w:p>
          <w:p w:rsidR="00A367AF" w:rsidRPr="00A367AF" w:rsidRDefault="00A367AF" w:rsidP="00A367AF">
            <w:pPr>
              <w:jc w:val="right"/>
              <w:rPr>
                <w:rFonts w:cs="Arial"/>
                <w:sz w:val="20"/>
                <w:u w:val="single"/>
                <w:lang w:eastAsia="en-AU"/>
              </w:rPr>
            </w:pPr>
            <w:r w:rsidRPr="00A367AF">
              <w:rPr>
                <w:rFonts w:cs="Arial"/>
                <w:sz w:val="20"/>
                <w:lang w:eastAsia="en-AU"/>
              </w:rPr>
              <w:t xml:space="preserve"> </w:t>
            </w:r>
            <w:r w:rsidRPr="00A367AF">
              <w:rPr>
                <w:rFonts w:cs="Arial"/>
                <w:sz w:val="20"/>
                <w:u w:val="single"/>
                <w:lang w:eastAsia="en-AU"/>
              </w:rPr>
              <w:t>(99</w:t>
            </w:r>
            <w:r w:rsidR="00F734F5">
              <w:rPr>
                <w:rFonts w:cs="Arial"/>
                <w:sz w:val="20"/>
                <w:u w:val="single"/>
                <w:lang w:eastAsia="en-AU"/>
              </w:rPr>
              <w:t>0</w:t>
            </w:r>
            <w:r w:rsidRPr="00A367AF">
              <w:rPr>
                <w:rFonts w:cs="Arial"/>
                <w:sz w:val="20"/>
                <w:u w:val="single"/>
                <w:lang w:eastAsia="en-AU"/>
              </w:rPr>
              <w:t>)</w:t>
            </w:r>
          </w:p>
          <w:p w:rsidR="00A367AF" w:rsidRPr="00A367AF" w:rsidRDefault="00A367AF" w:rsidP="00A367AF">
            <w:pPr>
              <w:jc w:val="right"/>
              <w:rPr>
                <w:rFonts w:cs="Arial"/>
                <w:b/>
                <w:sz w:val="20"/>
                <w:lang w:eastAsia="en-AU"/>
              </w:rPr>
            </w:pPr>
            <w:r w:rsidRPr="00A367AF">
              <w:rPr>
                <w:rFonts w:cs="Arial"/>
                <w:b/>
                <w:sz w:val="20"/>
                <w:lang w:eastAsia="en-AU"/>
              </w:rPr>
              <w:t>1,</w:t>
            </w:r>
            <w:r w:rsidR="00F734F5">
              <w:rPr>
                <w:rFonts w:cs="Arial"/>
                <w:b/>
                <w:sz w:val="20"/>
                <w:lang w:eastAsia="en-AU"/>
              </w:rPr>
              <w:t>513</w:t>
            </w:r>
          </w:p>
        </w:tc>
      </w:tr>
      <w:tr w:rsidR="00C61B17" w:rsidRPr="000D6FD0" w:rsidTr="00A543F6">
        <w:trPr>
          <w:trHeight w:val="900"/>
        </w:trPr>
        <w:tc>
          <w:tcPr>
            <w:tcW w:w="1252" w:type="pct"/>
            <w:tcBorders>
              <w:left w:val="nil"/>
              <w:bottom w:val="single" w:sz="4" w:space="0" w:color="auto"/>
              <w:right w:val="nil"/>
            </w:tcBorders>
            <w:shd w:val="clear" w:color="auto" w:fill="FFFFFF"/>
          </w:tcPr>
          <w:p w:rsidR="00C61B17" w:rsidRPr="0038582F" w:rsidRDefault="00C61B17" w:rsidP="004B2040">
            <w:pPr>
              <w:rPr>
                <w:rFonts w:cs="Arial"/>
                <w:bCs/>
                <w:lang w:eastAsia="en-AU"/>
              </w:rPr>
            </w:pPr>
            <w:r>
              <w:rPr>
                <w:rFonts w:cs="Arial"/>
                <w:bCs/>
                <w:lang w:eastAsia="en-AU"/>
              </w:rPr>
              <w:t>Sport and Recreation</w:t>
            </w:r>
          </w:p>
        </w:tc>
        <w:tc>
          <w:tcPr>
            <w:tcW w:w="2975" w:type="pct"/>
            <w:tcBorders>
              <w:left w:val="nil"/>
              <w:bottom w:val="single" w:sz="4" w:space="0" w:color="auto"/>
              <w:right w:val="nil"/>
            </w:tcBorders>
            <w:shd w:val="clear" w:color="auto" w:fill="FFFFFF"/>
          </w:tcPr>
          <w:p w:rsidR="00C61B17" w:rsidRPr="00042E2A" w:rsidRDefault="00C61B17" w:rsidP="009A5B33">
            <w:pPr>
              <w:autoSpaceDE w:val="0"/>
              <w:autoSpaceDN w:val="0"/>
              <w:adjustRightInd w:val="0"/>
              <w:jc w:val="both"/>
              <w:rPr>
                <w:rFonts w:cs="Arial"/>
                <w:lang w:eastAsia="en-AU"/>
              </w:rPr>
            </w:pPr>
            <w:r w:rsidRPr="00042E2A">
              <w:rPr>
                <w:rFonts w:cs="Arial"/>
                <w:lang w:eastAsia="en-AU"/>
              </w:rPr>
              <w:t>This service area supports and encourages community involvement in physical activity via direct and indirect service provision through:</w:t>
            </w:r>
          </w:p>
          <w:p w:rsidR="00C61B17" w:rsidRPr="00A87AE4" w:rsidRDefault="00C61B17" w:rsidP="009A5B33">
            <w:pPr>
              <w:autoSpaceDE w:val="0"/>
              <w:autoSpaceDN w:val="0"/>
              <w:adjustRightInd w:val="0"/>
              <w:jc w:val="both"/>
              <w:rPr>
                <w:rFonts w:cs="Arial"/>
                <w:color w:val="000000"/>
                <w:lang w:eastAsia="en-AU"/>
              </w:rPr>
            </w:pPr>
            <w:r w:rsidRPr="00042E2A">
              <w:rPr>
                <w:rFonts w:cs="Arial"/>
                <w:lang w:eastAsia="en-AU"/>
              </w:rPr>
              <w:t>Casual and Seasonal allocation of sports fields and pavilions; Community Facilities Tenancy agreement development and management; Events and Festivals; Direct service provision, support and advice for community based events; Community sporting liaison and advocacy; Capital works project planning and co-ordination; Promotion of participation in physical activity; Information dissemination and direct liaison with leisure groups; Leisure planning and policy development; Facility management of 72 community buildings and Club development initiatives.</w:t>
            </w:r>
          </w:p>
        </w:tc>
        <w:tc>
          <w:tcPr>
            <w:tcW w:w="773" w:type="pct"/>
            <w:tcBorders>
              <w:left w:val="nil"/>
              <w:bottom w:val="single" w:sz="4" w:space="0" w:color="auto"/>
              <w:right w:val="nil"/>
            </w:tcBorders>
            <w:shd w:val="clear" w:color="auto" w:fill="FFFFFF"/>
          </w:tcPr>
          <w:p w:rsidR="00C61B17" w:rsidRPr="00AC775C" w:rsidRDefault="00C61B17" w:rsidP="004B2040">
            <w:pPr>
              <w:jc w:val="right"/>
              <w:rPr>
                <w:rFonts w:cs="Arial"/>
                <w:sz w:val="20"/>
                <w:lang w:eastAsia="en-AU"/>
              </w:rPr>
            </w:pPr>
            <w:r w:rsidRPr="00AC775C">
              <w:rPr>
                <w:rFonts w:cs="Arial"/>
                <w:sz w:val="20"/>
                <w:lang w:eastAsia="en-AU"/>
              </w:rPr>
              <w:t>1,</w:t>
            </w:r>
            <w:r w:rsidR="00042E2A">
              <w:rPr>
                <w:rFonts w:cs="Arial"/>
                <w:sz w:val="20"/>
                <w:lang w:eastAsia="en-AU"/>
              </w:rPr>
              <w:t>2</w:t>
            </w:r>
            <w:r w:rsidR="00420181">
              <w:rPr>
                <w:rFonts w:cs="Arial"/>
                <w:sz w:val="20"/>
                <w:lang w:eastAsia="en-AU"/>
              </w:rPr>
              <w:t>60</w:t>
            </w:r>
          </w:p>
          <w:p w:rsidR="00C61B17" w:rsidRPr="00AC775C" w:rsidRDefault="00C61B17" w:rsidP="004B2040">
            <w:pPr>
              <w:jc w:val="right"/>
              <w:rPr>
                <w:rFonts w:cs="Arial"/>
                <w:sz w:val="20"/>
                <w:u w:val="single"/>
                <w:lang w:eastAsia="en-AU"/>
              </w:rPr>
            </w:pPr>
            <w:r w:rsidRPr="00AC775C">
              <w:rPr>
                <w:rFonts w:cs="Arial"/>
                <w:sz w:val="20"/>
                <w:u w:val="single"/>
                <w:lang w:eastAsia="en-AU"/>
              </w:rPr>
              <w:t xml:space="preserve"> (</w:t>
            </w:r>
            <w:r w:rsidR="00420181">
              <w:rPr>
                <w:rFonts w:cs="Arial"/>
                <w:sz w:val="20"/>
                <w:u w:val="single"/>
                <w:lang w:eastAsia="en-AU"/>
              </w:rPr>
              <w:t>523</w:t>
            </w:r>
            <w:r w:rsidRPr="00AC775C">
              <w:rPr>
                <w:rFonts w:cs="Arial"/>
                <w:sz w:val="20"/>
                <w:u w:val="single"/>
                <w:lang w:eastAsia="en-AU"/>
              </w:rPr>
              <w:t>)</w:t>
            </w:r>
          </w:p>
          <w:p w:rsidR="00C61B17" w:rsidRPr="00AC775C" w:rsidRDefault="00C61B17" w:rsidP="004B2040">
            <w:pPr>
              <w:spacing w:before="20"/>
              <w:jc w:val="right"/>
              <w:rPr>
                <w:rFonts w:cs="Arial"/>
                <w:b/>
                <w:sz w:val="20"/>
                <w:lang w:eastAsia="en-AU"/>
              </w:rPr>
            </w:pPr>
            <w:r>
              <w:rPr>
                <w:rFonts w:cs="Arial"/>
                <w:b/>
                <w:sz w:val="20"/>
                <w:lang w:eastAsia="en-AU"/>
              </w:rPr>
              <w:t>7</w:t>
            </w:r>
            <w:r w:rsidR="00042E2A">
              <w:rPr>
                <w:rFonts w:cs="Arial"/>
                <w:b/>
                <w:sz w:val="20"/>
                <w:lang w:eastAsia="en-AU"/>
              </w:rPr>
              <w:t>3</w:t>
            </w:r>
            <w:r w:rsidR="00420181">
              <w:rPr>
                <w:rFonts w:cs="Arial"/>
                <w:b/>
                <w:sz w:val="20"/>
                <w:lang w:eastAsia="en-AU"/>
              </w:rPr>
              <w:t>7</w:t>
            </w:r>
          </w:p>
        </w:tc>
      </w:tr>
      <w:tr w:rsidR="00C61B17" w:rsidRPr="00242D2A" w:rsidTr="00A543F6">
        <w:trPr>
          <w:trHeight w:val="1350"/>
        </w:trPr>
        <w:tc>
          <w:tcPr>
            <w:tcW w:w="1252" w:type="pct"/>
            <w:tcBorders>
              <w:top w:val="single" w:sz="4" w:space="0" w:color="auto"/>
              <w:left w:val="nil"/>
              <w:bottom w:val="single" w:sz="4" w:space="0" w:color="auto"/>
              <w:right w:val="nil"/>
            </w:tcBorders>
            <w:shd w:val="clear" w:color="auto" w:fill="FFFFFF"/>
          </w:tcPr>
          <w:p w:rsidR="00C61B17" w:rsidRPr="00E52A3C" w:rsidRDefault="00F95878" w:rsidP="004B2040">
            <w:pPr>
              <w:spacing w:before="20"/>
              <w:rPr>
                <w:rFonts w:cs="Arial"/>
                <w:bCs/>
                <w:lang w:eastAsia="en-AU"/>
              </w:rPr>
            </w:pPr>
            <w:r>
              <w:rPr>
                <w:rFonts w:cs="Arial"/>
                <w:bCs/>
                <w:lang w:eastAsia="en-AU"/>
              </w:rPr>
              <w:t>Sportsgrounds</w:t>
            </w:r>
          </w:p>
        </w:tc>
        <w:tc>
          <w:tcPr>
            <w:tcW w:w="2975" w:type="pct"/>
            <w:tcBorders>
              <w:top w:val="single" w:sz="4" w:space="0" w:color="auto"/>
              <w:left w:val="nil"/>
              <w:bottom w:val="single" w:sz="4" w:space="0" w:color="auto"/>
              <w:right w:val="nil"/>
            </w:tcBorders>
            <w:shd w:val="clear" w:color="auto" w:fill="FFFFFF"/>
          </w:tcPr>
          <w:p w:rsidR="00C61B17" w:rsidRPr="00E52A3C" w:rsidRDefault="005C17DD" w:rsidP="00D06F28">
            <w:pPr>
              <w:pStyle w:val="NoSpacing"/>
              <w:jc w:val="both"/>
              <w:rPr>
                <w:rFonts w:cs="Arial"/>
              </w:rPr>
            </w:pPr>
            <w:r w:rsidRPr="005C17DD">
              <w:rPr>
                <w:rFonts w:cs="Arial"/>
              </w:rPr>
              <w:t xml:space="preserve">This function provides maintenance and renewal of Council’s 48 sports fields which includes cricket pitch turf management and three key precinct parks (Jubilee, Croydon and Town </w:t>
            </w:r>
            <w:proofErr w:type="gramStart"/>
            <w:r w:rsidRPr="005C17DD">
              <w:rPr>
                <w:rFonts w:cs="Arial"/>
              </w:rPr>
              <w:t>Park)  within</w:t>
            </w:r>
            <w:proofErr w:type="gramEnd"/>
            <w:r w:rsidRPr="005C17DD">
              <w:rPr>
                <w:rFonts w:cs="Arial"/>
              </w:rPr>
              <w:t xml:space="preserve"> the municipality.</w:t>
            </w:r>
          </w:p>
        </w:tc>
        <w:tc>
          <w:tcPr>
            <w:tcW w:w="773" w:type="pct"/>
            <w:tcBorders>
              <w:top w:val="single" w:sz="4" w:space="0" w:color="auto"/>
              <w:left w:val="nil"/>
              <w:bottom w:val="single" w:sz="4" w:space="0" w:color="auto"/>
              <w:right w:val="nil"/>
            </w:tcBorders>
            <w:shd w:val="clear" w:color="auto" w:fill="FFFFFF"/>
          </w:tcPr>
          <w:p w:rsidR="00C61B17" w:rsidRPr="00E52A3C" w:rsidRDefault="00B91A58" w:rsidP="004B2040">
            <w:pPr>
              <w:jc w:val="right"/>
              <w:rPr>
                <w:rFonts w:cs="Arial"/>
                <w:sz w:val="20"/>
                <w:lang w:eastAsia="en-AU"/>
              </w:rPr>
            </w:pPr>
            <w:r>
              <w:rPr>
                <w:rFonts w:cs="Arial"/>
                <w:sz w:val="20"/>
                <w:lang w:eastAsia="en-AU"/>
              </w:rPr>
              <w:t>1,849</w:t>
            </w:r>
          </w:p>
          <w:p w:rsidR="00C61B17" w:rsidRPr="00E52A3C" w:rsidRDefault="00C61B17" w:rsidP="004B2040">
            <w:pPr>
              <w:jc w:val="right"/>
              <w:rPr>
                <w:rFonts w:cs="Arial"/>
                <w:sz w:val="20"/>
                <w:u w:val="single"/>
                <w:lang w:eastAsia="en-AU"/>
              </w:rPr>
            </w:pPr>
            <w:r w:rsidRPr="00E52A3C">
              <w:rPr>
                <w:rFonts w:cs="Arial"/>
                <w:sz w:val="20"/>
                <w:u w:val="single"/>
                <w:lang w:eastAsia="en-AU"/>
              </w:rPr>
              <w:t xml:space="preserve">   (</w:t>
            </w:r>
            <w:r w:rsidR="00F95878">
              <w:rPr>
                <w:rFonts w:cs="Arial"/>
                <w:sz w:val="20"/>
                <w:u w:val="single"/>
                <w:lang w:eastAsia="en-AU"/>
              </w:rPr>
              <w:t>0</w:t>
            </w:r>
            <w:r w:rsidRPr="00E52A3C">
              <w:rPr>
                <w:rFonts w:cs="Arial"/>
                <w:sz w:val="20"/>
                <w:u w:val="single"/>
                <w:lang w:eastAsia="en-AU"/>
              </w:rPr>
              <w:t>)</w:t>
            </w:r>
          </w:p>
          <w:p w:rsidR="00C61B17" w:rsidRPr="00E52A3C" w:rsidRDefault="00B91A58" w:rsidP="00D06F28">
            <w:pPr>
              <w:jc w:val="right"/>
              <w:rPr>
                <w:rFonts w:cs="Arial"/>
                <w:sz w:val="20"/>
                <w:lang w:eastAsia="en-AU"/>
              </w:rPr>
            </w:pPr>
            <w:r>
              <w:rPr>
                <w:rFonts w:cs="Arial"/>
                <w:b/>
                <w:sz w:val="20"/>
                <w:lang w:eastAsia="en-AU"/>
              </w:rPr>
              <w:t>1,849</w:t>
            </w:r>
          </w:p>
        </w:tc>
      </w:tr>
    </w:tbl>
    <w:p w:rsidR="004B2040" w:rsidRDefault="004B2040" w:rsidP="004B2040">
      <w:pPr>
        <w:jc w:val="both"/>
        <w:rPr>
          <w:rFonts w:cs="Arial"/>
          <w:sz w:val="20"/>
        </w:rPr>
      </w:pPr>
    </w:p>
    <w:p w:rsidR="004B2040" w:rsidRDefault="004B2040" w:rsidP="004B2040">
      <w:pPr>
        <w:jc w:val="both"/>
        <w:rPr>
          <w:rFonts w:cs="Arial"/>
          <w:sz w:val="20"/>
        </w:rPr>
      </w:pPr>
    </w:p>
    <w:p w:rsidR="004B2040" w:rsidRDefault="004B2040" w:rsidP="004B2040">
      <w:pPr>
        <w:rPr>
          <w:rFonts w:cs="Arial"/>
          <w:b/>
        </w:rPr>
      </w:pPr>
      <w:r>
        <w:rPr>
          <w:rFonts w:cs="Arial"/>
          <w:b/>
        </w:rPr>
        <w:t xml:space="preserve">Major </w:t>
      </w:r>
      <w:r w:rsidRPr="003A687D">
        <w:rPr>
          <w:rFonts w:cs="Arial"/>
          <w:b/>
        </w:rPr>
        <w:t>Initiatives</w:t>
      </w:r>
      <w:r>
        <w:rPr>
          <w:rFonts w:cs="Arial"/>
          <w:b/>
        </w:rPr>
        <w:t xml:space="preserve"> (Priority Actions)</w:t>
      </w:r>
    </w:p>
    <w:p w:rsidR="004B2040" w:rsidRPr="003A687D" w:rsidRDefault="004B2040" w:rsidP="004B2040">
      <w:pPr>
        <w:rPr>
          <w:rFonts w:cs="Arial"/>
          <w:b/>
        </w:rPr>
      </w:pPr>
    </w:p>
    <w:p w:rsidR="00771F92" w:rsidRPr="006876D2" w:rsidRDefault="00771F92" w:rsidP="00771F92">
      <w:pPr>
        <w:pStyle w:val="ListParagraph"/>
        <w:numPr>
          <w:ilvl w:val="0"/>
          <w:numId w:val="18"/>
        </w:numPr>
        <w:jc w:val="both"/>
        <w:rPr>
          <w:rFonts w:ascii="Arial" w:hAnsi="Arial" w:cs="Arial"/>
        </w:rPr>
      </w:pPr>
      <w:r w:rsidRPr="006876D2">
        <w:rPr>
          <w:rFonts w:ascii="Arial" w:hAnsi="Arial" w:cs="Arial"/>
        </w:rPr>
        <w:t>Complete the design works, undertake operational readiness planning, and construct the $16.5m HE Parker multi sports complex</w:t>
      </w:r>
    </w:p>
    <w:p w:rsidR="00771F92" w:rsidRDefault="00771F92" w:rsidP="00796E89">
      <w:pPr>
        <w:pStyle w:val="ListParagraph"/>
        <w:numPr>
          <w:ilvl w:val="0"/>
          <w:numId w:val="18"/>
        </w:numPr>
        <w:jc w:val="both"/>
        <w:rPr>
          <w:rFonts w:ascii="Arial" w:hAnsi="Arial" w:cs="Arial"/>
        </w:rPr>
      </w:pPr>
      <w:r w:rsidRPr="006876D2">
        <w:rPr>
          <w:rFonts w:ascii="Arial" w:hAnsi="Arial" w:cs="Arial"/>
        </w:rPr>
        <w:t>Design and construct the $3.0m HE Parker Sporting Pavilion redevelopment</w:t>
      </w:r>
    </w:p>
    <w:p w:rsidR="00771F92" w:rsidRPr="006876D2" w:rsidRDefault="00771F92" w:rsidP="00771F92">
      <w:pPr>
        <w:pStyle w:val="ListParagraph"/>
        <w:numPr>
          <w:ilvl w:val="0"/>
          <w:numId w:val="18"/>
        </w:numPr>
        <w:jc w:val="both"/>
        <w:rPr>
          <w:rFonts w:ascii="Arial" w:hAnsi="Arial" w:cs="Arial"/>
        </w:rPr>
      </w:pPr>
      <w:r w:rsidRPr="006876D2">
        <w:rPr>
          <w:rFonts w:ascii="Arial" w:hAnsi="Arial" w:cs="Arial"/>
        </w:rPr>
        <w:t>Commence construction of the $2.7m Silcock Sporting Pavilion redevelopment in Croydon</w:t>
      </w:r>
    </w:p>
    <w:p w:rsidR="00C61B17" w:rsidRPr="006876D2" w:rsidRDefault="004373FB" w:rsidP="00796E89">
      <w:pPr>
        <w:pStyle w:val="ListParagraph"/>
        <w:numPr>
          <w:ilvl w:val="0"/>
          <w:numId w:val="18"/>
        </w:numPr>
        <w:jc w:val="both"/>
        <w:rPr>
          <w:rFonts w:ascii="Arial" w:hAnsi="Arial" w:cs="Arial"/>
        </w:rPr>
      </w:pPr>
      <w:r w:rsidRPr="006876D2">
        <w:rPr>
          <w:rFonts w:ascii="Arial" w:hAnsi="Arial" w:cs="Arial"/>
        </w:rPr>
        <w:t>Design and construct</w:t>
      </w:r>
      <w:r w:rsidR="00796E89" w:rsidRPr="006876D2">
        <w:rPr>
          <w:rFonts w:ascii="Arial" w:hAnsi="Arial" w:cs="Arial"/>
        </w:rPr>
        <w:t xml:space="preserve"> the $2.5m Jubilee Sporting Pavilion redevelopment </w:t>
      </w:r>
      <w:r w:rsidR="00C61B17" w:rsidRPr="006876D2">
        <w:rPr>
          <w:rFonts w:ascii="Arial" w:hAnsi="Arial" w:cs="Arial"/>
        </w:rPr>
        <w:t>(Subject to external funding)</w:t>
      </w:r>
    </w:p>
    <w:p w:rsidR="00A73615" w:rsidRPr="006876D2" w:rsidRDefault="00A73615" w:rsidP="00A73615">
      <w:pPr>
        <w:pStyle w:val="ListParagraph"/>
        <w:numPr>
          <w:ilvl w:val="0"/>
          <w:numId w:val="18"/>
        </w:numPr>
        <w:jc w:val="both"/>
        <w:rPr>
          <w:rFonts w:ascii="Arial" w:hAnsi="Arial" w:cs="Arial"/>
        </w:rPr>
      </w:pPr>
      <w:r w:rsidRPr="006876D2">
        <w:rPr>
          <w:rFonts w:ascii="Arial" w:hAnsi="Arial" w:cs="Arial"/>
        </w:rPr>
        <w:t xml:space="preserve">Design and construct the Springfield Sporting Pavilion redevelopment </w:t>
      </w:r>
    </w:p>
    <w:p w:rsidR="00C61B17" w:rsidRPr="00A93A83" w:rsidRDefault="00A93A83" w:rsidP="00A93A83">
      <w:pPr>
        <w:rPr>
          <w:rFonts w:cs="Arial"/>
        </w:rPr>
      </w:pPr>
      <w:r>
        <w:rPr>
          <w:rFonts w:cs="Arial"/>
        </w:rPr>
        <w:br w:type="page"/>
      </w:r>
    </w:p>
    <w:p w:rsidR="004B2040" w:rsidRDefault="004B2040" w:rsidP="004B2040">
      <w:pPr>
        <w:jc w:val="both"/>
        <w:rPr>
          <w:rFonts w:cs="Arial"/>
          <w:b/>
        </w:rPr>
      </w:pPr>
      <w:r w:rsidRPr="005D7E86">
        <w:rPr>
          <w:rFonts w:cs="Arial"/>
          <w:b/>
        </w:rPr>
        <w:lastRenderedPageBreak/>
        <w:t>Initiatives</w:t>
      </w:r>
      <w:r>
        <w:rPr>
          <w:rFonts w:cs="Arial"/>
          <w:b/>
        </w:rPr>
        <w:t xml:space="preserve"> </w:t>
      </w:r>
    </w:p>
    <w:p w:rsidR="004B2040" w:rsidRPr="005D7E86" w:rsidRDefault="004B2040" w:rsidP="004B2040">
      <w:pPr>
        <w:jc w:val="both"/>
        <w:rPr>
          <w:rFonts w:cs="Arial"/>
          <w:b/>
        </w:rPr>
      </w:pPr>
    </w:p>
    <w:p w:rsidR="003E35F7" w:rsidRPr="006876D2" w:rsidRDefault="003E35F7" w:rsidP="00BE6A91">
      <w:pPr>
        <w:pStyle w:val="ListParagraph"/>
        <w:numPr>
          <w:ilvl w:val="0"/>
          <w:numId w:val="18"/>
        </w:numPr>
        <w:jc w:val="both"/>
        <w:rPr>
          <w:rFonts w:ascii="Arial" w:hAnsi="Arial" w:cs="Arial"/>
          <w:sz w:val="20"/>
        </w:rPr>
      </w:pPr>
      <w:r w:rsidRPr="006876D2">
        <w:rPr>
          <w:rFonts w:ascii="Arial" w:hAnsi="Arial" w:cs="Arial"/>
        </w:rPr>
        <w:t>Finalise a new Gaming Policy and commence preparation of a planning scheme amendment to incorporate the policy into the Maroondah Planning scheme</w:t>
      </w:r>
    </w:p>
    <w:p w:rsidR="003E35F7" w:rsidRPr="006876D2" w:rsidRDefault="003E35F7" w:rsidP="00BE6A91">
      <w:pPr>
        <w:pStyle w:val="ListParagraph"/>
        <w:numPr>
          <w:ilvl w:val="0"/>
          <w:numId w:val="18"/>
        </w:numPr>
        <w:jc w:val="both"/>
        <w:rPr>
          <w:rFonts w:ascii="Arial" w:hAnsi="Arial" w:cs="Arial"/>
        </w:rPr>
      </w:pPr>
      <w:r w:rsidRPr="006876D2">
        <w:rPr>
          <w:rFonts w:ascii="Arial" w:hAnsi="Arial" w:cs="Arial"/>
        </w:rPr>
        <w:t>Undertake works to implement CCTV in Croydon Town Centre, including detailed design and documentation, along with the supply and installation of cameras</w:t>
      </w:r>
    </w:p>
    <w:p w:rsidR="004373FB" w:rsidRPr="006876D2" w:rsidRDefault="004373FB" w:rsidP="004373FB">
      <w:pPr>
        <w:pStyle w:val="ListParagraph"/>
        <w:numPr>
          <w:ilvl w:val="0"/>
          <w:numId w:val="18"/>
        </w:numPr>
        <w:jc w:val="both"/>
        <w:rPr>
          <w:rFonts w:ascii="Arial" w:hAnsi="Arial" w:cs="Arial"/>
        </w:rPr>
      </w:pPr>
      <w:r w:rsidRPr="006876D2">
        <w:rPr>
          <w:rFonts w:ascii="Arial" w:hAnsi="Arial" w:cs="Arial"/>
        </w:rPr>
        <w:t>Prepare and implement a new Maroondah Health and Wellbeing Plan 2017-2021</w:t>
      </w:r>
    </w:p>
    <w:p w:rsidR="001162F8" w:rsidRPr="006876D2" w:rsidRDefault="001162F8" w:rsidP="001162F8">
      <w:pPr>
        <w:pStyle w:val="ListParagraph"/>
        <w:numPr>
          <w:ilvl w:val="0"/>
          <w:numId w:val="18"/>
        </w:numPr>
        <w:jc w:val="both"/>
        <w:rPr>
          <w:rFonts w:ascii="Arial" w:hAnsi="Arial" w:cs="Arial"/>
        </w:rPr>
      </w:pPr>
      <w:r w:rsidRPr="006876D2">
        <w:rPr>
          <w:rFonts w:ascii="Arial" w:hAnsi="Arial" w:cs="Arial"/>
        </w:rPr>
        <w:t>Amend planning controls relating to alcohol density through participation in the South East Melbourne Council’s Alliance (SEMCA) Alcohol Density Project</w:t>
      </w:r>
    </w:p>
    <w:p w:rsidR="007F1695" w:rsidRPr="006876D2" w:rsidRDefault="007F1695" w:rsidP="007F1695">
      <w:pPr>
        <w:pStyle w:val="ListParagraph"/>
        <w:numPr>
          <w:ilvl w:val="0"/>
          <w:numId w:val="18"/>
        </w:numPr>
        <w:jc w:val="both"/>
        <w:rPr>
          <w:rFonts w:ascii="Arial" w:hAnsi="Arial" w:cs="Arial"/>
        </w:rPr>
      </w:pPr>
      <w:r w:rsidRPr="006876D2">
        <w:rPr>
          <w:rFonts w:ascii="Arial" w:hAnsi="Arial" w:cs="Arial"/>
        </w:rPr>
        <w:t>Undertake sportsfield reconstruction works at Quambee Reserve No.1 Oval in Ringwood North</w:t>
      </w:r>
    </w:p>
    <w:p w:rsidR="00A93A83" w:rsidRDefault="00A93A83" w:rsidP="004B2040">
      <w:pPr>
        <w:jc w:val="both"/>
        <w:rPr>
          <w:rFonts w:cs="Arial"/>
          <w:b/>
          <w:bCs/>
          <w:iCs/>
          <w:lang w:eastAsia="en-AU"/>
        </w:rPr>
      </w:pPr>
    </w:p>
    <w:p w:rsidR="004B2040" w:rsidRDefault="004B2040" w:rsidP="004B2040">
      <w:pPr>
        <w:jc w:val="both"/>
        <w:rPr>
          <w:rFonts w:cs="Arial"/>
          <w:b/>
          <w:bCs/>
          <w:iCs/>
          <w:lang w:eastAsia="en-AU"/>
        </w:rPr>
      </w:pPr>
      <w:r w:rsidRPr="00CE77FB">
        <w:rPr>
          <w:rFonts w:cs="Arial"/>
          <w:b/>
          <w:bCs/>
          <w:iCs/>
          <w:lang w:eastAsia="en-AU"/>
        </w:rPr>
        <w:t>Service Performance Indicators</w:t>
      </w:r>
    </w:p>
    <w:p w:rsidR="004B2040" w:rsidRPr="00CE77FB" w:rsidRDefault="004B2040" w:rsidP="004B2040">
      <w:pPr>
        <w:jc w:val="both"/>
        <w:rPr>
          <w:rFonts w:cs="Arial"/>
          <w:b/>
          <w:bCs/>
          <w:iCs/>
          <w:lang w:eastAsia="en-AU"/>
        </w:rPr>
      </w:pPr>
    </w:p>
    <w:tbl>
      <w:tblPr>
        <w:tblW w:w="5000" w:type="pct"/>
        <w:tblLook w:val="0000" w:firstRow="0" w:lastRow="0" w:firstColumn="0" w:lastColumn="0" w:noHBand="0" w:noVBand="0"/>
      </w:tblPr>
      <w:tblGrid>
        <w:gridCol w:w="1257"/>
        <w:gridCol w:w="1672"/>
        <w:gridCol w:w="4048"/>
        <w:gridCol w:w="3489"/>
      </w:tblGrid>
      <w:tr w:rsidR="004B2040" w:rsidRPr="00242D2A" w:rsidTr="008F2899">
        <w:trPr>
          <w:trHeight w:val="510"/>
        </w:trPr>
        <w:tc>
          <w:tcPr>
            <w:tcW w:w="600" w:type="pct"/>
            <w:tcBorders>
              <w:top w:val="nil"/>
              <w:left w:val="nil"/>
              <w:bottom w:val="single" w:sz="4" w:space="0" w:color="auto"/>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Service</w:t>
            </w:r>
          </w:p>
        </w:tc>
        <w:tc>
          <w:tcPr>
            <w:tcW w:w="799" w:type="pct"/>
            <w:tcBorders>
              <w:top w:val="nil"/>
              <w:left w:val="nil"/>
              <w:bottom w:val="single" w:sz="4" w:space="0" w:color="auto"/>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Indicator</w:t>
            </w:r>
          </w:p>
        </w:tc>
        <w:tc>
          <w:tcPr>
            <w:tcW w:w="1934" w:type="pct"/>
            <w:tcBorders>
              <w:top w:val="nil"/>
              <w:left w:val="nil"/>
              <w:bottom w:val="single" w:sz="4" w:space="0" w:color="auto"/>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 xml:space="preserve">Performance </w:t>
            </w:r>
            <w:r w:rsidRPr="00242D2A">
              <w:rPr>
                <w:rFonts w:cs="Arial"/>
                <w:b/>
                <w:bCs/>
                <w:color w:val="FFFFFF"/>
                <w:sz w:val="20"/>
                <w:lang w:eastAsia="en-AU"/>
              </w:rPr>
              <w:t>Measure</w:t>
            </w:r>
          </w:p>
        </w:tc>
        <w:tc>
          <w:tcPr>
            <w:tcW w:w="1667" w:type="pct"/>
            <w:tcBorders>
              <w:top w:val="nil"/>
              <w:left w:val="nil"/>
              <w:bottom w:val="single" w:sz="4" w:space="0" w:color="auto"/>
              <w:right w:val="nil"/>
            </w:tcBorders>
            <w:shd w:val="clear" w:color="auto" w:fill="629DD1" w:themeFill="accent2"/>
            <w:vAlign w:val="center"/>
          </w:tcPr>
          <w:p w:rsidR="004B2040" w:rsidRDefault="004B2040" w:rsidP="004B2040">
            <w:pPr>
              <w:rPr>
                <w:rFonts w:cs="Arial"/>
                <w:b/>
                <w:bCs/>
                <w:color w:val="FFFFFF"/>
                <w:sz w:val="20"/>
                <w:lang w:eastAsia="en-AU"/>
              </w:rPr>
            </w:pPr>
            <w:r>
              <w:rPr>
                <w:rFonts w:cs="Arial"/>
                <w:b/>
                <w:bCs/>
                <w:color w:val="FFFFFF"/>
                <w:sz w:val="20"/>
                <w:lang w:eastAsia="en-AU"/>
              </w:rPr>
              <w:t>Computation</w:t>
            </w:r>
          </w:p>
        </w:tc>
      </w:tr>
      <w:tr w:rsidR="004B2040" w:rsidRPr="00242D2A" w:rsidTr="008F2899">
        <w:trPr>
          <w:trHeight w:val="742"/>
        </w:trPr>
        <w:tc>
          <w:tcPr>
            <w:tcW w:w="600"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Pr>
                <w:rFonts w:cs="Arial"/>
                <w:lang w:eastAsia="en-AU"/>
              </w:rPr>
              <w:t>Aquatic Facilities</w:t>
            </w:r>
          </w:p>
          <w:p w:rsidR="004B2040" w:rsidRPr="00CE77FB" w:rsidRDefault="004B2040" w:rsidP="004B2040">
            <w:pPr>
              <w:jc w:val="both"/>
              <w:rPr>
                <w:rFonts w:cs="Arial"/>
                <w:lang w:eastAsia="en-AU"/>
              </w:rPr>
            </w:pPr>
          </w:p>
        </w:tc>
        <w:tc>
          <w:tcPr>
            <w:tcW w:w="799"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 xml:space="preserve">Utilisation </w:t>
            </w:r>
          </w:p>
        </w:tc>
        <w:tc>
          <w:tcPr>
            <w:tcW w:w="1934"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Pr>
                <w:rFonts w:cs="Arial"/>
                <w:lang w:eastAsia="en-AU"/>
              </w:rPr>
              <w:t>Utilisation of aquatic</w:t>
            </w:r>
            <w:r w:rsidRPr="00CE77FB">
              <w:rPr>
                <w:rFonts w:cs="Arial"/>
                <w:lang w:eastAsia="en-AU"/>
              </w:rPr>
              <w:t xml:space="preserve"> facilities (the number of visits to </w:t>
            </w:r>
            <w:r>
              <w:rPr>
                <w:rFonts w:cs="Arial"/>
                <w:lang w:eastAsia="en-AU"/>
              </w:rPr>
              <w:t>aquatic</w:t>
            </w:r>
            <w:r w:rsidRPr="00CE77FB">
              <w:rPr>
                <w:rFonts w:cs="Arial"/>
                <w:lang w:eastAsia="en-AU"/>
              </w:rPr>
              <w:t xml:space="preserve"> facilities per head of municipal population)</w:t>
            </w:r>
          </w:p>
        </w:tc>
        <w:tc>
          <w:tcPr>
            <w:tcW w:w="1667"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 xml:space="preserve">Number of visits to </w:t>
            </w:r>
            <w:r>
              <w:rPr>
                <w:rFonts w:cs="Arial"/>
                <w:lang w:eastAsia="en-AU"/>
              </w:rPr>
              <w:t>aquatic</w:t>
            </w:r>
            <w:r w:rsidRPr="00CE77FB">
              <w:rPr>
                <w:rFonts w:cs="Arial"/>
                <w:lang w:eastAsia="en-AU"/>
              </w:rPr>
              <w:t xml:space="preserve"> facilities / Municipal population</w:t>
            </w:r>
          </w:p>
        </w:tc>
      </w:tr>
      <w:tr w:rsidR="004B2040" w:rsidRPr="00242D2A" w:rsidTr="008F2899">
        <w:trPr>
          <w:trHeight w:val="742"/>
        </w:trPr>
        <w:tc>
          <w:tcPr>
            <w:tcW w:w="600"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Food Safety</w:t>
            </w:r>
          </w:p>
        </w:tc>
        <w:tc>
          <w:tcPr>
            <w:tcW w:w="799" w:type="pct"/>
            <w:tcBorders>
              <w:top w:val="single" w:sz="4" w:space="0" w:color="auto"/>
              <w:left w:val="nil"/>
              <w:bottom w:val="single" w:sz="4" w:space="0" w:color="auto"/>
              <w:right w:val="nil"/>
            </w:tcBorders>
          </w:tcPr>
          <w:p w:rsidR="004B2040" w:rsidRDefault="004B2040" w:rsidP="004B2040">
            <w:pPr>
              <w:jc w:val="both"/>
              <w:rPr>
                <w:rFonts w:cs="Arial"/>
                <w:lang w:eastAsia="en-AU"/>
              </w:rPr>
            </w:pPr>
            <w:r w:rsidRPr="00CE77FB">
              <w:rPr>
                <w:rFonts w:cs="Arial"/>
                <w:lang w:eastAsia="en-AU"/>
              </w:rPr>
              <w:t>Health</w:t>
            </w:r>
          </w:p>
          <w:p w:rsidR="004B2040" w:rsidRDefault="004B2040" w:rsidP="004B2040">
            <w:pPr>
              <w:jc w:val="both"/>
              <w:rPr>
                <w:rFonts w:cs="Arial"/>
                <w:lang w:eastAsia="en-AU"/>
              </w:rPr>
            </w:pPr>
            <w:r w:rsidRPr="00CE77FB">
              <w:rPr>
                <w:rFonts w:cs="Arial"/>
                <w:lang w:eastAsia="en-AU"/>
              </w:rPr>
              <w:t xml:space="preserve"> And</w:t>
            </w:r>
          </w:p>
          <w:p w:rsidR="004B2040" w:rsidRPr="00CE77FB" w:rsidRDefault="004B2040" w:rsidP="004B2040">
            <w:pPr>
              <w:jc w:val="both"/>
              <w:rPr>
                <w:rFonts w:cs="Arial"/>
                <w:lang w:eastAsia="en-AU"/>
              </w:rPr>
            </w:pPr>
            <w:r w:rsidRPr="00CE77FB">
              <w:rPr>
                <w:rFonts w:cs="Arial"/>
                <w:lang w:eastAsia="en-AU"/>
              </w:rPr>
              <w:t xml:space="preserve"> Safety</w:t>
            </w:r>
          </w:p>
        </w:tc>
        <w:tc>
          <w:tcPr>
            <w:tcW w:w="1934" w:type="pct"/>
            <w:tcBorders>
              <w:top w:val="single" w:sz="4" w:space="0" w:color="auto"/>
              <w:left w:val="nil"/>
              <w:bottom w:val="single" w:sz="4" w:space="0" w:color="auto"/>
              <w:right w:val="nil"/>
            </w:tcBorders>
          </w:tcPr>
          <w:p w:rsidR="004B2040" w:rsidRDefault="004B2040" w:rsidP="004B2040">
            <w:pPr>
              <w:jc w:val="both"/>
              <w:rPr>
                <w:rFonts w:cs="Arial"/>
                <w:lang w:eastAsia="en-AU"/>
              </w:rPr>
            </w:pPr>
            <w:r w:rsidRPr="00CE77FB">
              <w:rPr>
                <w:rFonts w:cs="Arial"/>
                <w:lang w:eastAsia="en-AU"/>
              </w:rPr>
              <w:t>Critical and major non-compliance</w:t>
            </w:r>
            <w:r>
              <w:rPr>
                <w:rFonts w:cs="Arial"/>
                <w:lang w:eastAsia="en-AU"/>
              </w:rPr>
              <w:t xml:space="preserve"> </w:t>
            </w:r>
            <w:r w:rsidRPr="00CE77FB">
              <w:rPr>
                <w:rFonts w:cs="Arial"/>
                <w:lang w:eastAsia="en-AU"/>
              </w:rPr>
              <w:t>outcome notifications</w:t>
            </w:r>
            <w:r>
              <w:rPr>
                <w:rFonts w:cs="Arial"/>
                <w:lang w:eastAsia="en-AU"/>
              </w:rPr>
              <w:t xml:space="preserve"> </w:t>
            </w:r>
            <w:r w:rsidRPr="00CE77FB">
              <w:rPr>
                <w:rFonts w:cs="Arial"/>
                <w:lang w:eastAsia="en-AU"/>
              </w:rPr>
              <w:t xml:space="preserve">(percentage of critical and major non-compliance </w:t>
            </w:r>
            <w:r>
              <w:rPr>
                <w:rFonts w:cs="Arial"/>
                <w:lang w:eastAsia="en-AU"/>
              </w:rPr>
              <w:t>o</w:t>
            </w:r>
            <w:r w:rsidRPr="00CE77FB">
              <w:rPr>
                <w:rFonts w:cs="Arial"/>
                <w:lang w:eastAsia="en-AU"/>
              </w:rPr>
              <w:t>utcome notifications that are followed up by Council)</w:t>
            </w:r>
          </w:p>
          <w:p w:rsidR="004B2040" w:rsidRPr="00CE77FB" w:rsidRDefault="004B2040" w:rsidP="004B2040">
            <w:pPr>
              <w:jc w:val="both"/>
              <w:rPr>
                <w:rFonts w:cs="Arial"/>
                <w:lang w:eastAsia="en-AU"/>
              </w:rPr>
            </w:pPr>
          </w:p>
        </w:tc>
        <w:tc>
          <w:tcPr>
            <w:tcW w:w="1667"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Number of critical and major non-compliance outcome notifications about a food premises followed up / Total number of critical and major non-compliance outcome notifications about food premises</w:t>
            </w:r>
          </w:p>
        </w:tc>
      </w:tr>
      <w:tr w:rsidR="004B2040" w:rsidRPr="00242D2A" w:rsidTr="008F2899">
        <w:trPr>
          <w:trHeight w:val="742"/>
        </w:trPr>
        <w:tc>
          <w:tcPr>
            <w:tcW w:w="600"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Maternal and Child Health</w:t>
            </w:r>
          </w:p>
        </w:tc>
        <w:tc>
          <w:tcPr>
            <w:tcW w:w="799"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 xml:space="preserve">Participation </w:t>
            </w:r>
          </w:p>
        </w:tc>
        <w:tc>
          <w:tcPr>
            <w:tcW w:w="1934" w:type="pct"/>
            <w:tcBorders>
              <w:top w:val="single" w:sz="4" w:space="0" w:color="auto"/>
              <w:left w:val="nil"/>
              <w:bottom w:val="single" w:sz="4" w:space="0" w:color="auto"/>
              <w:right w:val="nil"/>
            </w:tcBorders>
          </w:tcPr>
          <w:p w:rsidR="004B2040" w:rsidRPr="00774804" w:rsidRDefault="004B2040" w:rsidP="004B2040">
            <w:pPr>
              <w:jc w:val="both"/>
              <w:rPr>
                <w:rFonts w:cs="Arial"/>
                <w:lang w:eastAsia="en-AU"/>
              </w:rPr>
            </w:pPr>
            <w:r w:rsidRPr="00774804">
              <w:rPr>
                <w:rFonts w:cs="Arial"/>
                <w:color w:val="000000"/>
                <w:lang w:eastAsia="en-AU"/>
              </w:rPr>
              <w:t>Defined as the percentage of children enrolled who participate in the MCH service</w:t>
            </w:r>
          </w:p>
        </w:tc>
        <w:tc>
          <w:tcPr>
            <w:tcW w:w="1667" w:type="pct"/>
            <w:tcBorders>
              <w:top w:val="single" w:sz="4" w:space="0" w:color="auto"/>
              <w:left w:val="nil"/>
              <w:bottom w:val="single" w:sz="4" w:space="0" w:color="auto"/>
              <w:right w:val="nil"/>
            </w:tcBorders>
          </w:tcPr>
          <w:p w:rsidR="004B2040" w:rsidRPr="00774804" w:rsidRDefault="004B2040" w:rsidP="004B2040">
            <w:pPr>
              <w:jc w:val="both"/>
              <w:rPr>
                <w:rFonts w:cs="Arial"/>
                <w:lang w:eastAsia="en-AU"/>
              </w:rPr>
            </w:pPr>
            <w:r w:rsidRPr="00774804">
              <w:rPr>
                <w:rFonts w:cs="Arial"/>
                <w:color w:val="000000"/>
                <w:lang w:eastAsia="en-AU"/>
              </w:rPr>
              <w:t>Number of children who attend the MCH service at least once (in the year) / Number of children enrolled in the MCH service</w:t>
            </w:r>
          </w:p>
        </w:tc>
      </w:tr>
      <w:tr w:rsidR="004B2040" w:rsidRPr="00242D2A" w:rsidTr="008F2899">
        <w:trPr>
          <w:trHeight w:val="742"/>
        </w:trPr>
        <w:tc>
          <w:tcPr>
            <w:tcW w:w="600"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Maternal and Child Health</w:t>
            </w:r>
          </w:p>
        </w:tc>
        <w:tc>
          <w:tcPr>
            <w:tcW w:w="799" w:type="pct"/>
            <w:tcBorders>
              <w:top w:val="single" w:sz="4" w:space="0" w:color="auto"/>
              <w:left w:val="nil"/>
              <w:bottom w:val="single" w:sz="4" w:space="0" w:color="auto"/>
              <w:right w:val="nil"/>
            </w:tcBorders>
          </w:tcPr>
          <w:p w:rsidR="004B2040" w:rsidRPr="00CE77FB" w:rsidRDefault="004B2040" w:rsidP="004B2040">
            <w:pPr>
              <w:jc w:val="both"/>
              <w:rPr>
                <w:rFonts w:cs="Arial"/>
                <w:lang w:eastAsia="en-AU"/>
              </w:rPr>
            </w:pPr>
            <w:r w:rsidRPr="00CE77FB">
              <w:rPr>
                <w:rFonts w:cs="Arial"/>
                <w:lang w:eastAsia="en-AU"/>
              </w:rPr>
              <w:t xml:space="preserve">Participation </w:t>
            </w:r>
          </w:p>
        </w:tc>
        <w:tc>
          <w:tcPr>
            <w:tcW w:w="1934" w:type="pct"/>
            <w:tcBorders>
              <w:top w:val="single" w:sz="4" w:space="0" w:color="auto"/>
              <w:left w:val="nil"/>
              <w:bottom w:val="single" w:sz="4" w:space="0" w:color="auto"/>
              <w:right w:val="nil"/>
            </w:tcBorders>
          </w:tcPr>
          <w:p w:rsidR="004B2040" w:rsidRPr="00ED2512" w:rsidRDefault="004B2040" w:rsidP="004B2040">
            <w:pPr>
              <w:jc w:val="both"/>
              <w:rPr>
                <w:rFonts w:cs="Arial"/>
                <w:lang w:eastAsia="en-AU"/>
              </w:rPr>
            </w:pPr>
            <w:r w:rsidRPr="00ED2512">
              <w:rPr>
                <w:rFonts w:cs="Arial"/>
                <w:color w:val="000000"/>
                <w:lang w:eastAsia="en-AU"/>
              </w:rPr>
              <w:t>Defined as the percentage of Aboriginal children enrolled who participate in the MCH service</w:t>
            </w:r>
          </w:p>
        </w:tc>
        <w:tc>
          <w:tcPr>
            <w:tcW w:w="1667" w:type="pct"/>
            <w:tcBorders>
              <w:top w:val="single" w:sz="4" w:space="0" w:color="auto"/>
              <w:left w:val="nil"/>
              <w:bottom w:val="single" w:sz="4" w:space="0" w:color="auto"/>
              <w:right w:val="nil"/>
            </w:tcBorders>
          </w:tcPr>
          <w:p w:rsidR="004B2040" w:rsidRPr="00ED2512" w:rsidRDefault="004B2040" w:rsidP="004B2040">
            <w:pPr>
              <w:jc w:val="both"/>
              <w:rPr>
                <w:rFonts w:cs="Arial"/>
                <w:lang w:eastAsia="en-AU"/>
              </w:rPr>
            </w:pPr>
            <w:r w:rsidRPr="00ED2512">
              <w:rPr>
                <w:rFonts w:cs="Arial"/>
                <w:color w:val="000000"/>
                <w:lang w:eastAsia="en-AU"/>
              </w:rPr>
              <w:t>Number of Aboriginal children who attend the MCH service at least once (in the year) / Number of Aboriginal children enrolled in the MCH service</w:t>
            </w:r>
          </w:p>
        </w:tc>
      </w:tr>
    </w:tbl>
    <w:p w:rsidR="004B2040" w:rsidRDefault="004B2040" w:rsidP="004B2040">
      <w:pPr>
        <w:rPr>
          <w:rFonts w:cs="Arial"/>
          <w:b/>
        </w:rPr>
      </w:pPr>
      <w:r>
        <w:rPr>
          <w:rFonts w:cs="Arial"/>
          <w:b/>
        </w:rPr>
        <w:br w:type="page"/>
      </w:r>
    </w:p>
    <w:p w:rsidR="004B2040" w:rsidRPr="002E5F06" w:rsidRDefault="004B2040" w:rsidP="0065738F">
      <w:pPr>
        <w:pStyle w:val="Heading3"/>
      </w:pPr>
      <w:bookmarkStart w:id="74" w:name="_Toc481072876"/>
      <w:bookmarkStart w:id="75" w:name="_Toc481077414"/>
      <w:bookmarkStart w:id="76" w:name="_Toc481483649"/>
      <w:bookmarkStart w:id="77" w:name="_Toc508984188"/>
      <w:r w:rsidRPr="002E5F06">
        <w:lastRenderedPageBreak/>
        <w:t xml:space="preserve">2.2 Outcome Area (Strategic Objective) 2: </w:t>
      </w:r>
      <w:r w:rsidRPr="002E5F06">
        <w:rPr>
          <w:lang w:eastAsia="en-AU"/>
        </w:rPr>
        <w:t>A prosperous and learning community</w:t>
      </w:r>
      <w:bookmarkEnd w:id="74"/>
      <w:bookmarkEnd w:id="75"/>
      <w:bookmarkEnd w:id="76"/>
      <w:bookmarkEnd w:id="77"/>
    </w:p>
    <w:p w:rsidR="004B2040" w:rsidRPr="00242D2A" w:rsidRDefault="004B2040" w:rsidP="004B2040">
      <w:pPr>
        <w:jc w:val="both"/>
        <w:rPr>
          <w:rFonts w:cs="Arial"/>
          <w:b/>
        </w:rPr>
      </w:pPr>
    </w:p>
    <w:p w:rsidR="004B2040" w:rsidRPr="002C3422" w:rsidRDefault="004B2040" w:rsidP="004B2040">
      <w:pPr>
        <w:jc w:val="both"/>
        <w:rPr>
          <w:rFonts w:cs="Arial"/>
          <w:b/>
          <w:bCs/>
          <w:iCs/>
          <w:lang w:eastAsia="en-AU"/>
        </w:rPr>
      </w:pPr>
      <w:r w:rsidRPr="002C3422">
        <w:rPr>
          <w:rFonts w:cs="Arial"/>
          <w:b/>
          <w:bCs/>
          <w:iCs/>
          <w:lang w:eastAsia="en-AU"/>
        </w:rPr>
        <w:t>Services</w:t>
      </w:r>
    </w:p>
    <w:tbl>
      <w:tblPr>
        <w:tblW w:w="5003" w:type="pct"/>
        <w:tblLook w:val="0000" w:firstRow="0" w:lastRow="0" w:firstColumn="0" w:lastColumn="0" w:noHBand="0" w:noVBand="0"/>
      </w:tblPr>
      <w:tblGrid>
        <w:gridCol w:w="2628"/>
        <w:gridCol w:w="6225"/>
        <w:gridCol w:w="1619"/>
      </w:tblGrid>
      <w:tr w:rsidR="004B2040" w:rsidRPr="00242D2A" w:rsidTr="003D0C70">
        <w:trPr>
          <w:trHeight w:val="765"/>
        </w:trPr>
        <w:tc>
          <w:tcPr>
            <w:tcW w:w="1255"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2"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rsidTr="003D0C70">
        <w:trPr>
          <w:trHeight w:val="900"/>
        </w:trPr>
        <w:tc>
          <w:tcPr>
            <w:tcW w:w="1255" w:type="pct"/>
            <w:tcBorders>
              <w:left w:val="nil"/>
              <w:bottom w:val="single" w:sz="4" w:space="0" w:color="auto"/>
              <w:right w:val="nil"/>
            </w:tcBorders>
            <w:shd w:val="clear" w:color="auto" w:fill="FFFFFF"/>
          </w:tcPr>
          <w:p w:rsidR="004B2040" w:rsidRPr="00F31949" w:rsidRDefault="004B2040" w:rsidP="004B2040">
            <w:pPr>
              <w:rPr>
                <w:rFonts w:cs="Arial"/>
                <w:bCs/>
                <w:lang w:eastAsia="en-AU"/>
              </w:rPr>
            </w:pPr>
            <w:r w:rsidRPr="00F31949">
              <w:rPr>
                <w:rFonts w:cs="Arial"/>
                <w:bCs/>
                <w:lang w:eastAsia="en-AU"/>
              </w:rPr>
              <w:t xml:space="preserve">Business </w:t>
            </w:r>
            <w:r w:rsidR="007620B3">
              <w:rPr>
                <w:rFonts w:cs="Arial"/>
                <w:bCs/>
                <w:lang w:eastAsia="en-AU"/>
              </w:rPr>
              <w:t>&amp; Activity Centre Development</w:t>
            </w:r>
          </w:p>
        </w:tc>
        <w:tc>
          <w:tcPr>
            <w:tcW w:w="2972" w:type="pct"/>
            <w:tcBorders>
              <w:left w:val="nil"/>
              <w:bottom w:val="single" w:sz="4" w:space="0" w:color="auto"/>
              <w:right w:val="nil"/>
            </w:tcBorders>
            <w:shd w:val="clear" w:color="auto" w:fill="FFFFFF"/>
          </w:tcPr>
          <w:p w:rsidR="004B2040" w:rsidRPr="00F31949" w:rsidRDefault="004B2040" w:rsidP="004B2040">
            <w:pPr>
              <w:pStyle w:val="NoSpacing"/>
              <w:jc w:val="both"/>
              <w:rPr>
                <w:rFonts w:cs="Arial"/>
                <w:lang w:eastAsia="en-AU"/>
              </w:rPr>
            </w:pPr>
            <w:r>
              <w:rPr>
                <w:rFonts w:eastAsia="Calibri" w:cs="Arial"/>
                <w:color w:val="000000"/>
                <w:lang w:eastAsia="en-AU"/>
              </w:rPr>
              <w:t xml:space="preserve">The </w:t>
            </w:r>
            <w:r w:rsidR="00B727FC">
              <w:rPr>
                <w:rFonts w:eastAsia="Calibri" w:cs="Arial"/>
                <w:color w:val="000000"/>
                <w:lang w:eastAsia="en-AU"/>
              </w:rPr>
              <w:t xml:space="preserve">Business &amp; Activity Centre Development </w:t>
            </w:r>
            <w:r w:rsidR="00771F92">
              <w:rPr>
                <w:rFonts w:eastAsia="Calibri" w:cs="Arial"/>
                <w:color w:val="000000"/>
                <w:lang w:eastAsia="en-AU"/>
              </w:rPr>
              <w:t xml:space="preserve">Area </w:t>
            </w:r>
            <w:r>
              <w:rPr>
                <w:rFonts w:eastAsia="Calibri" w:cs="Arial"/>
                <w:color w:val="000000"/>
                <w:lang w:eastAsia="en-AU"/>
              </w:rPr>
              <w:t xml:space="preserve">of Council incorporates business support, employment development, business investment and local business capacity building. Business support assists businesses with their development by providing workshops, </w:t>
            </w:r>
            <w:proofErr w:type="gramStart"/>
            <w:r>
              <w:rPr>
                <w:rFonts w:eastAsia="Calibri" w:cs="Arial"/>
                <w:color w:val="000000"/>
                <w:lang w:eastAsia="en-AU"/>
              </w:rPr>
              <w:t>networking</w:t>
            </w:r>
            <w:proofErr w:type="gramEnd"/>
            <w:r>
              <w:rPr>
                <w:rFonts w:eastAsia="Calibri" w:cs="Arial"/>
                <w:color w:val="000000"/>
                <w:lang w:eastAsia="en-AU"/>
              </w:rPr>
              <w:t xml:space="preserve"> and training opportunities. Employment development seeks to promote an environment where employment opportunities are stimulated and more jobs are created through linkages and initiatives with key local stakeholders (employment providers, training organisations, </w:t>
            </w:r>
            <w:proofErr w:type="gramStart"/>
            <w:r>
              <w:rPr>
                <w:rFonts w:eastAsia="Calibri" w:cs="Arial"/>
                <w:color w:val="000000"/>
                <w:lang w:eastAsia="en-AU"/>
              </w:rPr>
              <w:t>businesses</w:t>
            </w:r>
            <w:proofErr w:type="gramEnd"/>
            <w:r>
              <w:rPr>
                <w:rFonts w:eastAsia="Calibri" w:cs="Arial"/>
                <w:color w:val="000000"/>
                <w:lang w:eastAsia="en-AU"/>
              </w:rPr>
              <w:t xml:space="preserve"> and community organisations). The team also seeks to encourage and facilitate business investment, and enhance the capability of existing businesses to grow and expand locally. BizHub also provides many opportunities to collaborate and network as part of the activated co-working space.</w:t>
            </w:r>
            <w:r w:rsidR="000A2064" w:rsidRPr="003D0C70">
              <w:rPr>
                <w:rFonts w:cs="Arial"/>
                <w:lang w:eastAsia="en-AU"/>
              </w:rPr>
              <w:t xml:space="preserve"> </w:t>
            </w:r>
            <w:r w:rsidR="00B727FC">
              <w:rPr>
                <w:rFonts w:cs="Arial"/>
                <w:lang w:eastAsia="en-AU"/>
              </w:rPr>
              <w:t xml:space="preserve"> </w:t>
            </w:r>
            <w:r w:rsidR="00B727FC" w:rsidRPr="00B727FC">
              <w:rPr>
                <w:rFonts w:cs="Arial"/>
                <w:lang w:eastAsia="en-AU"/>
              </w:rPr>
              <w:t>The centre also d</w:t>
            </w:r>
            <w:r w:rsidR="000A2064" w:rsidRPr="00B727FC">
              <w:rPr>
                <w:rFonts w:cs="Arial"/>
                <w:lang w:eastAsia="en-AU"/>
              </w:rPr>
              <w:t xml:space="preserve">elivers specialist planning, architectural, project management, urban design, </w:t>
            </w:r>
            <w:proofErr w:type="gramStart"/>
            <w:r w:rsidR="000A2064" w:rsidRPr="00B727FC">
              <w:rPr>
                <w:rFonts w:cs="Arial"/>
                <w:lang w:eastAsia="en-AU"/>
              </w:rPr>
              <w:t>communications</w:t>
            </w:r>
            <w:proofErr w:type="gramEnd"/>
            <w:r w:rsidR="000A2064" w:rsidRPr="00B727FC">
              <w:rPr>
                <w:rFonts w:cs="Arial"/>
                <w:lang w:eastAsia="en-AU"/>
              </w:rPr>
              <w:t xml:space="preserve"> and engagement services.  </w:t>
            </w:r>
            <w:r w:rsidR="00B727FC" w:rsidRPr="00B727FC">
              <w:rPr>
                <w:rFonts w:cs="Arial"/>
                <w:lang w:eastAsia="en-AU"/>
              </w:rPr>
              <w:t>It also</w:t>
            </w:r>
            <w:r w:rsidR="000A2064" w:rsidRPr="00B727FC">
              <w:rPr>
                <w:rFonts w:cs="Arial"/>
                <w:lang w:eastAsia="en-AU"/>
              </w:rPr>
              <w:t xml:space="preserve"> serves to steward responsible, sustainable, </w:t>
            </w:r>
            <w:proofErr w:type="gramStart"/>
            <w:r w:rsidR="000A2064" w:rsidRPr="00B727FC">
              <w:rPr>
                <w:rFonts w:cs="Arial"/>
                <w:lang w:eastAsia="en-AU"/>
              </w:rPr>
              <w:t>environmental</w:t>
            </w:r>
            <w:proofErr w:type="gramEnd"/>
            <w:r w:rsidR="000A2064" w:rsidRPr="00B727FC">
              <w:rPr>
                <w:rFonts w:cs="Arial"/>
                <w:lang w:eastAsia="en-AU"/>
              </w:rPr>
              <w:t xml:space="preserve"> and social improvements for the Ringwood Metropolitan Activities Centre and other key locations across Maroondah.</w:t>
            </w:r>
          </w:p>
        </w:tc>
        <w:tc>
          <w:tcPr>
            <w:tcW w:w="773" w:type="pct"/>
            <w:tcBorders>
              <w:left w:val="nil"/>
              <w:bottom w:val="single" w:sz="4" w:space="0" w:color="auto"/>
              <w:right w:val="nil"/>
            </w:tcBorders>
            <w:shd w:val="clear" w:color="auto" w:fill="FFFFFF"/>
          </w:tcPr>
          <w:p w:rsidR="004B2040" w:rsidRPr="006A2B42" w:rsidRDefault="007620B3" w:rsidP="004B2040">
            <w:pPr>
              <w:jc w:val="right"/>
              <w:rPr>
                <w:rFonts w:cs="Arial"/>
                <w:sz w:val="20"/>
                <w:lang w:eastAsia="en-AU"/>
              </w:rPr>
            </w:pPr>
            <w:r>
              <w:rPr>
                <w:rFonts w:cs="Arial"/>
                <w:sz w:val="20"/>
                <w:lang w:eastAsia="en-AU"/>
              </w:rPr>
              <w:t>1,634</w:t>
            </w:r>
          </w:p>
          <w:p w:rsidR="004B2040" w:rsidRPr="006A2B42" w:rsidRDefault="004B2040" w:rsidP="004B2040">
            <w:pPr>
              <w:jc w:val="right"/>
              <w:rPr>
                <w:rFonts w:cs="Arial"/>
                <w:sz w:val="20"/>
                <w:u w:val="single"/>
                <w:lang w:eastAsia="en-AU"/>
              </w:rPr>
            </w:pPr>
            <w:r w:rsidRPr="006A2B42">
              <w:rPr>
                <w:rFonts w:cs="Arial"/>
                <w:sz w:val="20"/>
                <w:lang w:eastAsia="en-AU"/>
              </w:rPr>
              <w:t xml:space="preserve">  </w:t>
            </w:r>
            <w:r w:rsidRPr="006A2B42">
              <w:rPr>
                <w:rFonts w:cs="Arial"/>
                <w:sz w:val="20"/>
                <w:u w:val="single"/>
                <w:lang w:eastAsia="en-AU"/>
              </w:rPr>
              <w:t>(</w:t>
            </w:r>
            <w:r w:rsidR="00E27B9E">
              <w:rPr>
                <w:rFonts w:cs="Arial"/>
                <w:sz w:val="20"/>
                <w:u w:val="single"/>
                <w:lang w:eastAsia="en-AU"/>
              </w:rPr>
              <w:t>166</w:t>
            </w:r>
            <w:r w:rsidRPr="006A2B42">
              <w:rPr>
                <w:rFonts w:cs="Arial"/>
                <w:sz w:val="20"/>
                <w:u w:val="single"/>
                <w:lang w:eastAsia="en-AU"/>
              </w:rPr>
              <w:t>)</w:t>
            </w:r>
          </w:p>
          <w:p w:rsidR="004B2040" w:rsidRPr="006A2B42" w:rsidRDefault="007620B3" w:rsidP="004B2040">
            <w:pPr>
              <w:jc w:val="right"/>
              <w:rPr>
                <w:rFonts w:cs="Arial"/>
                <w:b/>
                <w:sz w:val="20"/>
                <w:lang w:eastAsia="en-AU"/>
              </w:rPr>
            </w:pPr>
            <w:r>
              <w:rPr>
                <w:rFonts w:cs="Arial"/>
                <w:b/>
                <w:sz w:val="20"/>
                <w:lang w:eastAsia="en-AU"/>
              </w:rPr>
              <w:t>1,</w:t>
            </w:r>
            <w:r w:rsidR="00E27B9E">
              <w:rPr>
                <w:rFonts w:cs="Arial"/>
                <w:b/>
                <w:sz w:val="20"/>
                <w:lang w:eastAsia="en-AU"/>
              </w:rPr>
              <w:t>468</w:t>
            </w:r>
          </w:p>
        </w:tc>
      </w:tr>
      <w:tr w:rsidR="003D0C70" w:rsidRPr="00242D2A" w:rsidTr="003D0C70">
        <w:trPr>
          <w:trHeight w:val="1350"/>
        </w:trPr>
        <w:tc>
          <w:tcPr>
            <w:tcW w:w="1255" w:type="pct"/>
            <w:tcBorders>
              <w:top w:val="single" w:sz="4" w:space="0" w:color="auto"/>
              <w:left w:val="nil"/>
              <w:bottom w:val="single" w:sz="4" w:space="0" w:color="auto"/>
              <w:right w:val="nil"/>
            </w:tcBorders>
            <w:shd w:val="clear" w:color="auto" w:fill="FFFFFF"/>
          </w:tcPr>
          <w:p w:rsidR="003D0C70" w:rsidRPr="009A1888" w:rsidRDefault="003D0C70" w:rsidP="004B2040">
            <w:pPr>
              <w:spacing w:before="20"/>
              <w:rPr>
                <w:rFonts w:cs="Arial"/>
                <w:lang w:eastAsia="en-AU"/>
              </w:rPr>
            </w:pPr>
            <w:r w:rsidRPr="003D0C70">
              <w:rPr>
                <w:rFonts w:cs="Arial"/>
                <w:lang w:eastAsia="en-AU"/>
              </w:rPr>
              <w:t>Libraries</w:t>
            </w:r>
          </w:p>
        </w:tc>
        <w:tc>
          <w:tcPr>
            <w:tcW w:w="2972" w:type="pct"/>
            <w:tcBorders>
              <w:top w:val="single" w:sz="4" w:space="0" w:color="auto"/>
              <w:left w:val="nil"/>
              <w:bottom w:val="single" w:sz="4" w:space="0" w:color="auto"/>
              <w:right w:val="nil"/>
            </w:tcBorders>
            <w:shd w:val="clear" w:color="auto" w:fill="FFFFFF"/>
          </w:tcPr>
          <w:p w:rsidR="003D0C70" w:rsidRPr="00F31949" w:rsidRDefault="003D0C70" w:rsidP="004B2040">
            <w:pPr>
              <w:jc w:val="both"/>
              <w:rPr>
                <w:rFonts w:cs="Arial"/>
                <w:lang w:eastAsia="en-AU"/>
              </w:rPr>
            </w:pPr>
            <w:r w:rsidRPr="003D0C70">
              <w:rPr>
                <w:rFonts w:cs="Arial"/>
                <w:lang w:eastAsia="en-AU"/>
              </w:rPr>
              <w:t>Maroondah City Council provides two library facilities – one in Ringwood and one in Croydon. The library service is delivered under a regional partnership model by Eastern Regional Libraries Corporation.</w:t>
            </w:r>
          </w:p>
        </w:tc>
        <w:tc>
          <w:tcPr>
            <w:tcW w:w="773" w:type="pct"/>
            <w:tcBorders>
              <w:top w:val="single" w:sz="4" w:space="0" w:color="auto"/>
              <w:left w:val="nil"/>
              <w:bottom w:val="single" w:sz="4" w:space="0" w:color="auto"/>
              <w:right w:val="nil"/>
            </w:tcBorders>
            <w:shd w:val="clear" w:color="auto" w:fill="FFFFFF"/>
          </w:tcPr>
          <w:p w:rsidR="003D0C70" w:rsidRPr="003D0C70" w:rsidRDefault="003D0C70" w:rsidP="003D0C70">
            <w:pPr>
              <w:spacing w:before="20"/>
              <w:jc w:val="right"/>
              <w:rPr>
                <w:rFonts w:cs="Arial"/>
                <w:sz w:val="20"/>
                <w:lang w:eastAsia="en-AU"/>
              </w:rPr>
            </w:pPr>
            <w:r w:rsidRPr="003D0C70">
              <w:rPr>
                <w:rFonts w:cs="Arial"/>
                <w:sz w:val="20"/>
                <w:lang w:eastAsia="en-AU"/>
              </w:rPr>
              <w:t>2,7</w:t>
            </w:r>
            <w:r w:rsidR="000A2064">
              <w:rPr>
                <w:rFonts w:cs="Arial"/>
                <w:sz w:val="20"/>
                <w:lang w:eastAsia="en-AU"/>
              </w:rPr>
              <w:t>68</w:t>
            </w:r>
          </w:p>
          <w:p w:rsidR="003D0C70" w:rsidRPr="003D0C70" w:rsidRDefault="003D0C70" w:rsidP="003D0C70">
            <w:pPr>
              <w:spacing w:before="20"/>
              <w:jc w:val="right"/>
              <w:rPr>
                <w:rFonts w:cs="Arial"/>
                <w:sz w:val="20"/>
                <w:u w:val="single"/>
                <w:lang w:eastAsia="en-AU"/>
              </w:rPr>
            </w:pPr>
            <w:r w:rsidRPr="003D0C70">
              <w:rPr>
                <w:rFonts w:cs="Arial"/>
                <w:sz w:val="20"/>
                <w:u w:val="single"/>
                <w:lang w:eastAsia="en-AU"/>
              </w:rPr>
              <w:t xml:space="preserve"> (0)</w:t>
            </w:r>
          </w:p>
          <w:p w:rsidR="003D0C70" w:rsidRPr="003D0C70" w:rsidRDefault="003D0C70" w:rsidP="003D0C70">
            <w:pPr>
              <w:spacing w:before="20"/>
              <w:jc w:val="right"/>
              <w:rPr>
                <w:rFonts w:cs="Arial"/>
                <w:b/>
                <w:sz w:val="20"/>
                <w:lang w:eastAsia="en-AU"/>
              </w:rPr>
            </w:pPr>
            <w:r w:rsidRPr="003D0C70">
              <w:rPr>
                <w:rFonts w:cs="Arial"/>
                <w:b/>
                <w:sz w:val="20"/>
                <w:lang w:eastAsia="en-AU"/>
              </w:rPr>
              <w:t>2,7</w:t>
            </w:r>
            <w:r w:rsidR="000A2064">
              <w:rPr>
                <w:rFonts w:cs="Arial"/>
                <w:b/>
                <w:sz w:val="20"/>
                <w:lang w:eastAsia="en-AU"/>
              </w:rPr>
              <w:t>68</w:t>
            </w:r>
          </w:p>
        </w:tc>
      </w:tr>
      <w:tr w:rsidR="004B2040" w:rsidRPr="00242D2A" w:rsidTr="003D0C70">
        <w:trPr>
          <w:trHeight w:val="1350"/>
        </w:trPr>
        <w:tc>
          <w:tcPr>
            <w:tcW w:w="1255" w:type="pct"/>
            <w:tcBorders>
              <w:top w:val="single" w:sz="4" w:space="0" w:color="auto"/>
              <w:left w:val="nil"/>
              <w:bottom w:val="single" w:sz="4" w:space="0" w:color="auto"/>
              <w:right w:val="nil"/>
            </w:tcBorders>
            <w:shd w:val="clear" w:color="auto" w:fill="FFFFFF"/>
          </w:tcPr>
          <w:p w:rsidR="004B2040" w:rsidRPr="00F31949" w:rsidRDefault="004B2040" w:rsidP="004B2040">
            <w:pPr>
              <w:spacing w:before="20"/>
              <w:rPr>
                <w:rFonts w:cs="Arial"/>
                <w:lang w:eastAsia="en-AU"/>
              </w:rPr>
            </w:pPr>
            <w:r w:rsidRPr="009A1888">
              <w:rPr>
                <w:rFonts w:cs="Arial"/>
                <w:lang w:eastAsia="en-AU"/>
              </w:rPr>
              <w:t>Realm</w:t>
            </w:r>
          </w:p>
        </w:tc>
        <w:tc>
          <w:tcPr>
            <w:tcW w:w="2972" w:type="pct"/>
            <w:tcBorders>
              <w:top w:val="single" w:sz="4" w:space="0" w:color="auto"/>
              <w:left w:val="nil"/>
              <w:bottom w:val="single" w:sz="4" w:space="0" w:color="auto"/>
              <w:right w:val="nil"/>
            </w:tcBorders>
            <w:shd w:val="clear" w:color="auto" w:fill="FFFFFF"/>
          </w:tcPr>
          <w:p w:rsidR="004B2040" w:rsidRPr="00F31949" w:rsidRDefault="004B2040" w:rsidP="004B2040">
            <w:pPr>
              <w:jc w:val="both"/>
              <w:rPr>
                <w:rFonts w:cs="Arial"/>
                <w:lang w:eastAsia="en-AU"/>
              </w:rPr>
            </w:pPr>
            <w:r w:rsidRPr="00F31949">
              <w:rPr>
                <w:rFonts w:cs="Arial"/>
                <w:lang w:eastAsia="en-AU"/>
              </w:rPr>
              <w:t xml:space="preserve">Realm - The Ringwood Library Learning and Cultural Centre </w:t>
            </w:r>
            <w:r>
              <w:rPr>
                <w:rFonts w:cs="Arial"/>
                <w:lang w:eastAsia="en-AU"/>
              </w:rPr>
              <w:t>is</w:t>
            </w:r>
            <w:r w:rsidRPr="00F31949">
              <w:rPr>
                <w:rFonts w:cs="Arial"/>
                <w:lang w:eastAsia="en-AU"/>
              </w:rPr>
              <w:t xml:space="preserve"> Council’s flagship </w:t>
            </w:r>
            <w:r w:rsidR="000A6385">
              <w:rPr>
                <w:rFonts w:cs="Arial"/>
                <w:lang w:eastAsia="en-AU"/>
              </w:rPr>
              <w:t xml:space="preserve">civic </w:t>
            </w:r>
            <w:r w:rsidRPr="00F31949">
              <w:rPr>
                <w:rFonts w:cs="Arial"/>
                <w:lang w:eastAsia="en-AU"/>
              </w:rPr>
              <w:t xml:space="preserve">building incorporating </w:t>
            </w:r>
            <w:r w:rsidR="000A6385">
              <w:rPr>
                <w:rFonts w:cs="Arial"/>
                <w:lang w:eastAsia="en-AU"/>
              </w:rPr>
              <w:t xml:space="preserve">a </w:t>
            </w:r>
            <w:r w:rsidR="004757B8">
              <w:rPr>
                <w:rFonts w:cs="Arial"/>
                <w:lang w:eastAsia="en-AU"/>
              </w:rPr>
              <w:t xml:space="preserve">Council </w:t>
            </w:r>
            <w:r w:rsidR="004757B8" w:rsidRPr="00F31949">
              <w:rPr>
                <w:rFonts w:cs="Arial"/>
                <w:lang w:eastAsia="en-AU"/>
              </w:rPr>
              <w:t>service</w:t>
            </w:r>
            <w:r>
              <w:rPr>
                <w:rFonts w:cs="Arial"/>
                <w:lang w:eastAsia="en-AU"/>
              </w:rPr>
              <w:t xml:space="preserve"> centre</w:t>
            </w:r>
            <w:r w:rsidRPr="00F31949">
              <w:rPr>
                <w:rFonts w:cs="Arial"/>
                <w:lang w:eastAsia="en-AU"/>
              </w:rPr>
              <w:t xml:space="preserve">, library, </w:t>
            </w:r>
            <w:r>
              <w:rPr>
                <w:rFonts w:cs="Arial"/>
                <w:lang w:eastAsia="en-AU"/>
              </w:rPr>
              <w:t xml:space="preserve">an art space, </w:t>
            </w:r>
            <w:r w:rsidR="000A6385">
              <w:rPr>
                <w:rFonts w:cs="Arial"/>
                <w:lang w:eastAsia="en-AU"/>
              </w:rPr>
              <w:t xml:space="preserve">the </w:t>
            </w:r>
            <w:r>
              <w:rPr>
                <w:rFonts w:cs="Arial"/>
                <w:lang w:eastAsia="en-AU"/>
              </w:rPr>
              <w:t>Centre for Regional Knowledge and Innovation and BizHub business resource centre.</w:t>
            </w:r>
            <w:r w:rsidRPr="00F31949">
              <w:rPr>
                <w:rFonts w:cs="Arial"/>
                <w:lang w:eastAsia="en-AU"/>
              </w:rPr>
              <w:t xml:space="preserve">  </w:t>
            </w:r>
            <w:r w:rsidR="000A6385">
              <w:rPr>
                <w:rFonts w:cs="Arial"/>
                <w:lang w:eastAsia="en-AU"/>
              </w:rPr>
              <w:t>REALM is an integral and key element to the Ringwood Metropolitan Activity Centre and is integrated with the</w:t>
            </w:r>
            <w:r w:rsidRPr="00F31949">
              <w:rPr>
                <w:rFonts w:cs="Arial"/>
                <w:lang w:eastAsia="en-AU"/>
              </w:rPr>
              <w:t xml:space="preserve"> Eastland development Town</w:t>
            </w:r>
            <w:r w:rsidR="000A6385">
              <w:rPr>
                <w:rFonts w:cs="Arial"/>
                <w:lang w:eastAsia="en-AU"/>
              </w:rPr>
              <w:t xml:space="preserve"> Square</w:t>
            </w:r>
            <w:r w:rsidRPr="00F31949">
              <w:rPr>
                <w:rFonts w:cs="Arial"/>
                <w:lang w:eastAsia="en-AU"/>
              </w:rPr>
              <w:t xml:space="preserve"> and </w:t>
            </w:r>
            <w:r>
              <w:rPr>
                <w:rFonts w:cs="Arial"/>
                <w:lang w:eastAsia="en-AU"/>
              </w:rPr>
              <w:t xml:space="preserve">is </w:t>
            </w:r>
            <w:r w:rsidRPr="00F31949">
              <w:rPr>
                <w:rFonts w:cs="Arial"/>
                <w:lang w:eastAsia="en-AU"/>
              </w:rPr>
              <w:t xml:space="preserve">connected </w:t>
            </w:r>
            <w:r w:rsidR="000A6385">
              <w:rPr>
                <w:rFonts w:cs="Arial"/>
                <w:lang w:eastAsia="en-AU"/>
              </w:rPr>
              <w:t xml:space="preserve">to the </w:t>
            </w:r>
            <w:r>
              <w:rPr>
                <w:rFonts w:cs="Arial"/>
                <w:lang w:eastAsia="en-AU"/>
              </w:rPr>
              <w:t xml:space="preserve">Ringwood Station </w:t>
            </w:r>
            <w:r w:rsidRPr="00F31949">
              <w:rPr>
                <w:rFonts w:cs="Arial"/>
                <w:lang w:eastAsia="en-AU"/>
              </w:rPr>
              <w:t xml:space="preserve">public transportation hub.  The facility </w:t>
            </w:r>
            <w:r w:rsidR="000A6385">
              <w:rPr>
                <w:rFonts w:cs="Arial"/>
                <w:lang w:eastAsia="en-AU"/>
              </w:rPr>
              <w:t>focusses on</w:t>
            </w:r>
            <w:r w:rsidRPr="00F31949">
              <w:rPr>
                <w:rFonts w:cs="Arial"/>
                <w:lang w:eastAsia="en-AU"/>
              </w:rPr>
              <w:t xml:space="preserve"> the creative, </w:t>
            </w:r>
            <w:proofErr w:type="gramStart"/>
            <w:r w:rsidRPr="00F31949">
              <w:rPr>
                <w:rFonts w:cs="Arial"/>
                <w:lang w:eastAsia="en-AU"/>
              </w:rPr>
              <w:t>educational</w:t>
            </w:r>
            <w:proofErr w:type="gramEnd"/>
            <w:r w:rsidRPr="00F31949">
              <w:rPr>
                <w:rFonts w:cs="Arial"/>
                <w:lang w:eastAsia="en-AU"/>
              </w:rPr>
              <w:t xml:space="preserve"> and prosperous development of Maroondah by strengthening the</w:t>
            </w:r>
            <w:r>
              <w:rPr>
                <w:rFonts w:cs="Arial"/>
                <w:lang w:eastAsia="en-AU"/>
              </w:rPr>
              <w:t xml:space="preserve"> Eastern</w:t>
            </w:r>
            <w:r w:rsidRPr="00F31949">
              <w:rPr>
                <w:rFonts w:cs="Arial"/>
                <w:lang w:eastAsia="en-AU"/>
              </w:rPr>
              <w:t xml:space="preserve"> regions’ knowledge base, </w:t>
            </w:r>
            <w:r>
              <w:rPr>
                <w:rFonts w:cs="Arial"/>
                <w:lang w:eastAsia="en-AU"/>
              </w:rPr>
              <w:t>i</w:t>
            </w:r>
            <w:r w:rsidRPr="00F31949">
              <w:rPr>
                <w:rFonts w:cs="Arial"/>
                <w:lang w:eastAsia="en-AU"/>
              </w:rPr>
              <w:t>nspiring lifelong learning, encouraging cultural and civic participation and promoting innovation and entrepreneurial excellence.</w:t>
            </w:r>
          </w:p>
        </w:tc>
        <w:tc>
          <w:tcPr>
            <w:tcW w:w="773" w:type="pct"/>
            <w:tcBorders>
              <w:top w:val="single" w:sz="4" w:space="0" w:color="auto"/>
              <w:left w:val="nil"/>
              <w:bottom w:val="single" w:sz="4" w:space="0" w:color="auto"/>
              <w:right w:val="nil"/>
            </w:tcBorders>
            <w:shd w:val="clear" w:color="auto" w:fill="FFFFFF"/>
          </w:tcPr>
          <w:p w:rsidR="004B2040" w:rsidRPr="006A2B42" w:rsidRDefault="000A2064" w:rsidP="004B2040">
            <w:pPr>
              <w:spacing w:before="20"/>
              <w:jc w:val="right"/>
              <w:rPr>
                <w:rFonts w:cs="Arial"/>
                <w:sz w:val="20"/>
                <w:lang w:eastAsia="en-AU"/>
              </w:rPr>
            </w:pPr>
            <w:r>
              <w:rPr>
                <w:rFonts w:cs="Arial"/>
                <w:sz w:val="20"/>
                <w:lang w:eastAsia="en-AU"/>
              </w:rPr>
              <w:t>426</w:t>
            </w:r>
          </w:p>
          <w:p w:rsidR="004B2040" w:rsidRPr="006A2B42" w:rsidRDefault="004B2040" w:rsidP="004B2040">
            <w:pPr>
              <w:spacing w:before="20"/>
              <w:jc w:val="right"/>
              <w:rPr>
                <w:rFonts w:cs="Arial"/>
                <w:sz w:val="20"/>
                <w:u w:val="single"/>
                <w:lang w:eastAsia="en-AU"/>
              </w:rPr>
            </w:pPr>
            <w:r w:rsidRPr="006A2B42">
              <w:rPr>
                <w:rFonts w:cs="Arial"/>
                <w:sz w:val="20"/>
                <w:u w:val="single"/>
                <w:lang w:eastAsia="en-AU"/>
              </w:rPr>
              <w:t xml:space="preserve"> (</w:t>
            </w:r>
            <w:r w:rsidR="000A2064">
              <w:rPr>
                <w:rFonts w:cs="Arial"/>
                <w:sz w:val="20"/>
                <w:u w:val="single"/>
                <w:lang w:eastAsia="en-AU"/>
              </w:rPr>
              <w:t>71</w:t>
            </w:r>
            <w:r w:rsidRPr="006A2B42">
              <w:rPr>
                <w:rFonts w:cs="Arial"/>
                <w:sz w:val="20"/>
                <w:u w:val="single"/>
                <w:lang w:eastAsia="en-AU"/>
              </w:rPr>
              <w:t>)</w:t>
            </w:r>
          </w:p>
          <w:p w:rsidR="004B2040" w:rsidRPr="006A2B42" w:rsidRDefault="000A2064" w:rsidP="004B2040">
            <w:pPr>
              <w:spacing w:before="20"/>
              <w:jc w:val="right"/>
              <w:rPr>
                <w:rFonts w:cs="Arial"/>
                <w:b/>
                <w:sz w:val="20"/>
                <w:lang w:eastAsia="en-AU"/>
              </w:rPr>
            </w:pPr>
            <w:r>
              <w:rPr>
                <w:rFonts w:cs="Arial"/>
                <w:b/>
                <w:sz w:val="20"/>
                <w:lang w:eastAsia="en-AU"/>
              </w:rPr>
              <w:t>355</w:t>
            </w:r>
          </w:p>
        </w:tc>
      </w:tr>
    </w:tbl>
    <w:p w:rsidR="00A64ACF" w:rsidRDefault="00A64ACF">
      <w:pPr>
        <w:rPr>
          <w:rFonts w:cs="Arial"/>
          <w:b/>
        </w:rPr>
      </w:pPr>
      <w:r>
        <w:rPr>
          <w:rFonts w:cs="Arial"/>
          <w:b/>
        </w:rPr>
        <w:br w:type="page"/>
      </w:r>
    </w:p>
    <w:p w:rsidR="004B2040" w:rsidRPr="006876D2" w:rsidRDefault="004B2040" w:rsidP="004B2040">
      <w:pPr>
        <w:rPr>
          <w:rFonts w:cs="Arial"/>
          <w:b/>
        </w:rPr>
      </w:pPr>
      <w:r w:rsidRPr="006876D2">
        <w:rPr>
          <w:rFonts w:cs="Arial"/>
          <w:b/>
        </w:rPr>
        <w:lastRenderedPageBreak/>
        <w:t>Major Initiatives (Priority Action)</w:t>
      </w:r>
    </w:p>
    <w:p w:rsidR="004B2040" w:rsidRPr="006876D2" w:rsidRDefault="004B2040" w:rsidP="004B2040">
      <w:pPr>
        <w:rPr>
          <w:rFonts w:cs="Arial"/>
          <w:b/>
        </w:rPr>
      </w:pPr>
    </w:p>
    <w:p w:rsidR="00B70EE3" w:rsidRPr="006876D2" w:rsidRDefault="00B70EE3" w:rsidP="00B70EE3">
      <w:pPr>
        <w:pStyle w:val="ListParagraph"/>
        <w:numPr>
          <w:ilvl w:val="0"/>
          <w:numId w:val="18"/>
        </w:numPr>
        <w:jc w:val="both"/>
        <w:rPr>
          <w:rFonts w:ascii="Arial" w:hAnsi="Arial" w:cs="Arial"/>
        </w:rPr>
      </w:pPr>
      <w:r w:rsidRPr="006876D2">
        <w:rPr>
          <w:rFonts w:ascii="Arial" w:hAnsi="Arial" w:cs="Arial"/>
        </w:rPr>
        <w:t>Update the Ringwood Metropolitan Activity Centre Masterplan</w:t>
      </w:r>
    </w:p>
    <w:p w:rsidR="00544946" w:rsidRPr="00544946" w:rsidRDefault="00544946" w:rsidP="00544946">
      <w:pPr>
        <w:jc w:val="both"/>
        <w:rPr>
          <w:rFonts w:cs="Arial"/>
          <w:b/>
          <w:bCs/>
          <w:iCs/>
          <w:lang w:eastAsia="en-AU"/>
        </w:rPr>
      </w:pPr>
      <w:r w:rsidRPr="00544946">
        <w:rPr>
          <w:rFonts w:cs="Arial"/>
          <w:b/>
          <w:bCs/>
          <w:iCs/>
          <w:lang w:eastAsia="en-AU"/>
        </w:rPr>
        <w:t xml:space="preserve">Initiatives </w:t>
      </w:r>
    </w:p>
    <w:p w:rsidR="00544946" w:rsidRPr="00544946" w:rsidRDefault="00544946" w:rsidP="00544946">
      <w:pPr>
        <w:jc w:val="both"/>
        <w:rPr>
          <w:rFonts w:cs="Arial"/>
          <w:b/>
          <w:bCs/>
          <w:iCs/>
          <w:lang w:eastAsia="en-AU"/>
        </w:rPr>
      </w:pPr>
    </w:p>
    <w:p w:rsidR="00B70EE3" w:rsidRPr="006876D2" w:rsidRDefault="00B70EE3" w:rsidP="00B70EE3">
      <w:pPr>
        <w:pStyle w:val="ListParagraph"/>
        <w:numPr>
          <w:ilvl w:val="0"/>
          <w:numId w:val="18"/>
        </w:numPr>
        <w:jc w:val="both"/>
        <w:rPr>
          <w:rFonts w:ascii="Arial" w:hAnsi="Arial" w:cs="Arial"/>
        </w:rPr>
      </w:pPr>
      <w:r w:rsidRPr="006876D2">
        <w:rPr>
          <w:rFonts w:ascii="Arial" w:hAnsi="Arial" w:cs="Arial"/>
        </w:rPr>
        <w:t>Develop Regional Service Partnerships at Realm</w:t>
      </w:r>
    </w:p>
    <w:p w:rsidR="009B2023" w:rsidRPr="006876D2" w:rsidRDefault="009B2023" w:rsidP="00484118">
      <w:pPr>
        <w:pStyle w:val="ListParagraph"/>
        <w:numPr>
          <w:ilvl w:val="0"/>
          <w:numId w:val="18"/>
        </w:numPr>
        <w:jc w:val="both"/>
        <w:rPr>
          <w:rFonts w:ascii="Arial" w:hAnsi="Arial" w:cs="Arial"/>
        </w:rPr>
      </w:pPr>
      <w:r w:rsidRPr="006876D2">
        <w:rPr>
          <w:rFonts w:ascii="Arial" w:hAnsi="Arial" w:cs="Arial"/>
        </w:rPr>
        <w:t xml:space="preserve">Develop, </w:t>
      </w:r>
      <w:proofErr w:type="gramStart"/>
      <w:r w:rsidRPr="006876D2">
        <w:rPr>
          <w:rFonts w:ascii="Arial" w:hAnsi="Arial" w:cs="Arial"/>
        </w:rPr>
        <w:t>promote</w:t>
      </w:r>
      <w:proofErr w:type="gramEnd"/>
      <w:r w:rsidRPr="006876D2">
        <w:rPr>
          <w:rFonts w:ascii="Arial" w:hAnsi="Arial" w:cs="Arial"/>
        </w:rPr>
        <w:t xml:space="preserve"> and expand the BizHub Co-Working Space</w:t>
      </w:r>
    </w:p>
    <w:p w:rsidR="009C3DD6" w:rsidRPr="006876D2" w:rsidRDefault="009C3DD6" w:rsidP="009C3DD6">
      <w:pPr>
        <w:pStyle w:val="ListParagraph"/>
        <w:numPr>
          <w:ilvl w:val="0"/>
          <w:numId w:val="18"/>
        </w:numPr>
        <w:jc w:val="both"/>
        <w:rPr>
          <w:rFonts w:ascii="Arial" w:hAnsi="Arial" w:cs="Arial"/>
        </w:rPr>
      </w:pPr>
      <w:r w:rsidRPr="006876D2">
        <w:rPr>
          <w:rFonts w:ascii="Arial" w:hAnsi="Arial" w:cs="Arial"/>
        </w:rPr>
        <w:t>Work in partnership to implement the Bayswater / Bayswater North Industrial Precinct Strategy to assist local businesses and promote investment attraction</w:t>
      </w:r>
    </w:p>
    <w:p w:rsidR="00546B34" w:rsidRPr="006876D2" w:rsidRDefault="009C3DD6" w:rsidP="009C3DD6">
      <w:pPr>
        <w:pStyle w:val="ListParagraph"/>
        <w:numPr>
          <w:ilvl w:val="0"/>
          <w:numId w:val="18"/>
        </w:numPr>
        <w:jc w:val="both"/>
        <w:rPr>
          <w:rFonts w:ascii="Arial" w:hAnsi="Arial" w:cs="Arial"/>
        </w:rPr>
      </w:pPr>
      <w:r w:rsidRPr="006876D2">
        <w:rPr>
          <w:rFonts w:ascii="Arial" w:hAnsi="Arial" w:cs="Arial"/>
        </w:rPr>
        <w:t xml:space="preserve"> </w:t>
      </w:r>
      <w:r w:rsidR="00546B34" w:rsidRPr="006876D2">
        <w:rPr>
          <w:rFonts w:ascii="Arial" w:hAnsi="Arial" w:cs="Arial"/>
        </w:rPr>
        <w:t xml:space="preserve">Work in partnership to </w:t>
      </w:r>
      <w:r w:rsidR="006309C5" w:rsidRPr="006876D2">
        <w:rPr>
          <w:rFonts w:ascii="Arial" w:hAnsi="Arial" w:cs="Arial"/>
        </w:rPr>
        <w:t>facilitate</w:t>
      </w:r>
      <w:r w:rsidR="00546B34" w:rsidRPr="006876D2">
        <w:rPr>
          <w:rFonts w:ascii="Arial" w:hAnsi="Arial" w:cs="Arial"/>
        </w:rPr>
        <w:t xml:space="preserve"> appropriate development within the Ringwood Metropolitan Activity Centre and Croydon Activity Centre</w:t>
      </w:r>
    </w:p>
    <w:p w:rsidR="003919CE" w:rsidRPr="006876D2" w:rsidRDefault="003919CE" w:rsidP="003919CE">
      <w:pPr>
        <w:pStyle w:val="ListParagraph"/>
        <w:numPr>
          <w:ilvl w:val="0"/>
          <w:numId w:val="18"/>
        </w:numPr>
        <w:jc w:val="both"/>
        <w:rPr>
          <w:rFonts w:ascii="Arial" w:hAnsi="Arial" w:cs="Arial"/>
        </w:rPr>
      </w:pPr>
      <w:r w:rsidRPr="006876D2">
        <w:rPr>
          <w:rFonts w:ascii="Arial" w:hAnsi="Arial" w:cs="Arial"/>
        </w:rPr>
        <w:t>Plan and implement carparking improvements in the Ringwood Metropolitan Activity Centre and the Croydon Activity Centre</w:t>
      </w:r>
    </w:p>
    <w:p w:rsidR="003919CE" w:rsidRPr="003F6F47" w:rsidRDefault="003919CE" w:rsidP="003919CE">
      <w:pPr>
        <w:pStyle w:val="ListParagraph"/>
        <w:ind w:left="360"/>
        <w:jc w:val="both"/>
        <w:rPr>
          <w:rFonts w:ascii="Arial" w:hAnsi="Arial" w:cs="Arial"/>
          <w:highlight w:val="green"/>
        </w:rPr>
      </w:pPr>
    </w:p>
    <w:p w:rsidR="00544946" w:rsidRPr="00544946" w:rsidRDefault="00544946" w:rsidP="00544946">
      <w:pPr>
        <w:jc w:val="both"/>
        <w:rPr>
          <w:rFonts w:eastAsia="Times New Roman" w:cs="Arial"/>
          <w:color w:val="000000"/>
          <w:sz w:val="20"/>
          <w:szCs w:val="20"/>
          <w:lang w:eastAsia="en-AU"/>
        </w:rPr>
      </w:pPr>
    </w:p>
    <w:p w:rsidR="004B2040" w:rsidRDefault="004B2040" w:rsidP="004B2040">
      <w:pPr>
        <w:jc w:val="both"/>
        <w:rPr>
          <w:rFonts w:cs="Arial"/>
          <w:b/>
          <w:bCs/>
          <w:iCs/>
          <w:lang w:eastAsia="en-AU"/>
        </w:rPr>
      </w:pPr>
      <w:r w:rsidRPr="00787EC0">
        <w:rPr>
          <w:rFonts w:cs="Arial"/>
          <w:b/>
          <w:bCs/>
          <w:iCs/>
          <w:lang w:eastAsia="en-AU"/>
        </w:rPr>
        <w:t>Service Performance Indicators</w:t>
      </w:r>
    </w:p>
    <w:p w:rsidR="004B2040" w:rsidRPr="00787EC0" w:rsidRDefault="004B2040" w:rsidP="004B2040">
      <w:pPr>
        <w:jc w:val="both"/>
        <w:rPr>
          <w:rFonts w:cs="Arial"/>
          <w:b/>
          <w:bCs/>
          <w:iCs/>
          <w:lang w:eastAsia="en-AU"/>
        </w:rPr>
      </w:pPr>
    </w:p>
    <w:tbl>
      <w:tblPr>
        <w:tblW w:w="5000" w:type="pct"/>
        <w:tblLook w:val="0000" w:firstRow="0" w:lastRow="0" w:firstColumn="0" w:lastColumn="0" w:noHBand="0" w:noVBand="0"/>
      </w:tblPr>
      <w:tblGrid>
        <w:gridCol w:w="1773"/>
        <w:gridCol w:w="1672"/>
        <w:gridCol w:w="3540"/>
        <w:gridCol w:w="3481"/>
      </w:tblGrid>
      <w:tr w:rsidR="004B2040" w:rsidRPr="00242D2A" w:rsidTr="008F2899">
        <w:trPr>
          <w:trHeight w:val="510"/>
        </w:trPr>
        <w:tc>
          <w:tcPr>
            <w:tcW w:w="847" w:type="pct"/>
            <w:tcBorders>
              <w:top w:val="nil"/>
              <w:left w:val="nil"/>
              <w:bottom w:val="single" w:sz="4" w:space="0" w:color="auto"/>
              <w:right w:val="nil"/>
            </w:tcBorders>
            <w:shd w:val="clear" w:color="auto" w:fill="629DD1" w:themeFill="accent2"/>
            <w:vAlign w:val="center"/>
          </w:tcPr>
          <w:p w:rsidR="004B2040" w:rsidRPr="00242D2A" w:rsidRDefault="004B2040" w:rsidP="004B2040">
            <w:pPr>
              <w:jc w:val="both"/>
              <w:rPr>
                <w:rFonts w:cs="Arial"/>
                <w:b/>
                <w:bCs/>
                <w:color w:val="FFFFFF"/>
                <w:sz w:val="20"/>
                <w:lang w:eastAsia="en-AU"/>
              </w:rPr>
            </w:pPr>
            <w:r>
              <w:rPr>
                <w:rFonts w:cs="Arial"/>
                <w:b/>
                <w:bCs/>
                <w:color w:val="FFFFFF"/>
                <w:sz w:val="20"/>
                <w:lang w:eastAsia="en-AU"/>
              </w:rPr>
              <w:t>Service</w:t>
            </w:r>
          </w:p>
        </w:tc>
        <w:tc>
          <w:tcPr>
            <w:tcW w:w="799" w:type="pct"/>
            <w:tcBorders>
              <w:top w:val="nil"/>
              <w:left w:val="nil"/>
              <w:bottom w:val="single" w:sz="4" w:space="0" w:color="auto"/>
              <w:right w:val="nil"/>
            </w:tcBorders>
            <w:shd w:val="clear" w:color="auto" w:fill="629DD1" w:themeFill="accent2"/>
            <w:vAlign w:val="center"/>
          </w:tcPr>
          <w:p w:rsidR="004B2040" w:rsidRPr="00242D2A" w:rsidRDefault="004B2040" w:rsidP="004B2040">
            <w:pPr>
              <w:jc w:val="both"/>
              <w:rPr>
                <w:rFonts w:cs="Arial"/>
                <w:b/>
                <w:bCs/>
                <w:color w:val="FFFFFF"/>
                <w:sz w:val="20"/>
                <w:lang w:eastAsia="en-AU"/>
              </w:rPr>
            </w:pPr>
            <w:r>
              <w:rPr>
                <w:rFonts w:cs="Arial"/>
                <w:b/>
                <w:bCs/>
                <w:color w:val="FFFFFF"/>
                <w:sz w:val="20"/>
                <w:lang w:eastAsia="en-AU"/>
              </w:rPr>
              <w:t>Indicator</w:t>
            </w:r>
          </w:p>
        </w:tc>
        <w:tc>
          <w:tcPr>
            <w:tcW w:w="1691" w:type="pct"/>
            <w:tcBorders>
              <w:top w:val="nil"/>
              <w:left w:val="nil"/>
              <w:bottom w:val="single" w:sz="4" w:space="0" w:color="auto"/>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 xml:space="preserve">Performance </w:t>
            </w:r>
            <w:r w:rsidRPr="00242D2A">
              <w:rPr>
                <w:rFonts w:cs="Arial"/>
                <w:b/>
                <w:bCs/>
                <w:color w:val="FFFFFF"/>
                <w:sz w:val="20"/>
                <w:lang w:eastAsia="en-AU"/>
              </w:rPr>
              <w:t>Measure</w:t>
            </w:r>
          </w:p>
        </w:tc>
        <w:tc>
          <w:tcPr>
            <w:tcW w:w="1663" w:type="pct"/>
            <w:tcBorders>
              <w:top w:val="nil"/>
              <w:left w:val="nil"/>
              <w:bottom w:val="single" w:sz="4" w:space="0" w:color="auto"/>
              <w:right w:val="nil"/>
            </w:tcBorders>
            <w:shd w:val="clear" w:color="auto" w:fill="629DD1" w:themeFill="accent2"/>
            <w:vAlign w:val="center"/>
          </w:tcPr>
          <w:p w:rsidR="004B2040" w:rsidRDefault="004B2040" w:rsidP="004B2040">
            <w:pPr>
              <w:rPr>
                <w:rFonts w:cs="Arial"/>
                <w:b/>
                <w:bCs/>
                <w:color w:val="FFFFFF"/>
                <w:sz w:val="20"/>
                <w:lang w:eastAsia="en-AU"/>
              </w:rPr>
            </w:pPr>
            <w:r>
              <w:rPr>
                <w:rFonts w:cs="Arial"/>
                <w:b/>
                <w:bCs/>
                <w:color w:val="FFFFFF"/>
                <w:sz w:val="20"/>
                <w:lang w:eastAsia="en-AU"/>
              </w:rPr>
              <w:t>Computation</w:t>
            </w:r>
          </w:p>
        </w:tc>
      </w:tr>
      <w:tr w:rsidR="004B2040" w:rsidRPr="00875308" w:rsidTr="008F2899">
        <w:trPr>
          <w:trHeight w:val="742"/>
        </w:trPr>
        <w:tc>
          <w:tcPr>
            <w:tcW w:w="847" w:type="pct"/>
            <w:tcBorders>
              <w:top w:val="single" w:sz="4" w:space="0" w:color="auto"/>
              <w:left w:val="nil"/>
              <w:bottom w:val="single" w:sz="4" w:space="0" w:color="auto"/>
              <w:right w:val="nil"/>
            </w:tcBorders>
          </w:tcPr>
          <w:p w:rsidR="004B2040" w:rsidRPr="00B51AD2" w:rsidRDefault="004B2040" w:rsidP="004B2040">
            <w:pPr>
              <w:jc w:val="both"/>
              <w:rPr>
                <w:rFonts w:cs="Arial"/>
                <w:lang w:eastAsia="en-AU"/>
              </w:rPr>
            </w:pPr>
            <w:r w:rsidRPr="00B51AD2">
              <w:rPr>
                <w:rFonts w:cs="Arial"/>
                <w:lang w:eastAsia="en-AU"/>
              </w:rPr>
              <w:t>Libraries</w:t>
            </w:r>
          </w:p>
          <w:p w:rsidR="004B2040" w:rsidRPr="00B51AD2" w:rsidRDefault="004B2040" w:rsidP="004B2040">
            <w:pPr>
              <w:jc w:val="both"/>
              <w:rPr>
                <w:rFonts w:cs="Arial"/>
                <w:lang w:eastAsia="en-AU"/>
              </w:rPr>
            </w:pPr>
          </w:p>
        </w:tc>
        <w:tc>
          <w:tcPr>
            <w:tcW w:w="799" w:type="pct"/>
            <w:tcBorders>
              <w:top w:val="single" w:sz="4" w:space="0" w:color="auto"/>
              <w:left w:val="nil"/>
              <w:bottom w:val="single" w:sz="4" w:space="0" w:color="auto"/>
              <w:right w:val="nil"/>
            </w:tcBorders>
          </w:tcPr>
          <w:p w:rsidR="004B2040" w:rsidRPr="00B51AD2" w:rsidRDefault="004B2040" w:rsidP="004B2040">
            <w:pPr>
              <w:jc w:val="both"/>
              <w:rPr>
                <w:rFonts w:cs="Arial"/>
                <w:lang w:eastAsia="en-AU"/>
              </w:rPr>
            </w:pPr>
            <w:r w:rsidRPr="00B51AD2">
              <w:rPr>
                <w:rFonts w:cs="Arial"/>
                <w:lang w:eastAsia="en-AU"/>
              </w:rPr>
              <w:t>Participation</w:t>
            </w:r>
          </w:p>
        </w:tc>
        <w:tc>
          <w:tcPr>
            <w:tcW w:w="1691" w:type="pct"/>
            <w:tcBorders>
              <w:top w:val="single" w:sz="4" w:space="0" w:color="auto"/>
              <w:left w:val="nil"/>
              <w:bottom w:val="single" w:sz="4" w:space="0" w:color="auto"/>
              <w:right w:val="nil"/>
            </w:tcBorders>
          </w:tcPr>
          <w:p w:rsidR="004B2040" w:rsidRPr="00B51AD2" w:rsidRDefault="004B2040" w:rsidP="004B2040">
            <w:pPr>
              <w:jc w:val="both"/>
              <w:rPr>
                <w:rFonts w:cs="Arial"/>
                <w:lang w:eastAsia="en-AU"/>
              </w:rPr>
            </w:pPr>
            <w:r w:rsidRPr="00B51AD2">
              <w:rPr>
                <w:rFonts w:cs="Arial"/>
                <w:lang w:eastAsia="en-AU"/>
              </w:rPr>
              <w:t>Number of active library members (percentage of the municipal population that are active library members)</w:t>
            </w:r>
          </w:p>
        </w:tc>
        <w:tc>
          <w:tcPr>
            <w:tcW w:w="1663" w:type="pct"/>
            <w:tcBorders>
              <w:top w:val="single" w:sz="4" w:space="0" w:color="auto"/>
              <w:left w:val="nil"/>
              <w:bottom w:val="single" w:sz="4" w:space="0" w:color="auto"/>
              <w:right w:val="nil"/>
            </w:tcBorders>
          </w:tcPr>
          <w:p w:rsidR="004B2040" w:rsidRPr="00B51AD2" w:rsidRDefault="004B2040" w:rsidP="004B2040">
            <w:pPr>
              <w:jc w:val="both"/>
              <w:rPr>
                <w:rFonts w:cs="Arial"/>
                <w:lang w:eastAsia="en-AU"/>
              </w:rPr>
            </w:pPr>
            <w:r w:rsidRPr="00B51AD2">
              <w:rPr>
                <w:rFonts w:cs="Arial"/>
                <w:lang w:eastAsia="en-AU"/>
              </w:rPr>
              <w:t xml:space="preserve">Number of active library members / Total municipal population </w:t>
            </w:r>
          </w:p>
        </w:tc>
      </w:tr>
    </w:tbl>
    <w:p w:rsidR="004B2040" w:rsidRDefault="004B2040" w:rsidP="004B2040">
      <w:pPr>
        <w:rPr>
          <w:rFonts w:cs="Arial"/>
          <w:b/>
        </w:rPr>
      </w:pPr>
      <w:r>
        <w:rPr>
          <w:rFonts w:cs="Arial"/>
          <w:b/>
        </w:rPr>
        <w:br w:type="page"/>
      </w:r>
    </w:p>
    <w:p w:rsidR="004B2040" w:rsidRPr="009B6FB7" w:rsidRDefault="004B2040" w:rsidP="0065738F">
      <w:pPr>
        <w:pStyle w:val="Heading3"/>
      </w:pPr>
      <w:bookmarkStart w:id="78" w:name="_Toc481072877"/>
      <w:bookmarkStart w:id="79" w:name="_Toc481077415"/>
      <w:bookmarkStart w:id="80" w:name="_Toc481483650"/>
      <w:bookmarkStart w:id="81" w:name="_Toc508984189"/>
      <w:r w:rsidRPr="009B6FB7">
        <w:lastRenderedPageBreak/>
        <w:t xml:space="preserve">2.3 Outcome Area (Strategic Objective) 3: </w:t>
      </w:r>
      <w:r w:rsidRPr="009B6FB7">
        <w:rPr>
          <w:lang w:eastAsia="en-AU"/>
        </w:rPr>
        <w:t>A vibrant and culturally rich community</w:t>
      </w:r>
      <w:bookmarkEnd w:id="78"/>
      <w:bookmarkEnd w:id="79"/>
      <w:bookmarkEnd w:id="80"/>
      <w:bookmarkEnd w:id="81"/>
    </w:p>
    <w:p w:rsidR="004B2040" w:rsidRPr="00242D2A" w:rsidRDefault="004B2040" w:rsidP="004B2040">
      <w:pPr>
        <w:jc w:val="both"/>
        <w:rPr>
          <w:rFonts w:cs="Arial"/>
          <w:b/>
        </w:rPr>
      </w:pPr>
    </w:p>
    <w:p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242D2A" w:rsidTr="004928CF">
        <w:trPr>
          <w:trHeight w:val="765"/>
        </w:trPr>
        <w:tc>
          <w:tcPr>
            <w:tcW w:w="1252"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5"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rsidTr="004928CF">
        <w:trPr>
          <w:trHeight w:val="900"/>
        </w:trPr>
        <w:tc>
          <w:tcPr>
            <w:tcW w:w="1252" w:type="pct"/>
            <w:tcBorders>
              <w:left w:val="nil"/>
              <w:bottom w:val="single" w:sz="4" w:space="0" w:color="auto"/>
              <w:right w:val="nil"/>
            </w:tcBorders>
            <w:shd w:val="clear" w:color="auto" w:fill="FFFFFF"/>
          </w:tcPr>
          <w:p w:rsidR="004B2040" w:rsidRPr="00030E40" w:rsidRDefault="004B2040" w:rsidP="004B2040">
            <w:pPr>
              <w:rPr>
                <w:rFonts w:cs="Arial"/>
                <w:bCs/>
                <w:lang w:eastAsia="en-AU"/>
              </w:rPr>
            </w:pPr>
            <w:r w:rsidRPr="00030E40">
              <w:rPr>
                <w:rFonts w:cs="Arial"/>
                <w:bCs/>
                <w:lang w:eastAsia="en-AU"/>
              </w:rPr>
              <w:t>Arts and Cultural Development</w:t>
            </w:r>
          </w:p>
        </w:tc>
        <w:tc>
          <w:tcPr>
            <w:tcW w:w="2975" w:type="pct"/>
            <w:tcBorders>
              <w:left w:val="nil"/>
              <w:bottom w:val="single" w:sz="4" w:space="0" w:color="auto"/>
              <w:right w:val="nil"/>
            </w:tcBorders>
            <w:shd w:val="clear" w:color="auto" w:fill="FFFFFF"/>
          </w:tcPr>
          <w:p w:rsidR="004B2040" w:rsidRPr="004C324D" w:rsidRDefault="004B2040" w:rsidP="004B2040">
            <w:pPr>
              <w:autoSpaceDE w:val="0"/>
              <w:autoSpaceDN w:val="0"/>
              <w:adjustRightInd w:val="0"/>
              <w:jc w:val="both"/>
              <w:rPr>
                <w:rFonts w:cs="Arial"/>
                <w:color w:val="000000"/>
                <w:lang w:eastAsia="en-AU"/>
              </w:rPr>
            </w:pPr>
            <w:r w:rsidRPr="004C324D">
              <w:rPr>
                <w:rFonts w:cs="Arial"/>
                <w:color w:val="000000"/>
                <w:lang w:eastAsia="en-AU"/>
              </w:rPr>
              <w:t xml:space="preserve">Arts and Cultural Development leads a wide range of creative opportunities across Maroondah, ensuring it is culturally rich and vibrant in line with the community's aspirations. </w:t>
            </w:r>
          </w:p>
          <w:p w:rsidR="004B2040" w:rsidRPr="004C324D" w:rsidRDefault="004B2040" w:rsidP="004B2040">
            <w:pPr>
              <w:autoSpaceDE w:val="0"/>
              <w:autoSpaceDN w:val="0"/>
              <w:adjustRightInd w:val="0"/>
              <w:jc w:val="both"/>
              <w:rPr>
                <w:rFonts w:cs="Arial"/>
                <w:color w:val="000000"/>
                <w:lang w:eastAsia="en-AU"/>
              </w:rPr>
            </w:pPr>
            <w:r w:rsidRPr="004C324D">
              <w:rPr>
                <w:rFonts w:cs="Arial"/>
                <w:color w:val="000000"/>
                <w:lang w:eastAsia="en-AU"/>
              </w:rPr>
              <w:t xml:space="preserve">The unit develops, </w:t>
            </w:r>
            <w:proofErr w:type="gramStart"/>
            <w:r w:rsidRPr="004C324D">
              <w:rPr>
                <w:rFonts w:cs="Arial"/>
                <w:color w:val="000000"/>
                <w:lang w:eastAsia="en-AU"/>
              </w:rPr>
              <w:t>presents</w:t>
            </w:r>
            <w:proofErr w:type="gramEnd"/>
            <w:r w:rsidRPr="004C324D">
              <w:rPr>
                <w:rFonts w:cs="Arial"/>
                <w:color w:val="000000"/>
                <w:lang w:eastAsia="en-AU"/>
              </w:rPr>
              <w:t xml:space="preserve"> and promotes dynamic and exciting arts programming for all ages and abilities within high calibre arts venues including ArtSpace at Realm, Maroondah Access Gallery and Wyreena Community Arts Centre. </w:t>
            </w:r>
          </w:p>
          <w:p w:rsidR="004B2040" w:rsidRPr="004C324D" w:rsidRDefault="004B2040" w:rsidP="004B2040">
            <w:pPr>
              <w:autoSpaceDE w:val="0"/>
              <w:autoSpaceDN w:val="0"/>
              <w:adjustRightInd w:val="0"/>
              <w:jc w:val="both"/>
              <w:rPr>
                <w:rFonts w:cs="Arial"/>
                <w:color w:val="000000"/>
                <w:lang w:eastAsia="en-AU"/>
              </w:rPr>
            </w:pPr>
            <w:r w:rsidRPr="004C324D">
              <w:rPr>
                <w:rFonts w:cs="Arial"/>
                <w:color w:val="000000"/>
                <w:lang w:eastAsia="en-AU"/>
              </w:rPr>
              <w:t xml:space="preserve">All art forms are included, from visual arts to music, from performance to digital media. Nationally significant art exhibitions and the McGivern Painting Prize valued at $25,000 bring highly skilled artists and a wide range of visitors to Maroondah from across the eastern region and beyond. Workshops, classes, </w:t>
            </w:r>
            <w:proofErr w:type="gramStart"/>
            <w:r w:rsidRPr="004C324D">
              <w:rPr>
                <w:rFonts w:cs="Arial"/>
                <w:color w:val="000000"/>
                <w:lang w:eastAsia="en-AU"/>
              </w:rPr>
              <w:t>events</w:t>
            </w:r>
            <w:proofErr w:type="gramEnd"/>
            <w:r w:rsidRPr="004C324D">
              <w:rPr>
                <w:rFonts w:cs="Arial"/>
                <w:color w:val="000000"/>
                <w:lang w:eastAsia="en-AU"/>
              </w:rPr>
              <w:t xml:space="preserve"> and networking programmes respond to local community needs, while the Grants program supports a diverse range of community initiatives.</w:t>
            </w:r>
          </w:p>
          <w:p w:rsidR="004B2040" w:rsidRPr="00A477FC" w:rsidRDefault="004B2040" w:rsidP="004B2040">
            <w:pPr>
              <w:autoSpaceDE w:val="0"/>
              <w:autoSpaceDN w:val="0"/>
              <w:adjustRightInd w:val="0"/>
              <w:jc w:val="both"/>
              <w:rPr>
                <w:rFonts w:cs="Arial"/>
                <w:color w:val="000000"/>
                <w:lang w:eastAsia="en-AU"/>
              </w:rPr>
            </w:pPr>
            <w:r w:rsidRPr="004C324D">
              <w:rPr>
                <w:rFonts w:cs="Arial"/>
                <w:color w:val="000000"/>
                <w:lang w:eastAsia="en-AU"/>
              </w:rPr>
              <w:t>The Unit manages the Maroondah City Art Collection and the Public Art Program, which enhance Council's facilities and add value to the outdoor and built environment.</w:t>
            </w:r>
          </w:p>
        </w:tc>
        <w:tc>
          <w:tcPr>
            <w:tcW w:w="773" w:type="pct"/>
            <w:tcBorders>
              <w:left w:val="nil"/>
              <w:bottom w:val="single" w:sz="4" w:space="0" w:color="auto"/>
              <w:right w:val="nil"/>
            </w:tcBorders>
            <w:shd w:val="clear" w:color="auto" w:fill="FFFFFF"/>
          </w:tcPr>
          <w:p w:rsidR="004B2040" w:rsidRPr="003408A7" w:rsidRDefault="004B2040" w:rsidP="004B2040">
            <w:pPr>
              <w:jc w:val="right"/>
              <w:rPr>
                <w:rFonts w:cs="Arial"/>
                <w:sz w:val="20"/>
                <w:lang w:eastAsia="en-AU"/>
              </w:rPr>
            </w:pPr>
            <w:r>
              <w:rPr>
                <w:rFonts w:cs="Arial"/>
                <w:sz w:val="20"/>
                <w:lang w:eastAsia="en-AU"/>
              </w:rPr>
              <w:t>1,</w:t>
            </w:r>
            <w:r w:rsidR="003F7EEF">
              <w:rPr>
                <w:rFonts w:cs="Arial"/>
                <w:sz w:val="20"/>
                <w:lang w:eastAsia="en-AU"/>
              </w:rPr>
              <w:t>3</w:t>
            </w:r>
            <w:r w:rsidR="00CB7C18">
              <w:rPr>
                <w:rFonts w:cs="Arial"/>
                <w:sz w:val="20"/>
                <w:lang w:eastAsia="en-AU"/>
              </w:rPr>
              <w:t>85</w:t>
            </w:r>
          </w:p>
          <w:p w:rsidR="004B2040" w:rsidRPr="003408A7" w:rsidRDefault="004B2040" w:rsidP="004B2040">
            <w:pPr>
              <w:jc w:val="right"/>
              <w:rPr>
                <w:rFonts w:cs="Arial"/>
                <w:sz w:val="20"/>
                <w:u w:val="single"/>
                <w:lang w:eastAsia="en-AU"/>
              </w:rPr>
            </w:pPr>
            <w:r w:rsidRPr="003408A7">
              <w:rPr>
                <w:rFonts w:cs="Arial"/>
                <w:sz w:val="20"/>
                <w:u w:val="single"/>
                <w:lang w:eastAsia="en-AU"/>
              </w:rPr>
              <w:t xml:space="preserve"> (</w:t>
            </w:r>
            <w:r w:rsidR="003F7EEF">
              <w:rPr>
                <w:rFonts w:cs="Arial"/>
                <w:sz w:val="20"/>
                <w:u w:val="single"/>
                <w:lang w:eastAsia="en-AU"/>
              </w:rPr>
              <w:t>31</w:t>
            </w:r>
            <w:r w:rsidR="00CB7C18">
              <w:rPr>
                <w:rFonts w:cs="Arial"/>
                <w:sz w:val="20"/>
                <w:u w:val="single"/>
                <w:lang w:eastAsia="en-AU"/>
              </w:rPr>
              <w:t>5</w:t>
            </w:r>
            <w:r w:rsidRPr="003408A7">
              <w:rPr>
                <w:rFonts w:cs="Arial"/>
                <w:sz w:val="20"/>
                <w:u w:val="single"/>
                <w:lang w:eastAsia="en-AU"/>
              </w:rPr>
              <w:t>)</w:t>
            </w:r>
          </w:p>
          <w:p w:rsidR="004B2040" w:rsidRPr="003408A7" w:rsidRDefault="003F7EEF" w:rsidP="004B2040">
            <w:pPr>
              <w:jc w:val="right"/>
              <w:rPr>
                <w:rFonts w:cs="Arial"/>
                <w:b/>
                <w:sz w:val="20"/>
                <w:lang w:eastAsia="en-AU"/>
              </w:rPr>
            </w:pPr>
            <w:r>
              <w:rPr>
                <w:rFonts w:cs="Arial"/>
                <w:b/>
                <w:sz w:val="20"/>
                <w:lang w:eastAsia="en-AU"/>
              </w:rPr>
              <w:t>1,0</w:t>
            </w:r>
            <w:r w:rsidR="00CB7C18">
              <w:rPr>
                <w:rFonts w:cs="Arial"/>
                <w:b/>
                <w:sz w:val="20"/>
                <w:lang w:eastAsia="en-AU"/>
              </w:rPr>
              <w:t>7</w:t>
            </w:r>
            <w:r w:rsidR="004E42A7">
              <w:rPr>
                <w:rFonts w:cs="Arial"/>
                <w:b/>
                <w:sz w:val="20"/>
                <w:lang w:eastAsia="en-AU"/>
              </w:rPr>
              <w:t>0</w:t>
            </w:r>
          </w:p>
        </w:tc>
      </w:tr>
      <w:tr w:rsidR="004B2040" w:rsidRPr="00242D2A" w:rsidTr="004928CF">
        <w:trPr>
          <w:trHeight w:val="1350"/>
        </w:trPr>
        <w:tc>
          <w:tcPr>
            <w:tcW w:w="1252" w:type="pct"/>
            <w:tcBorders>
              <w:top w:val="single" w:sz="4" w:space="0" w:color="auto"/>
              <w:left w:val="nil"/>
              <w:bottom w:val="single" w:sz="4" w:space="0" w:color="auto"/>
              <w:right w:val="nil"/>
            </w:tcBorders>
            <w:shd w:val="clear" w:color="auto" w:fill="FFFFFF"/>
          </w:tcPr>
          <w:p w:rsidR="004B2040" w:rsidRPr="00452021" w:rsidRDefault="004B2040" w:rsidP="004B2040">
            <w:pPr>
              <w:spacing w:before="20"/>
              <w:rPr>
                <w:rFonts w:cs="Arial"/>
                <w:lang w:eastAsia="en-AU"/>
              </w:rPr>
            </w:pPr>
            <w:r w:rsidRPr="00452021">
              <w:rPr>
                <w:rFonts w:cs="Arial"/>
                <w:lang w:eastAsia="en-AU"/>
              </w:rPr>
              <w:t>Karralyka</w:t>
            </w:r>
            <w:r>
              <w:rPr>
                <w:rFonts w:cs="Arial"/>
                <w:lang w:eastAsia="en-AU"/>
              </w:rPr>
              <w:t xml:space="preserve"> Centre</w:t>
            </w:r>
          </w:p>
        </w:tc>
        <w:tc>
          <w:tcPr>
            <w:tcW w:w="2975" w:type="pct"/>
            <w:tcBorders>
              <w:top w:val="single" w:sz="4" w:space="0" w:color="auto"/>
              <w:left w:val="nil"/>
              <w:bottom w:val="single" w:sz="4" w:space="0" w:color="auto"/>
              <w:right w:val="nil"/>
            </w:tcBorders>
            <w:shd w:val="clear" w:color="auto" w:fill="FFFFFF"/>
          </w:tcPr>
          <w:p w:rsidR="004B2040" w:rsidRPr="00122A98" w:rsidRDefault="004B2040" w:rsidP="004B2040">
            <w:pPr>
              <w:pStyle w:val="NoSpacing"/>
              <w:jc w:val="both"/>
              <w:rPr>
                <w:rFonts w:cs="Arial"/>
              </w:rPr>
            </w:pPr>
            <w:r w:rsidRPr="00AE4C03">
              <w:rPr>
                <w:rFonts w:cs="Arial"/>
              </w:rPr>
              <w:t>Karralyka is a premier theatre and function centre in Melbourne's eastern suburbs and the only such facility of this size in Maroondah. The theatre has a seating capacity of 430 and delivers a season of theatre for the communit</w:t>
            </w:r>
            <w:r>
              <w:rPr>
                <w:rFonts w:cs="Arial"/>
              </w:rPr>
              <w:t>y, including Morning Melodies, c</w:t>
            </w:r>
            <w:r w:rsidRPr="00AE4C03">
              <w:rPr>
                <w:rFonts w:cs="Arial"/>
              </w:rPr>
              <w:t xml:space="preserve">hildren's </w:t>
            </w:r>
            <w:r>
              <w:rPr>
                <w:rFonts w:cs="Arial"/>
              </w:rPr>
              <w:t>theatre and drama workshops,</w:t>
            </w:r>
            <w:r w:rsidRPr="00AE4C03">
              <w:rPr>
                <w:rFonts w:cs="Arial"/>
              </w:rPr>
              <w:t xml:space="preserve"> comedy, musical and dramatic performances. Karralyka partners with local theatre groups </w:t>
            </w:r>
            <w:r w:rsidR="00D903CC" w:rsidRPr="00AE4C03">
              <w:rPr>
                <w:rFonts w:cs="Arial"/>
              </w:rPr>
              <w:t>to</w:t>
            </w:r>
            <w:r w:rsidRPr="00AE4C03">
              <w:rPr>
                <w:rFonts w:cs="Arial"/>
              </w:rPr>
              <w:t xml:space="preserve"> promote and develop performing arts in the community. The theatre generates positive demand as a ‘venue for hire’, and regularly hosts local school and corporate performances and seminars. Karralyka is a flexible function and conference venue with a total capacity for 550 seated guests. Karralyka </w:t>
            </w:r>
            <w:r>
              <w:rPr>
                <w:rFonts w:cs="Arial"/>
              </w:rPr>
              <w:t>manages</w:t>
            </w:r>
            <w:r w:rsidRPr="00AE4C03">
              <w:rPr>
                <w:rFonts w:cs="Arial"/>
              </w:rPr>
              <w:t xml:space="preserve"> its food and beverage operations in-house. The kitchen facilities at Karralyka are also used to prepare food for Council’s Meals on Wheels service</w:t>
            </w:r>
            <w:r w:rsidRPr="005C17DD">
              <w:rPr>
                <w:rFonts w:cs="Arial"/>
              </w:rPr>
              <w:t>.</w:t>
            </w:r>
            <w:r w:rsidR="005C17DD" w:rsidRPr="005C17DD">
              <w:rPr>
                <w:lang w:eastAsia="en-AU"/>
              </w:rPr>
              <w:t xml:space="preserve"> The Maroondah Federation Estate, a community and cultural facility and Maroondah Community Halls are also managed through Karralyka.</w:t>
            </w:r>
          </w:p>
        </w:tc>
        <w:tc>
          <w:tcPr>
            <w:tcW w:w="773" w:type="pct"/>
            <w:tcBorders>
              <w:top w:val="single" w:sz="4" w:space="0" w:color="auto"/>
              <w:left w:val="nil"/>
              <w:bottom w:val="single" w:sz="4" w:space="0" w:color="auto"/>
              <w:right w:val="nil"/>
            </w:tcBorders>
            <w:shd w:val="clear" w:color="auto" w:fill="FFFFFF"/>
          </w:tcPr>
          <w:p w:rsidR="004B2040" w:rsidRPr="003408A7" w:rsidRDefault="00691971" w:rsidP="004B2040">
            <w:pPr>
              <w:spacing w:before="20"/>
              <w:jc w:val="right"/>
              <w:rPr>
                <w:rFonts w:cs="Arial"/>
                <w:sz w:val="20"/>
                <w:lang w:eastAsia="en-AU"/>
              </w:rPr>
            </w:pPr>
            <w:r>
              <w:rPr>
                <w:rFonts w:cs="Arial"/>
                <w:sz w:val="20"/>
                <w:lang w:eastAsia="en-AU"/>
              </w:rPr>
              <w:t>3,007</w:t>
            </w:r>
          </w:p>
          <w:p w:rsidR="004B2040" w:rsidRPr="003408A7" w:rsidRDefault="004B2040" w:rsidP="004B2040">
            <w:pPr>
              <w:spacing w:before="20"/>
              <w:jc w:val="right"/>
              <w:rPr>
                <w:rFonts w:cs="Arial"/>
                <w:sz w:val="20"/>
                <w:u w:val="single"/>
                <w:lang w:eastAsia="en-AU"/>
              </w:rPr>
            </w:pPr>
            <w:r w:rsidRPr="003408A7">
              <w:rPr>
                <w:rFonts w:cs="Arial"/>
                <w:sz w:val="20"/>
                <w:u w:val="single"/>
                <w:lang w:eastAsia="en-AU"/>
              </w:rPr>
              <w:t xml:space="preserve"> (2,</w:t>
            </w:r>
            <w:r w:rsidR="00691971">
              <w:rPr>
                <w:rFonts w:cs="Arial"/>
                <w:sz w:val="20"/>
                <w:u w:val="single"/>
                <w:lang w:eastAsia="en-AU"/>
              </w:rPr>
              <w:t>892</w:t>
            </w:r>
            <w:r w:rsidRPr="003408A7">
              <w:rPr>
                <w:rFonts w:cs="Arial"/>
                <w:sz w:val="20"/>
                <w:u w:val="single"/>
                <w:lang w:eastAsia="en-AU"/>
              </w:rPr>
              <w:t>)</w:t>
            </w:r>
          </w:p>
          <w:p w:rsidR="004B2040" w:rsidRPr="003408A7" w:rsidRDefault="00691971" w:rsidP="004B2040">
            <w:pPr>
              <w:spacing w:before="20"/>
              <w:jc w:val="right"/>
              <w:rPr>
                <w:rFonts w:cs="Arial"/>
                <w:b/>
                <w:sz w:val="20"/>
                <w:lang w:eastAsia="en-AU"/>
              </w:rPr>
            </w:pPr>
            <w:r>
              <w:rPr>
                <w:rFonts w:cs="Arial"/>
                <w:b/>
                <w:sz w:val="20"/>
                <w:lang w:eastAsia="en-AU"/>
              </w:rPr>
              <w:t>115</w:t>
            </w:r>
          </w:p>
        </w:tc>
      </w:tr>
    </w:tbl>
    <w:p w:rsidR="004B2040" w:rsidRDefault="004B2040" w:rsidP="004B2040">
      <w:pPr>
        <w:jc w:val="both"/>
        <w:rPr>
          <w:rFonts w:cs="Arial"/>
          <w:sz w:val="20"/>
        </w:rPr>
      </w:pPr>
    </w:p>
    <w:p w:rsidR="004B2040" w:rsidRDefault="004B2040" w:rsidP="004B2040">
      <w:pPr>
        <w:jc w:val="both"/>
        <w:rPr>
          <w:rFonts w:cs="Arial"/>
          <w:b/>
          <w:bCs/>
          <w:iCs/>
          <w:lang w:eastAsia="en-AU"/>
        </w:rPr>
      </w:pPr>
    </w:p>
    <w:p w:rsidR="004B2040" w:rsidRDefault="004B2040" w:rsidP="004B2040">
      <w:pPr>
        <w:jc w:val="both"/>
        <w:rPr>
          <w:rFonts w:cs="Arial"/>
          <w:b/>
          <w:bCs/>
          <w:iCs/>
          <w:lang w:eastAsia="en-AU"/>
        </w:rPr>
      </w:pPr>
      <w:r w:rsidRPr="006D370B">
        <w:rPr>
          <w:rFonts w:cs="Arial"/>
          <w:b/>
          <w:bCs/>
          <w:iCs/>
          <w:lang w:eastAsia="en-AU"/>
        </w:rPr>
        <w:t>Major Initiatives (Priority Actions)</w:t>
      </w:r>
    </w:p>
    <w:p w:rsidR="004B2040" w:rsidRPr="006D370B" w:rsidRDefault="004B2040" w:rsidP="004B2040">
      <w:pPr>
        <w:jc w:val="both"/>
        <w:rPr>
          <w:rFonts w:cs="Arial"/>
          <w:b/>
          <w:bCs/>
          <w:iCs/>
          <w:lang w:eastAsia="en-AU"/>
        </w:rPr>
      </w:pPr>
    </w:p>
    <w:p w:rsidR="007A26B5" w:rsidRPr="006876D2" w:rsidRDefault="00614792" w:rsidP="00BE6A91">
      <w:pPr>
        <w:pStyle w:val="ListParagraph"/>
        <w:numPr>
          <w:ilvl w:val="0"/>
          <w:numId w:val="18"/>
        </w:numPr>
        <w:jc w:val="both"/>
        <w:rPr>
          <w:rFonts w:ascii="Arial" w:hAnsi="Arial" w:cs="Arial"/>
        </w:rPr>
      </w:pPr>
      <w:r w:rsidRPr="006876D2">
        <w:rPr>
          <w:rFonts w:ascii="Arial" w:hAnsi="Arial" w:cs="Arial"/>
        </w:rPr>
        <w:t>Create a new</w:t>
      </w:r>
      <w:r w:rsidR="00073781" w:rsidRPr="006876D2">
        <w:rPr>
          <w:rFonts w:ascii="Arial" w:hAnsi="Arial" w:cs="Arial"/>
        </w:rPr>
        <w:t xml:space="preserve"> Croydon Town Square, including community engagement, completion of detailed design and construction</w:t>
      </w:r>
    </w:p>
    <w:p w:rsidR="004C2183" w:rsidRPr="006876D2" w:rsidRDefault="004C2183" w:rsidP="00BE6A91">
      <w:pPr>
        <w:pStyle w:val="ListParagraph"/>
        <w:numPr>
          <w:ilvl w:val="0"/>
          <w:numId w:val="18"/>
        </w:numPr>
        <w:jc w:val="both"/>
        <w:rPr>
          <w:rFonts w:ascii="Arial" w:hAnsi="Arial" w:cs="Arial"/>
        </w:rPr>
      </w:pPr>
      <w:r w:rsidRPr="006876D2">
        <w:rPr>
          <w:rFonts w:ascii="Arial" w:hAnsi="Arial" w:cs="Arial"/>
        </w:rPr>
        <w:t>Establish a new Arts Advisory Committee and implement new public art across Maroondah in accordance with Council’s Public Art Policy</w:t>
      </w:r>
      <w:r w:rsidR="007A26B5" w:rsidRPr="006876D2">
        <w:rPr>
          <w:rFonts w:ascii="Arial" w:hAnsi="Arial" w:cs="Arial"/>
        </w:rPr>
        <w:t xml:space="preserve"> </w:t>
      </w:r>
    </w:p>
    <w:p w:rsidR="008F516E" w:rsidRPr="006876D2" w:rsidRDefault="008F516E" w:rsidP="008F516E">
      <w:pPr>
        <w:pStyle w:val="ListParagraph"/>
        <w:numPr>
          <w:ilvl w:val="0"/>
          <w:numId w:val="18"/>
        </w:numPr>
        <w:jc w:val="both"/>
        <w:rPr>
          <w:rFonts w:ascii="Arial" w:hAnsi="Arial" w:cs="Arial"/>
        </w:rPr>
      </w:pPr>
      <w:r w:rsidRPr="006876D2">
        <w:rPr>
          <w:rFonts w:ascii="Arial" w:hAnsi="Arial" w:cs="Arial"/>
        </w:rPr>
        <w:t>Design and construction of the $10m Karralyka redevelopment (Subject to funding)</w:t>
      </w:r>
    </w:p>
    <w:p w:rsidR="008A2A06" w:rsidRDefault="008A2A06">
      <w:pPr>
        <w:rPr>
          <w:rFonts w:cs="Arial"/>
          <w:b/>
          <w:bCs/>
          <w:iCs/>
          <w:lang w:eastAsia="en-AU"/>
        </w:rPr>
      </w:pPr>
      <w:r w:rsidRPr="00544946">
        <w:rPr>
          <w:rFonts w:cs="Arial"/>
          <w:b/>
          <w:bCs/>
          <w:iCs/>
          <w:lang w:eastAsia="en-AU"/>
        </w:rPr>
        <w:t>Initiatives</w:t>
      </w:r>
    </w:p>
    <w:p w:rsidR="008A2A06" w:rsidRDefault="008A2A06">
      <w:pPr>
        <w:rPr>
          <w:rFonts w:cs="Arial"/>
          <w:b/>
          <w:bCs/>
          <w:iCs/>
          <w:lang w:eastAsia="en-AU"/>
        </w:rPr>
      </w:pPr>
    </w:p>
    <w:p w:rsidR="004C2183" w:rsidRPr="006876D2" w:rsidRDefault="004C2183" w:rsidP="004C2183">
      <w:pPr>
        <w:pStyle w:val="ListParagraph"/>
        <w:numPr>
          <w:ilvl w:val="0"/>
          <w:numId w:val="18"/>
        </w:numPr>
        <w:jc w:val="both"/>
        <w:rPr>
          <w:rFonts w:ascii="Arial" w:hAnsi="Arial" w:cs="Arial"/>
        </w:rPr>
      </w:pPr>
      <w:r w:rsidRPr="00744A91">
        <w:rPr>
          <w:rFonts w:ascii="Arial" w:hAnsi="Arial" w:cs="Arial"/>
        </w:rPr>
        <w:t>Implement innovative</w:t>
      </w:r>
      <w:r w:rsidRPr="006876D2">
        <w:rPr>
          <w:rFonts w:ascii="Arial" w:hAnsi="Arial" w:cs="Arial"/>
        </w:rPr>
        <w:t xml:space="preserve"> and engaging arts events and outcomes in Ringwood Town Square arts precinct</w:t>
      </w:r>
    </w:p>
    <w:p w:rsidR="004C2183" w:rsidRPr="006876D2" w:rsidRDefault="004C2183" w:rsidP="004C2183">
      <w:pPr>
        <w:pStyle w:val="ListParagraph"/>
        <w:numPr>
          <w:ilvl w:val="0"/>
          <w:numId w:val="18"/>
        </w:numPr>
        <w:jc w:val="both"/>
        <w:rPr>
          <w:rFonts w:ascii="Arial" w:hAnsi="Arial" w:cs="Arial"/>
        </w:rPr>
      </w:pPr>
      <w:r w:rsidRPr="006876D2">
        <w:rPr>
          <w:rFonts w:ascii="Arial" w:hAnsi="Arial" w:cs="Arial"/>
        </w:rPr>
        <w:t>Commence development of an Arts and Cultural Development Strategy 2018-2022</w:t>
      </w:r>
    </w:p>
    <w:p w:rsidR="00F50D53" w:rsidRDefault="00F50D53">
      <w:pPr>
        <w:rPr>
          <w:rFonts w:cs="Arial"/>
          <w:b/>
          <w:color w:val="C00000"/>
        </w:rPr>
      </w:pPr>
      <w:r>
        <w:rPr>
          <w:rFonts w:cs="Arial"/>
          <w:b/>
          <w:color w:val="C00000"/>
        </w:rPr>
        <w:br w:type="page"/>
      </w:r>
    </w:p>
    <w:p w:rsidR="004B2040" w:rsidRPr="009B6FB7" w:rsidRDefault="004B2040" w:rsidP="0065738F">
      <w:pPr>
        <w:pStyle w:val="Heading3"/>
      </w:pPr>
      <w:bookmarkStart w:id="82" w:name="_Toc481072878"/>
      <w:bookmarkStart w:id="83" w:name="_Toc481077416"/>
      <w:bookmarkStart w:id="84" w:name="_Toc481483651"/>
      <w:bookmarkStart w:id="85" w:name="_Toc508984190"/>
      <w:r w:rsidRPr="009B6FB7">
        <w:lastRenderedPageBreak/>
        <w:t xml:space="preserve">2.4 Outcome Area (Strategic Objective) 4: </w:t>
      </w:r>
      <w:r w:rsidRPr="009B6FB7">
        <w:rPr>
          <w:lang w:eastAsia="en-AU"/>
        </w:rPr>
        <w:t xml:space="preserve">A clean, </w:t>
      </w:r>
      <w:proofErr w:type="gramStart"/>
      <w:r w:rsidRPr="009B6FB7">
        <w:rPr>
          <w:lang w:eastAsia="en-AU"/>
        </w:rPr>
        <w:t>green</w:t>
      </w:r>
      <w:proofErr w:type="gramEnd"/>
      <w:r w:rsidRPr="009B6FB7">
        <w:rPr>
          <w:lang w:eastAsia="en-AU"/>
        </w:rPr>
        <w:t xml:space="preserve"> and sustainable community</w:t>
      </w:r>
      <w:bookmarkEnd w:id="82"/>
      <w:bookmarkEnd w:id="83"/>
      <w:bookmarkEnd w:id="84"/>
      <w:bookmarkEnd w:id="85"/>
    </w:p>
    <w:p w:rsidR="004B2040" w:rsidRDefault="004B2040" w:rsidP="004B2040">
      <w:pPr>
        <w:jc w:val="both"/>
        <w:rPr>
          <w:rFonts w:cs="Arial"/>
          <w:b/>
          <w:bCs/>
          <w:iCs/>
          <w:lang w:eastAsia="en-AU"/>
        </w:rPr>
      </w:pPr>
    </w:p>
    <w:p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242D2A" w:rsidTr="004928CF">
        <w:trPr>
          <w:trHeight w:val="765"/>
        </w:trPr>
        <w:tc>
          <w:tcPr>
            <w:tcW w:w="1252"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5"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rsidTr="004928CF">
        <w:trPr>
          <w:trHeight w:val="900"/>
        </w:trPr>
        <w:tc>
          <w:tcPr>
            <w:tcW w:w="1252" w:type="pct"/>
            <w:tcBorders>
              <w:left w:val="nil"/>
              <w:bottom w:val="single" w:sz="4" w:space="0" w:color="auto"/>
              <w:right w:val="nil"/>
            </w:tcBorders>
            <w:shd w:val="clear" w:color="auto" w:fill="FFFFFF"/>
          </w:tcPr>
          <w:p w:rsidR="004B2040" w:rsidRPr="00452021" w:rsidRDefault="00487DE8" w:rsidP="004B2040">
            <w:pPr>
              <w:rPr>
                <w:rFonts w:cs="Arial"/>
                <w:bCs/>
                <w:lang w:eastAsia="en-AU"/>
              </w:rPr>
            </w:pPr>
            <w:r>
              <w:rPr>
                <w:rFonts w:cs="Arial"/>
                <w:bCs/>
                <w:lang w:eastAsia="en-AU"/>
              </w:rPr>
              <w:t>Natural Environment</w:t>
            </w:r>
          </w:p>
        </w:tc>
        <w:tc>
          <w:tcPr>
            <w:tcW w:w="2975" w:type="pct"/>
            <w:tcBorders>
              <w:left w:val="nil"/>
              <w:bottom w:val="single" w:sz="4" w:space="0" w:color="auto"/>
              <w:right w:val="nil"/>
            </w:tcBorders>
            <w:shd w:val="clear" w:color="auto" w:fill="FFFFFF"/>
          </w:tcPr>
          <w:p w:rsidR="00384EF5" w:rsidRPr="00384EF5" w:rsidRDefault="00384EF5" w:rsidP="00384EF5">
            <w:pPr>
              <w:pStyle w:val="NoSpacing"/>
              <w:jc w:val="both"/>
              <w:rPr>
                <w:rFonts w:cs="Arial"/>
              </w:rPr>
            </w:pPr>
            <w:r w:rsidRPr="00384EF5">
              <w:rPr>
                <w:rFonts w:cs="Arial"/>
              </w:rPr>
              <w:t>This function maintains over 50 bushland reserves, which involves proactively supporting biodiversity and maintaining appropriate fire breaks.  The team also works closely and proactively with Council’s bush reserves ‘Friends of Groups’ to support and assist with the maintenance of Bushland Reserves.</w:t>
            </w:r>
            <w:r>
              <w:rPr>
                <w:rFonts w:cs="Arial"/>
              </w:rPr>
              <w:t xml:space="preserve"> </w:t>
            </w:r>
            <w:r w:rsidRPr="00384EF5">
              <w:rPr>
                <w:rFonts w:cs="Arial"/>
              </w:rPr>
              <w:t>The parks maintenance team maintains Council managed 632 parks, gardens and blocks including proactive and reactive maintenance of landscaped areas, grass mowing.</w:t>
            </w:r>
          </w:p>
          <w:p w:rsidR="004B2040" w:rsidRPr="002C3422" w:rsidRDefault="00384EF5" w:rsidP="00384EF5">
            <w:pPr>
              <w:pStyle w:val="NoSpacing"/>
              <w:jc w:val="both"/>
              <w:rPr>
                <w:rFonts w:cs="Arial"/>
              </w:rPr>
            </w:pPr>
            <w:r w:rsidRPr="00384EF5">
              <w:rPr>
                <w:rFonts w:cs="Arial"/>
              </w:rPr>
              <w:t>The tree maintenance team manage power lines clearance, reactive tree maintenance program, tree data cap</w:t>
            </w:r>
            <w:r w:rsidR="00771F92">
              <w:rPr>
                <w:rFonts w:cs="Arial"/>
              </w:rPr>
              <w:t>ture</w:t>
            </w:r>
            <w:r w:rsidRPr="00384EF5">
              <w:rPr>
                <w:rFonts w:cs="Arial"/>
              </w:rPr>
              <w:t xml:space="preserve"> program and tree p</w:t>
            </w:r>
            <w:r>
              <w:rPr>
                <w:rFonts w:cs="Arial"/>
              </w:rPr>
              <w:t>lanting in streets and reserves.</w:t>
            </w:r>
          </w:p>
        </w:tc>
        <w:tc>
          <w:tcPr>
            <w:tcW w:w="773" w:type="pct"/>
            <w:tcBorders>
              <w:left w:val="nil"/>
              <w:bottom w:val="single" w:sz="4" w:space="0" w:color="auto"/>
              <w:right w:val="nil"/>
            </w:tcBorders>
            <w:shd w:val="clear" w:color="auto" w:fill="FFFFFF"/>
          </w:tcPr>
          <w:p w:rsidR="004B2040" w:rsidRPr="003F54DD" w:rsidRDefault="00487DE8" w:rsidP="004B2040">
            <w:pPr>
              <w:jc w:val="right"/>
              <w:rPr>
                <w:rFonts w:cs="Arial"/>
                <w:sz w:val="20"/>
                <w:lang w:eastAsia="en-AU"/>
              </w:rPr>
            </w:pPr>
            <w:r>
              <w:rPr>
                <w:rFonts w:cs="Arial"/>
                <w:sz w:val="20"/>
                <w:lang w:eastAsia="en-AU"/>
              </w:rPr>
              <w:t>8,283</w:t>
            </w:r>
          </w:p>
          <w:p w:rsidR="004B2040" w:rsidRPr="003F54DD" w:rsidRDefault="004B2040" w:rsidP="004B2040">
            <w:pPr>
              <w:jc w:val="right"/>
              <w:rPr>
                <w:rFonts w:cs="Arial"/>
                <w:sz w:val="20"/>
                <w:u w:val="single"/>
                <w:lang w:eastAsia="en-AU"/>
              </w:rPr>
            </w:pPr>
            <w:r w:rsidRPr="003F54DD">
              <w:rPr>
                <w:rFonts w:cs="Arial"/>
                <w:sz w:val="20"/>
                <w:u w:val="single"/>
                <w:lang w:eastAsia="en-AU"/>
              </w:rPr>
              <w:t xml:space="preserve">   (</w:t>
            </w:r>
            <w:r w:rsidR="00487DE8">
              <w:rPr>
                <w:rFonts w:cs="Arial"/>
                <w:sz w:val="20"/>
                <w:u w:val="single"/>
                <w:lang w:eastAsia="en-AU"/>
              </w:rPr>
              <w:t>61</w:t>
            </w:r>
            <w:r w:rsidRPr="003F54DD">
              <w:rPr>
                <w:rFonts w:cs="Arial"/>
                <w:sz w:val="20"/>
                <w:u w:val="single"/>
                <w:lang w:eastAsia="en-AU"/>
              </w:rPr>
              <w:t>)</w:t>
            </w:r>
          </w:p>
          <w:p w:rsidR="004B2040" w:rsidRPr="003F54DD" w:rsidRDefault="00487DE8" w:rsidP="004B2040">
            <w:pPr>
              <w:jc w:val="right"/>
              <w:rPr>
                <w:rFonts w:cs="Arial"/>
                <w:b/>
                <w:sz w:val="20"/>
                <w:lang w:eastAsia="en-AU"/>
              </w:rPr>
            </w:pPr>
            <w:r>
              <w:rPr>
                <w:rFonts w:cs="Arial"/>
                <w:b/>
                <w:sz w:val="20"/>
                <w:lang w:eastAsia="en-AU"/>
              </w:rPr>
              <w:t>8,222</w:t>
            </w:r>
          </w:p>
        </w:tc>
      </w:tr>
      <w:tr w:rsidR="004B2040" w:rsidRPr="00242D2A" w:rsidTr="004928CF">
        <w:trPr>
          <w:trHeight w:val="1350"/>
        </w:trPr>
        <w:tc>
          <w:tcPr>
            <w:tcW w:w="1252" w:type="pct"/>
            <w:tcBorders>
              <w:top w:val="single" w:sz="4" w:space="0" w:color="auto"/>
              <w:left w:val="nil"/>
              <w:bottom w:val="single" w:sz="4" w:space="0" w:color="auto"/>
              <w:right w:val="nil"/>
            </w:tcBorders>
            <w:shd w:val="clear" w:color="auto" w:fill="FFFFFF"/>
          </w:tcPr>
          <w:p w:rsidR="004B2040" w:rsidRDefault="004B2040" w:rsidP="004B2040">
            <w:pPr>
              <w:spacing w:before="20"/>
              <w:rPr>
                <w:rFonts w:cs="Arial"/>
                <w:lang w:eastAsia="en-AU"/>
              </w:rPr>
            </w:pPr>
            <w:r>
              <w:rPr>
                <w:rFonts w:cs="Arial"/>
                <w:lang w:eastAsia="en-AU"/>
              </w:rPr>
              <w:t>Waste Management</w:t>
            </w:r>
          </w:p>
        </w:tc>
        <w:tc>
          <w:tcPr>
            <w:tcW w:w="2975" w:type="pct"/>
            <w:tcBorders>
              <w:top w:val="single" w:sz="4" w:space="0" w:color="auto"/>
              <w:left w:val="nil"/>
              <w:bottom w:val="single" w:sz="4" w:space="0" w:color="auto"/>
              <w:right w:val="nil"/>
            </w:tcBorders>
            <w:shd w:val="clear" w:color="auto" w:fill="FFFFFF"/>
          </w:tcPr>
          <w:p w:rsidR="004B2040" w:rsidRPr="006110EB" w:rsidRDefault="004B2040" w:rsidP="004B2040">
            <w:pPr>
              <w:pStyle w:val="NoSpacing"/>
              <w:jc w:val="both"/>
              <w:rPr>
                <w:rFonts w:cs="Arial"/>
                <w:sz w:val="20"/>
                <w:lang w:eastAsia="en-AU"/>
              </w:rPr>
            </w:pPr>
            <w:r w:rsidRPr="006110EB">
              <w:rPr>
                <w:rFonts w:cs="Arial"/>
                <w:lang w:val="en-US"/>
              </w:rPr>
              <w:t>The waste management team provides residential and commercial waste services to the Maroondah community, including public recycling bins, street litter bins, parks and reserves bins and Council facilities bins. The team manages the contracts for kerbside collection, receipt and sorting, green organics, land fill supply and hard waste contracts. Services also include on-call hard waste collection, a schools and community waste education program, and planning to meet future waste management needs.</w:t>
            </w:r>
          </w:p>
        </w:tc>
        <w:tc>
          <w:tcPr>
            <w:tcW w:w="773" w:type="pct"/>
            <w:tcBorders>
              <w:top w:val="single" w:sz="4" w:space="0" w:color="auto"/>
              <w:left w:val="nil"/>
              <w:bottom w:val="single" w:sz="4" w:space="0" w:color="auto"/>
              <w:right w:val="nil"/>
            </w:tcBorders>
            <w:shd w:val="clear" w:color="auto" w:fill="FFFFFF"/>
          </w:tcPr>
          <w:p w:rsidR="004B2040" w:rsidRPr="003F54DD" w:rsidRDefault="00487DE8" w:rsidP="004B2040">
            <w:pPr>
              <w:jc w:val="right"/>
              <w:rPr>
                <w:rFonts w:cs="Arial"/>
                <w:sz w:val="20"/>
                <w:lang w:eastAsia="en-AU"/>
              </w:rPr>
            </w:pPr>
            <w:r>
              <w:rPr>
                <w:rFonts w:cs="Arial"/>
                <w:sz w:val="20"/>
                <w:lang w:eastAsia="en-AU"/>
              </w:rPr>
              <w:t>14,271</w:t>
            </w:r>
          </w:p>
          <w:p w:rsidR="004B2040" w:rsidRPr="003F54DD" w:rsidRDefault="004B2040" w:rsidP="004B2040">
            <w:pPr>
              <w:jc w:val="right"/>
              <w:rPr>
                <w:rFonts w:cs="Arial"/>
                <w:sz w:val="20"/>
                <w:u w:val="single"/>
                <w:lang w:eastAsia="en-AU"/>
              </w:rPr>
            </w:pPr>
            <w:r w:rsidRPr="003F54DD">
              <w:rPr>
                <w:rFonts w:cs="Arial"/>
                <w:sz w:val="20"/>
                <w:u w:val="single"/>
                <w:lang w:eastAsia="en-AU"/>
              </w:rPr>
              <w:t xml:space="preserve">   (</w:t>
            </w:r>
            <w:r w:rsidR="003F7D49">
              <w:rPr>
                <w:rFonts w:cs="Arial"/>
                <w:sz w:val="20"/>
                <w:u w:val="single"/>
                <w:lang w:eastAsia="en-AU"/>
              </w:rPr>
              <w:t>0</w:t>
            </w:r>
            <w:r w:rsidRPr="003F54DD">
              <w:rPr>
                <w:rFonts w:cs="Arial"/>
                <w:sz w:val="20"/>
                <w:u w:val="single"/>
                <w:lang w:eastAsia="en-AU"/>
              </w:rPr>
              <w:t>)</w:t>
            </w:r>
          </w:p>
          <w:p w:rsidR="004B2040" w:rsidRPr="003F54DD" w:rsidRDefault="00487DE8" w:rsidP="004B2040">
            <w:pPr>
              <w:jc w:val="right"/>
              <w:rPr>
                <w:rFonts w:cs="Arial"/>
                <w:b/>
                <w:sz w:val="20"/>
                <w:lang w:eastAsia="en-AU"/>
              </w:rPr>
            </w:pPr>
            <w:r>
              <w:rPr>
                <w:rFonts w:cs="Arial"/>
                <w:b/>
                <w:sz w:val="20"/>
                <w:lang w:eastAsia="en-AU"/>
              </w:rPr>
              <w:t>14,271</w:t>
            </w:r>
          </w:p>
        </w:tc>
      </w:tr>
    </w:tbl>
    <w:p w:rsidR="004B2040" w:rsidRDefault="004B2040" w:rsidP="004B2040">
      <w:pPr>
        <w:jc w:val="both"/>
        <w:rPr>
          <w:rFonts w:cs="Arial"/>
          <w:sz w:val="20"/>
        </w:rPr>
      </w:pPr>
    </w:p>
    <w:p w:rsidR="0016708A" w:rsidRDefault="0016708A" w:rsidP="004B2040">
      <w:pPr>
        <w:jc w:val="both"/>
        <w:rPr>
          <w:rFonts w:cs="Arial"/>
          <w:sz w:val="20"/>
        </w:rPr>
      </w:pPr>
    </w:p>
    <w:p w:rsidR="004B2040" w:rsidRDefault="004B2040" w:rsidP="004B2040">
      <w:pPr>
        <w:jc w:val="both"/>
        <w:rPr>
          <w:rFonts w:cs="Arial"/>
          <w:b/>
          <w:bCs/>
          <w:iCs/>
          <w:lang w:eastAsia="en-AU"/>
        </w:rPr>
      </w:pPr>
      <w:r w:rsidRPr="006D370B">
        <w:rPr>
          <w:rFonts w:cs="Arial"/>
          <w:b/>
          <w:bCs/>
          <w:iCs/>
          <w:lang w:eastAsia="en-AU"/>
        </w:rPr>
        <w:t>Major Initiatives (Priority Actions)</w:t>
      </w:r>
    </w:p>
    <w:p w:rsidR="004B2040" w:rsidRPr="00993ADB" w:rsidRDefault="004B2040" w:rsidP="00993ADB">
      <w:pPr>
        <w:jc w:val="both"/>
        <w:rPr>
          <w:rFonts w:cs="Arial"/>
        </w:rPr>
      </w:pPr>
    </w:p>
    <w:p w:rsidR="004B2040" w:rsidRPr="006876D2" w:rsidRDefault="00F50D53" w:rsidP="00993ADB">
      <w:pPr>
        <w:pStyle w:val="ListParagraph"/>
        <w:numPr>
          <w:ilvl w:val="0"/>
          <w:numId w:val="18"/>
        </w:numPr>
        <w:jc w:val="both"/>
        <w:rPr>
          <w:rFonts w:ascii="Arial" w:hAnsi="Arial" w:cs="Arial"/>
        </w:rPr>
      </w:pPr>
      <w:r w:rsidRPr="00F50D53">
        <w:rPr>
          <w:rFonts w:ascii="Arial" w:hAnsi="Arial" w:cs="Arial"/>
        </w:rPr>
        <w:t xml:space="preserve"> </w:t>
      </w:r>
      <w:r w:rsidR="00993ADB" w:rsidRPr="006876D2">
        <w:rPr>
          <w:rFonts w:ascii="Arial" w:hAnsi="Arial" w:cs="Arial"/>
        </w:rPr>
        <w:t>Finalise the Maroondah Vegetation Review and prepare planning controls for inclusion in the Maroondah Planning Scheme</w:t>
      </w:r>
    </w:p>
    <w:p w:rsidR="004B2040" w:rsidRDefault="004B2040" w:rsidP="004B2040">
      <w:pPr>
        <w:jc w:val="both"/>
        <w:rPr>
          <w:rFonts w:cs="Arial"/>
          <w:b/>
          <w:bCs/>
          <w:iCs/>
          <w:lang w:eastAsia="en-AU"/>
        </w:rPr>
      </w:pPr>
      <w:r>
        <w:rPr>
          <w:rFonts w:cs="Arial"/>
          <w:b/>
          <w:bCs/>
          <w:iCs/>
          <w:lang w:eastAsia="en-AU"/>
        </w:rPr>
        <w:t xml:space="preserve">Initiatives </w:t>
      </w:r>
    </w:p>
    <w:p w:rsidR="004B2040" w:rsidRPr="00281ADA" w:rsidRDefault="004B2040" w:rsidP="004B2040">
      <w:pPr>
        <w:jc w:val="both"/>
        <w:rPr>
          <w:rFonts w:cs="Arial"/>
          <w:b/>
          <w:bCs/>
          <w:iCs/>
          <w:lang w:eastAsia="en-AU"/>
        </w:rPr>
      </w:pPr>
    </w:p>
    <w:p w:rsidR="004B2040" w:rsidRPr="006876D2" w:rsidRDefault="00BC539D" w:rsidP="00BE6A91">
      <w:pPr>
        <w:pStyle w:val="ListParagraph"/>
        <w:numPr>
          <w:ilvl w:val="0"/>
          <w:numId w:val="18"/>
        </w:numPr>
        <w:jc w:val="both"/>
        <w:rPr>
          <w:rFonts w:ascii="Arial" w:hAnsi="Arial" w:cs="Arial"/>
        </w:rPr>
      </w:pPr>
      <w:r>
        <w:rPr>
          <w:rFonts w:ascii="Arial" w:hAnsi="Arial" w:cs="Arial"/>
        </w:rPr>
        <w:t xml:space="preserve"> </w:t>
      </w:r>
      <w:r w:rsidR="00993ADB" w:rsidRPr="006876D2">
        <w:rPr>
          <w:rFonts w:ascii="Arial" w:hAnsi="Arial" w:cs="Arial"/>
        </w:rPr>
        <w:t>Implement</w:t>
      </w:r>
      <w:r w:rsidRPr="006876D2">
        <w:rPr>
          <w:rFonts w:ascii="Arial" w:hAnsi="Arial" w:cs="Arial"/>
        </w:rPr>
        <w:t xml:space="preserve"> the Eastern Organics Contract</w:t>
      </w:r>
    </w:p>
    <w:p w:rsidR="004B2040" w:rsidRDefault="004B2040" w:rsidP="004B2040">
      <w:pPr>
        <w:jc w:val="both"/>
        <w:rPr>
          <w:rFonts w:cs="Arial"/>
          <w:b/>
          <w:bCs/>
          <w:iCs/>
          <w:lang w:eastAsia="en-AU"/>
        </w:rPr>
      </w:pPr>
      <w:r w:rsidRPr="005E0E40">
        <w:rPr>
          <w:rFonts w:cs="Arial"/>
          <w:b/>
          <w:bCs/>
          <w:iCs/>
          <w:lang w:eastAsia="en-AU"/>
        </w:rPr>
        <w:t>Service Performance Indicators</w:t>
      </w:r>
    </w:p>
    <w:p w:rsidR="004B2040" w:rsidRPr="005E0E40" w:rsidRDefault="004B2040" w:rsidP="004B2040">
      <w:pPr>
        <w:jc w:val="both"/>
        <w:rPr>
          <w:rFonts w:cs="Arial"/>
          <w:b/>
          <w:bCs/>
          <w:iCs/>
          <w:lang w:eastAsia="en-AU"/>
        </w:rPr>
      </w:pPr>
    </w:p>
    <w:tbl>
      <w:tblPr>
        <w:tblW w:w="5000" w:type="pct"/>
        <w:tblLook w:val="0000" w:firstRow="0" w:lastRow="0" w:firstColumn="0" w:lastColumn="0" w:noHBand="0" w:noVBand="0"/>
      </w:tblPr>
      <w:tblGrid>
        <w:gridCol w:w="1387"/>
        <w:gridCol w:w="1574"/>
        <w:gridCol w:w="3787"/>
        <w:gridCol w:w="3718"/>
      </w:tblGrid>
      <w:tr w:rsidR="004B2040" w:rsidRPr="005E0E40" w:rsidTr="00351D1F">
        <w:trPr>
          <w:trHeight w:val="510"/>
        </w:trPr>
        <w:tc>
          <w:tcPr>
            <w:tcW w:w="663"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Service</w:t>
            </w:r>
          </w:p>
        </w:tc>
        <w:tc>
          <w:tcPr>
            <w:tcW w:w="752"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Indicator</w:t>
            </w:r>
          </w:p>
        </w:tc>
        <w:tc>
          <w:tcPr>
            <w:tcW w:w="1809"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Performance Measure</w:t>
            </w:r>
          </w:p>
        </w:tc>
        <w:tc>
          <w:tcPr>
            <w:tcW w:w="1776"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Computation</w:t>
            </w:r>
          </w:p>
        </w:tc>
      </w:tr>
      <w:tr w:rsidR="004B2040" w:rsidRPr="005E0E40" w:rsidTr="00351D1F">
        <w:trPr>
          <w:trHeight w:val="742"/>
        </w:trPr>
        <w:tc>
          <w:tcPr>
            <w:tcW w:w="663"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Waste Collection</w:t>
            </w:r>
          </w:p>
        </w:tc>
        <w:tc>
          <w:tcPr>
            <w:tcW w:w="752"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Waste Diversion</w:t>
            </w:r>
          </w:p>
        </w:tc>
        <w:tc>
          <w:tcPr>
            <w:tcW w:w="1809"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 xml:space="preserve">Kerbside collection waste diverted from </w:t>
            </w:r>
            <w:r w:rsidR="00826C91" w:rsidRPr="005E0E40">
              <w:rPr>
                <w:rFonts w:cs="Arial"/>
                <w:lang w:eastAsia="en-AU"/>
              </w:rPr>
              <w:t>landfill (</w:t>
            </w:r>
            <w:r w:rsidRPr="005E0E40">
              <w:rPr>
                <w:rFonts w:cs="Arial"/>
                <w:lang w:eastAsia="en-AU"/>
              </w:rPr>
              <w:t>percentage of garbage, recyclables and green organics collected from kerbside bins that is diverted to landfill)</w:t>
            </w:r>
          </w:p>
        </w:tc>
        <w:tc>
          <w:tcPr>
            <w:tcW w:w="1776"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Weight of recyclables and green organics collected from kerbside bins / Total weight of garbage, recyclables and green organics collected from kerbside bins</w:t>
            </w:r>
          </w:p>
        </w:tc>
      </w:tr>
    </w:tbl>
    <w:p w:rsidR="004B2040" w:rsidRDefault="004B2040" w:rsidP="004B2040"/>
    <w:p w:rsidR="004B2040" w:rsidRDefault="004B2040" w:rsidP="004B2040">
      <w:r>
        <w:br w:type="page"/>
      </w:r>
    </w:p>
    <w:p w:rsidR="004B2040" w:rsidRPr="009B6FB7" w:rsidRDefault="004B2040" w:rsidP="0065738F">
      <w:pPr>
        <w:pStyle w:val="Heading3"/>
      </w:pPr>
      <w:bookmarkStart w:id="86" w:name="_Toc481072879"/>
      <w:bookmarkStart w:id="87" w:name="_Toc481077417"/>
      <w:bookmarkStart w:id="88" w:name="_Toc481483652"/>
      <w:bookmarkStart w:id="89" w:name="_Toc508984191"/>
      <w:r w:rsidRPr="009B6FB7">
        <w:lastRenderedPageBreak/>
        <w:t xml:space="preserve">2.5 Outcome Area (Strategic Objective) 5: </w:t>
      </w:r>
      <w:r w:rsidRPr="009B6FB7">
        <w:rPr>
          <w:lang w:eastAsia="en-AU"/>
        </w:rPr>
        <w:t>An accessible and connected community</w:t>
      </w:r>
      <w:bookmarkEnd w:id="86"/>
      <w:bookmarkEnd w:id="87"/>
      <w:bookmarkEnd w:id="88"/>
      <w:bookmarkEnd w:id="89"/>
    </w:p>
    <w:p w:rsidR="004B2040" w:rsidRPr="00242D2A" w:rsidRDefault="004B2040" w:rsidP="004B2040">
      <w:pPr>
        <w:jc w:val="both"/>
        <w:rPr>
          <w:rFonts w:cs="Arial"/>
          <w:sz w:val="20"/>
        </w:rPr>
      </w:pPr>
    </w:p>
    <w:p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242D2A" w:rsidTr="00351D1F">
        <w:trPr>
          <w:trHeight w:val="765"/>
        </w:trPr>
        <w:tc>
          <w:tcPr>
            <w:tcW w:w="1252"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5"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rsidTr="00351D1F">
        <w:trPr>
          <w:trHeight w:val="900"/>
        </w:trPr>
        <w:tc>
          <w:tcPr>
            <w:tcW w:w="1252" w:type="pct"/>
            <w:tcBorders>
              <w:left w:val="nil"/>
              <w:bottom w:val="single" w:sz="4" w:space="0" w:color="auto"/>
              <w:right w:val="nil"/>
            </w:tcBorders>
            <w:shd w:val="clear" w:color="auto" w:fill="FFFFFF"/>
          </w:tcPr>
          <w:p w:rsidR="004B2040" w:rsidRPr="00452021" w:rsidRDefault="004B2040" w:rsidP="004B2040">
            <w:pPr>
              <w:rPr>
                <w:rFonts w:cs="Arial"/>
                <w:bCs/>
                <w:lang w:eastAsia="en-AU"/>
              </w:rPr>
            </w:pPr>
            <w:r>
              <w:rPr>
                <w:rFonts w:cs="Arial"/>
                <w:bCs/>
                <w:lang w:eastAsia="en-AU"/>
              </w:rPr>
              <w:t>Asset Management</w:t>
            </w:r>
          </w:p>
        </w:tc>
        <w:tc>
          <w:tcPr>
            <w:tcW w:w="2975" w:type="pct"/>
            <w:tcBorders>
              <w:left w:val="nil"/>
              <w:bottom w:val="single" w:sz="4" w:space="0" w:color="auto"/>
              <w:right w:val="nil"/>
            </w:tcBorders>
            <w:shd w:val="clear" w:color="auto" w:fill="FFFFFF"/>
          </w:tcPr>
          <w:p w:rsidR="004B2040" w:rsidRPr="004F1BEB" w:rsidRDefault="004B2040" w:rsidP="004B2040">
            <w:pPr>
              <w:pStyle w:val="NoSpacing"/>
              <w:jc w:val="both"/>
              <w:rPr>
                <w:rFonts w:cs="Arial"/>
              </w:rPr>
            </w:pPr>
            <w:r w:rsidRPr="00AE4C03">
              <w:rPr>
                <w:rFonts w:cs="Arial"/>
              </w:rPr>
              <w:t xml:space="preserve">This team provides a range of functions including strategic asset management; implementation and development of </w:t>
            </w:r>
            <w:r w:rsidRPr="004F1BEB">
              <w:rPr>
                <w:rFonts w:cs="Arial"/>
              </w:rPr>
              <w:t>Council’s corporate asset and works management system</w:t>
            </w:r>
            <w:r>
              <w:rPr>
                <w:rFonts w:cs="Arial"/>
              </w:rPr>
              <w:t>;</w:t>
            </w:r>
            <w:r w:rsidRPr="004F1BEB">
              <w:rPr>
                <w:rFonts w:cs="Arial"/>
              </w:rPr>
              <w:t xml:space="preserve"> management of all corporate data relating to Council’s assets</w:t>
            </w:r>
            <w:r>
              <w:rPr>
                <w:rFonts w:cs="Arial"/>
              </w:rPr>
              <w:t>;</w:t>
            </w:r>
            <w:r w:rsidRPr="004F1BEB">
              <w:rPr>
                <w:rFonts w:cs="Arial"/>
              </w:rPr>
              <w:t xml:space="preserve"> and cyclical proactive inspections of Council’s assets in accordance with Council’s Road Management Plan. The team also develops Council’s annual capital works program relating to roads, car parks, laneways, shared paths, stormwater drainage and building assets.</w:t>
            </w:r>
          </w:p>
        </w:tc>
        <w:tc>
          <w:tcPr>
            <w:tcW w:w="773" w:type="pct"/>
            <w:tcBorders>
              <w:left w:val="nil"/>
              <w:bottom w:val="single" w:sz="4" w:space="0" w:color="auto"/>
              <w:right w:val="nil"/>
            </w:tcBorders>
            <w:shd w:val="clear" w:color="auto" w:fill="FFFFFF"/>
          </w:tcPr>
          <w:p w:rsidR="004B2040" w:rsidRPr="00181AA8" w:rsidRDefault="00394BD2" w:rsidP="004B2040">
            <w:pPr>
              <w:jc w:val="right"/>
              <w:rPr>
                <w:rFonts w:cs="Arial"/>
                <w:sz w:val="20"/>
                <w:lang w:eastAsia="en-AU"/>
              </w:rPr>
            </w:pPr>
            <w:r>
              <w:rPr>
                <w:rFonts w:cs="Arial"/>
                <w:sz w:val="20"/>
                <w:lang w:eastAsia="en-AU"/>
              </w:rPr>
              <w:t>1,314</w:t>
            </w:r>
          </w:p>
          <w:p w:rsidR="004B2040" w:rsidRPr="00181AA8" w:rsidRDefault="004B2040" w:rsidP="004B2040">
            <w:pPr>
              <w:jc w:val="right"/>
              <w:rPr>
                <w:rFonts w:cs="Arial"/>
                <w:sz w:val="20"/>
                <w:u w:val="single"/>
                <w:lang w:eastAsia="en-AU"/>
              </w:rPr>
            </w:pPr>
            <w:r w:rsidRPr="00181AA8">
              <w:rPr>
                <w:rFonts w:cs="Arial"/>
                <w:sz w:val="20"/>
                <w:u w:val="single"/>
                <w:lang w:eastAsia="en-AU"/>
              </w:rPr>
              <w:t xml:space="preserve">   (</w:t>
            </w:r>
            <w:r>
              <w:rPr>
                <w:rFonts w:cs="Arial"/>
                <w:sz w:val="20"/>
                <w:u w:val="single"/>
                <w:lang w:eastAsia="en-AU"/>
              </w:rPr>
              <w:t>46</w:t>
            </w:r>
            <w:r w:rsidRPr="00181AA8">
              <w:rPr>
                <w:rFonts w:cs="Arial"/>
                <w:sz w:val="20"/>
                <w:u w:val="single"/>
                <w:lang w:eastAsia="en-AU"/>
              </w:rPr>
              <w:t>)</w:t>
            </w:r>
          </w:p>
          <w:p w:rsidR="004B2040" w:rsidRPr="00181AA8" w:rsidRDefault="00394BD2" w:rsidP="004B2040">
            <w:pPr>
              <w:jc w:val="right"/>
              <w:rPr>
                <w:rFonts w:cs="Arial"/>
                <w:b/>
                <w:sz w:val="20"/>
                <w:lang w:eastAsia="en-AU"/>
              </w:rPr>
            </w:pPr>
            <w:r>
              <w:rPr>
                <w:rFonts w:cs="Arial"/>
                <w:b/>
                <w:sz w:val="20"/>
                <w:lang w:eastAsia="en-AU"/>
              </w:rPr>
              <w:t>1,268</w:t>
            </w:r>
          </w:p>
        </w:tc>
      </w:tr>
      <w:tr w:rsidR="004B2040" w:rsidRPr="00242D2A" w:rsidTr="00351D1F">
        <w:trPr>
          <w:trHeight w:val="1350"/>
        </w:trPr>
        <w:tc>
          <w:tcPr>
            <w:tcW w:w="1252" w:type="pct"/>
            <w:tcBorders>
              <w:top w:val="single" w:sz="4" w:space="0" w:color="auto"/>
              <w:left w:val="nil"/>
              <w:bottom w:val="single" w:sz="4" w:space="0" w:color="auto"/>
              <w:right w:val="nil"/>
            </w:tcBorders>
            <w:shd w:val="clear" w:color="auto" w:fill="FFFFFF"/>
          </w:tcPr>
          <w:p w:rsidR="004B2040" w:rsidRDefault="004B2040" w:rsidP="004B2040">
            <w:pPr>
              <w:spacing w:before="20"/>
              <w:rPr>
                <w:rFonts w:cs="Arial"/>
                <w:lang w:eastAsia="en-AU"/>
              </w:rPr>
            </w:pPr>
            <w:r>
              <w:rPr>
                <w:rFonts w:cs="Arial"/>
                <w:lang w:eastAsia="en-AU"/>
              </w:rPr>
              <w:t>Engineering Services</w:t>
            </w:r>
          </w:p>
        </w:tc>
        <w:tc>
          <w:tcPr>
            <w:tcW w:w="2975" w:type="pct"/>
            <w:tcBorders>
              <w:top w:val="single" w:sz="4" w:space="0" w:color="auto"/>
              <w:left w:val="nil"/>
              <w:bottom w:val="single" w:sz="4" w:space="0" w:color="auto"/>
              <w:right w:val="nil"/>
            </w:tcBorders>
            <w:shd w:val="clear" w:color="auto" w:fill="FFFFFF"/>
          </w:tcPr>
          <w:p w:rsidR="004B2040" w:rsidRPr="00AE4C03" w:rsidRDefault="004B2040" w:rsidP="004B2040">
            <w:pPr>
              <w:pStyle w:val="NoSpacing"/>
              <w:jc w:val="both"/>
              <w:rPr>
                <w:rFonts w:cs="Arial"/>
              </w:rPr>
            </w:pPr>
            <w:r w:rsidRPr="00AE4C03">
              <w:rPr>
                <w:rFonts w:cs="Arial"/>
              </w:rPr>
              <w:t>The team delivers the engineering related component of Council’s Capital Works Program including management of design consultants, the tendering and contract process, and the supervision of construction works. Engineering Services also provides professional advice and technical expertise in the areas of traffic investigations and strategic transportation issues, stormwater drainage investigations and flood management strategy, and private subdivisions and developments, including approval of engineering plans for developments and supervision of works relating to all developments.</w:t>
            </w:r>
          </w:p>
        </w:tc>
        <w:tc>
          <w:tcPr>
            <w:tcW w:w="773" w:type="pct"/>
            <w:tcBorders>
              <w:top w:val="single" w:sz="4" w:space="0" w:color="auto"/>
              <w:left w:val="nil"/>
              <w:bottom w:val="single" w:sz="4" w:space="0" w:color="auto"/>
              <w:right w:val="nil"/>
            </w:tcBorders>
            <w:shd w:val="clear" w:color="auto" w:fill="FFFFFF"/>
          </w:tcPr>
          <w:p w:rsidR="004B2040" w:rsidRPr="00181AA8" w:rsidRDefault="00394BD2" w:rsidP="004B2040">
            <w:pPr>
              <w:jc w:val="right"/>
              <w:rPr>
                <w:rFonts w:cs="Arial"/>
                <w:sz w:val="20"/>
                <w:lang w:eastAsia="en-AU"/>
              </w:rPr>
            </w:pPr>
            <w:r>
              <w:rPr>
                <w:rFonts w:cs="Arial"/>
                <w:sz w:val="20"/>
                <w:lang w:eastAsia="en-AU"/>
              </w:rPr>
              <w:t>1,455</w:t>
            </w:r>
          </w:p>
          <w:p w:rsidR="004B2040" w:rsidRPr="00181AA8" w:rsidRDefault="004B2040" w:rsidP="004B2040">
            <w:pPr>
              <w:jc w:val="right"/>
              <w:rPr>
                <w:rFonts w:cs="Arial"/>
                <w:sz w:val="20"/>
                <w:u w:val="single"/>
                <w:lang w:eastAsia="en-AU"/>
              </w:rPr>
            </w:pPr>
            <w:r w:rsidRPr="00181AA8">
              <w:rPr>
                <w:rFonts w:cs="Arial"/>
                <w:sz w:val="20"/>
                <w:u w:val="single"/>
                <w:lang w:eastAsia="en-AU"/>
              </w:rPr>
              <w:t xml:space="preserve">   (</w:t>
            </w:r>
            <w:r>
              <w:rPr>
                <w:rFonts w:cs="Arial"/>
                <w:sz w:val="20"/>
                <w:u w:val="single"/>
                <w:lang w:eastAsia="en-AU"/>
              </w:rPr>
              <w:t>2</w:t>
            </w:r>
            <w:r w:rsidR="00795ADD">
              <w:rPr>
                <w:rFonts w:cs="Arial"/>
                <w:sz w:val="20"/>
                <w:u w:val="single"/>
                <w:lang w:eastAsia="en-AU"/>
              </w:rPr>
              <w:t>63</w:t>
            </w:r>
            <w:r w:rsidRPr="00181AA8">
              <w:rPr>
                <w:rFonts w:cs="Arial"/>
                <w:sz w:val="20"/>
                <w:u w:val="single"/>
                <w:lang w:eastAsia="en-AU"/>
              </w:rPr>
              <w:t>)</w:t>
            </w:r>
          </w:p>
          <w:p w:rsidR="004B2040" w:rsidRPr="00181AA8" w:rsidRDefault="00394BD2" w:rsidP="004B2040">
            <w:pPr>
              <w:jc w:val="right"/>
              <w:rPr>
                <w:rFonts w:cs="Arial"/>
                <w:b/>
                <w:sz w:val="20"/>
                <w:lang w:eastAsia="en-AU"/>
              </w:rPr>
            </w:pPr>
            <w:r>
              <w:rPr>
                <w:rFonts w:cs="Arial"/>
                <w:b/>
                <w:sz w:val="20"/>
                <w:lang w:eastAsia="en-AU"/>
              </w:rPr>
              <w:t>1,192</w:t>
            </w:r>
          </w:p>
        </w:tc>
      </w:tr>
    </w:tbl>
    <w:p w:rsidR="004B2040" w:rsidRDefault="004B2040" w:rsidP="004B2040">
      <w:pPr>
        <w:jc w:val="both"/>
        <w:rPr>
          <w:rFonts w:cs="Arial"/>
          <w:sz w:val="20"/>
        </w:rPr>
      </w:pPr>
    </w:p>
    <w:p w:rsidR="004B2040" w:rsidRDefault="004B2040" w:rsidP="004B2040">
      <w:pPr>
        <w:jc w:val="both"/>
        <w:rPr>
          <w:rFonts w:cs="Arial"/>
          <w:b/>
          <w:bCs/>
          <w:iCs/>
          <w:lang w:eastAsia="en-AU"/>
        </w:rPr>
      </w:pPr>
      <w:r w:rsidRPr="006D370B">
        <w:rPr>
          <w:rFonts w:cs="Arial"/>
          <w:b/>
          <w:bCs/>
          <w:iCs/>
          <w:lang w:eastAsia="en-AU"/>
        </w:rPr>
        <w:t>Major Initiatives (Priority Actions)</w:t>
      </w:r>
    </w:p>
    <w:p w:rsidR="004B2040" w:rsidRPr="006D370B" w:rsidRDefault="004B2040" w:rsidP="004B2040">
      <w:pPr>
        <w:jc w:val="both"/>
        <w:rPr>
          <w:rFonts w:cs="Arial"/>
          <w:b/>
          <w:bCs/>
          <w:iCs/>
          <w:lang w:eastAsia="en-AU"/>
        </w:rPr>
      </w:pPr>
    </w:p>
    <w:p w:rsidR="004B2040" w:rsidRPr="006876D2" w:rsidRDefault="009545C2" w:rsidP="00BE6A91">
      <w:pPr>
        <w:pStyle w:val="ListParagraph"/>
        <w:numPr>
          <w:ilvl w:val="0"/>
          <w:numId w:val="18"/>
        </w:numPr>
        <w:ind w:left="426" w:hanging="426"/>
        <w:jc w:val="both"/>
        <w:rPr>
          <w:rFonts w:ascii="Arial" w:hAnsi="Arial" w:cs="Arial"/>
        </w:rPr>
      </w:pPr>
      <w:r w:rsidRPr="00F3352F">
        <w:rPr>
          <w:rFonts w:ascii="Arial" w:hAnsi="Arial" w:cs="Arial"/>
        </w:rPr>
        <w:t xml:space="preserve"> </w:t>
      </w:r>
      <w:r w:rsidRPr="006876D2">
        <w:rPr>
          <w:rFonts w:ascii="Arial" w:hAnsi="Arial" w:cs="Arial"/>
        </w:rPr>
        <w:t>Work in partnership to implement intersection improvement works at the corner of Maroondah Highway and Dorset Road in Croydon North</w:t>
      </w:r>
    </w:p>
    <w:p w:rsidR="00640726" w:rsidRPr="00F3352F" w:rsidRDefault="00640726" w:rsidP="00501260">
      <w:pPr>
        <w:pStyle w:val="ListParagraph"/>
        <w:ind w:left="360"/>
        <w:jc w:val="both"/>
        <w:rPr>
          <w:rFonts w:ascii="Arial" w:hAnsi="Arial" w:cs="Arial"/>
        </w:rPr>
      </w:pPr>
    </w:p>
    <w:p w:rsidR="004B2040" w:rsidRDefault="004B2040" w:rsidP="004B2040">
      <w:pPr>
        <w:jc w:val="both"/>
        <w:rPr>
          <w:rFonts w:cs="Arial"/>
          <w:b/>
          <w:bCs/>
          <w:iCs/>
          <w:lang w:eastAsia="en-AU"/>
        </w:rPr>
      </w:pPr>
      <w:r w:rsidRPr="00281ADA">
        <w:rPr>
          <w:rFonts w:cs="Arial"/>
          <w:b/>
          <w:bCs/>
          <w:iCs/>
          <w:lang w:eastAsia="en-AU"/>
        </w:rPr>
        <w:t xml:space="preserve">Initiatives </w:t>
      </w:r>
    </w:p>
    <w:p w:rsidR="004B2040" w:rsidRPr="00281ADA" w:rsidRDefault="004B2040" w:rsidP="004B2040">
      <w:pPr>
        <w:jc w:val="both"/>
        <w:rPr>
          <w:rFonts w:cs="Arial"/>
        </w:rPr>
      </w:pPr>
    </w:p>
    <w:p w:rsidR="00F3352F" w:rsidRPr="006876D2" w:rsidRDefault="00F3352F" w:rsidP="00BE6A91">
      <w:pPr>
        <w:pStyle w:val="ListParagraph"/>
        <w:numPr>
          <w:ilvl w:val="0"/>
          <w:numId w:val="18"/>
        </w:numPr>
        <w:jc w:val="both"/>
        <w:rPr>
          <w:rFonts w:ascii="Arial" w:hAnsi="Arial" w:cs="Arial"/>
        </w:rPr>
      </w:pPr>
      <w:r w:rsidRPr="006876D2">
        <w:rPr>
          <w:rFonts w:ascii="Arial" w:hAnsi="Arial" w:cs="Arial"/>
        </w:rPr>
        <w:t>Accelerate Council's footpath construction program</w:t>
      </w:r>
    </w:p>
    <w:p w:rsidR="00501260" w:rsidRPr="006876D2" w:rsidRDefault="00501260" w:rsidP="00BE6A91">
      <w:pPr>
        <w:pStyle w:val="ListParagraph"/>
        <w:numPr>
          <w:ilvl w:val="0"/>
          <w:numId w:val="18"/>
        </w:numPr>
        <w:jc w:val="both"/>
        <w:rPr>
          <w:rFonts w:ascii="Arial" w:hAnsi="Arial" w:cs="Arial"/>
        </w:rPr>
      </w:pPr>
      <w:r w:rsidRPr="006876D2">
        <w:rPr>
          <w:rFonts w:ascii="Arial" w:hAnsi="Arial" w:cs="Arial"/>
        </w:rPr>
        <w:t>Commence road renewal works in Caroline Street, Ringwood</w:t>
      </w:r>
    </w:p>
    <w:p w:rsidR="00640726" w:rsidRPr="006876D2" w:rsidRDefault="00640726" w:rsidP="00640726">
      <w:pPr>
        <w:pStyle w:val="ListParagraph"/>
        <w:numPr>
          <w:ilvl w:val="0"/>
          <w:numId w:val="18"/>
        </w:numPr>
        <w:jc w:val="both"/>
        <w:rPr>
          <w:rFonts w:ascii="Arial" w:hAnsi="Arial" w:cs="Arial"/>
        </w:rPr>
      </w:pPr>
      <w:r w:rsidRPr="006876D2">
        <w:rPr>
          <w:rFonts w:ascii="Arial" w:hAnsi="Arial" w:cs="Arial"/>
        </w:rPr>
        <w:t>Develop a Maroondah Carparking Framework, incorporating a Parking Policy, updates to parking strategies and permit systems</w:t>
      </w:r>
    </w:p>
    <w:p w:rsidR="0084120E" w:rsidRPr="006876D2" w:rsidRDefault="0084120E" w:rsidP="00BE6A91">
      <w:pPr>
        <w:pStyle w:val="ListParagraph"/>
        <w:numPr>
          <w:ilvl w:val="0"/>
          <w:numId w:val="18"/>
        </w:numPr>
        <w:rPr>
          <w:rFonts w:ascii="Arial" w:hAnsi="Arial" w:cs="Arial"/>
        </w:rPr>
      </w:pPr>
      <w:r w:rsidRPr="006876D2">
        <w:rPr>
          <w:rFonts w:ascii="Arial" w:hAnsi="Arial" w:cs="Arial"/>
        </w:rPr>
        <w:t xml:space="preserve"> Advocate to the Commonwealth and Victorian Government for provision of new and upgraded major transportation infrastructure in Maroondah; including freeway connections, upgrade to arterial roads and intersections, and major public transport enhancements</w:t>
      </w:r>
    </w:p>
    <w:p w:rsidR="004B2040" w:rsidRDefault="004B2040" w:rsidP="0065738F">
      <w:pPr>
        <w:pStyle w:val="Heading3"/>
        <w:rPr>
          <w:lang w:eastAsia="en-AU"/>
        </w:rPr>
      </w:pPr>
      <w:r>
        <w:br w:type="page"/>
      </w:r>
      <w:bookmarkStart w:id="90" w:name="_Toc481072880"/>
      <w:bookmarkStart w:id="91" w:name="_Toc481077418"/>
      <w:bookmarkStart w:id="92" w:name="_Toc481483653"/>
      <w:bookmarkStart w:id="93" w:name="_Toc508984192"/>
      <w:r w:rsidRPr="00193764">
        <w:lastRenderedPageBreak/>
        <w:t xml:space="preserve">2.6 Outcome Area (Strategic Objective) 6: </w:t>
      </w:r>
      <w:r w:rsidRPr="00193764">
        <w:rPr>
          <w:lang w:eastAsia="en-AU"/>
        </w:rPr>
        <w:t>An attractive, thriving and well built community</w:t>
      </w:r>
      <w:bookmarkEnd w:id="90"/>
      <w:bookmarkEnd w:id="91"/>
      <w:bookmarkEnd w:id="92"/>
      <w:bookmarkEnd w:id="93"/>
    </w:p>
    <w:p w:rsidR="004B2040" w:rsidRPr="00193764" w:rsidRDefault="004B2040" w:rsidP="004B2040">
      <w:pPr>
        <w:jc w:val="both"/>
        <w:rPr>
          <w:rFonts w:cs="Arial"/>
          <w:b/>
          <w:color w:val="C00000"/>
        </w:rPr>
      </w:pPr>
    </w:p>
    <w:p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5E0E40" w:rsidTr="00252484">
        <w:trPr>
          <w:trHeight w:val="765"/>
        </w:trPr>
        <w:tc>
          <w:tcPr>
            <w:tcW w:w="1252" w:type="pct"/>
            <w:tcBorders>
              <w:top w:val="nil"/>
              <w:left w:val="nil"/>
              <w:right w:val="nil"/>
            </w:tcBorders>
            <w:shd w:val="clear" w:color="auto" w:fill="629DD1" w:themeFill="accent2"/>
            <w:vAlign w:val="center"/>
          </w:tcPr>
          <w:p w:rsidR="004B2040" w:rsidRPr="005E0E40" w:rsidRDefault="004B2040" w:rsidP="004B2040">
            <w:pPr>
              <w:rPr>
                <w:rFonts w:cs="Arial"/>
                <w:b/>
                <w:bCs/>
                <w:color w:val="FFFFFF"/>
                <w:lang w:eastAsia="en-AU"/>
              </w:rPr>
            </w:pPr>
            <w:r>
              <w:rPr>
                <w:rFonts w:cs="Arial"/>
                <w:b/>
                <w:bCs/>
                <w:color w:val="FFFFFF"/>
                <w:lang w:eastAsia="en-AU"/>
              </w:rPr>
              <w:t>Area</w:t>
            </w:r>
          </w:p>
        </w:tc>
        <w:tc>
          <w:tcPr>
            <w:tcW w:w="2975" w:type="pct"/>
            <w:tcBorders>
              <w:top w:val="nil"/>
              <w:left w:val="nil"/>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rsidR="004B2040" w:rsidRPr="005E0E40" w:rsidRDefault="004B2040" w:rsidP="004B2040">
            <w:pPr>
              <w:jc w:val="right"/>
              <w:rPr>
                <w:rFonts w:cs="Arial"/>
                <w:bCs/>
                <w:color w:val="FFFFFF"/>
                <w:lang w:eastAsia="en-AU"/>
              </w:rPr>
            </w:pPr>
            <w:r w:rsidRPr="005E0E40">
              <w:rPr>
                <w:rFonts w:cs="Arial"/>
                <w:bCs/>
                <w:color w:val="FFFFFF"/>
                <w:lang w:eastAsia="en-AU"/>
              </w:rPr>
              <w:t xml:space="preserve">Expenditure </w:t>
            </w:r>
            <w:r w:rsidRPr="005E0E40">
              <w:rPr>
                <w:rFonts w:cs="Arial"/>
                <w:bCs/>
                <w:color w:val="FFFFFF"/>
                <w:lang w:eastAsia="en-AU"/>
              </w:rPr>
              <w:br/>
            </w:r>
            <w:r w:rsidRPr="005E0E40">
              <w:rPr>
                <w:rFonts w:cs="Arial"/>
                <w:bCs/>
                <w:color w:val="FFFFFF"/>
                <w:u w:val="single"/>
                <w:lang w:eastAsia="en-AU"/>
              </w:rPr>
              <w:t xml:space="preserve"> (Revenue)</w:t>
            </w:r>
          </w:p>
          <w:p w:rsidR="004B2040" w:rsidRPr="005E0E40" w:rsidRDefault="004B2040" w:rsidP="004B2040">
            <w:pPr>
              <w:jc w:val="right"/>
              <w:rPr>
                <w:rFonts w:cs="Arial"/>
                <w:b/>
                <w:bCs/>
                <w:color w:val="FFFFFF"/>
                <w:lang w:eastAsia="en-AU"/>
              </w:rPr>
            </w:pPr>
            <w:r w:rsidRPr="005E0E40">
              <w:rPr>
                <w:rFonts w:cs="Arial"/>
                <w:b/>
                <w:bCs/>
                <w:color w:val="FFFFFF"/>
                <w:lang w:eastAsia="en-AU"/>
              </w:rPr>
              <w:t>Net Cost</w:t>
            </w:r>
            <w:r w:rsidRPr="005E0E40">
              <w:rPr>
                <w:rFonts w:cs="Arial"/>
                <w:b/>
                <w:bCs/>
                <w:color w:val="FFFFFF"/>
                <w:lang w:eastAsia="en-AU"/>
              </w:rPr>
              <w:br/>
              <w:t>$'000</w:t>
            </w:r>
          </w:p>
        </w:tc>
      </w:tr>
      <w:tr w:rsidR="004B2040" w:rsidRPr="00097F7C" w:rsidTr="00252484">
        <w:trPr>
          <w:trHeight w:val="900"/>
        </w:trPr>
        <w:tc>
          <w:tcPr>
            <w:tcW w:w="1252" w:type="pct"/>
            <w:tcBorders>
              <w:left w:val="nil"/>
              <w:bottom w:val="single" w:sz="4" w:space="0" w:color="auto"/>
              <w:right w:val="nil"/>
            </w:tcBorders>
            <w:shd w:val="clear" w:color="auto" w:fill="FFFFFF"/>
          </w:tcPr>
          <w:p w:rsidR="004B2040" w:rsidRPr="005E0E40" w:rsidRDefault="004B2040" w:rsidP="004B2040">
            <w:pPr>
              <w:rPr>
                <w:rFonts w:cs="Arial"/>
                <w:bCs/>
                <w:lang w:eastAsia="en-AU"/>
              </w:rPr>
            </w:pPr>
            <w:r w:rsidRPr="005E0E40">
              <w:rPr>
                <w:rFonts w:cs="Arial"/>
                <w:bCs/>
                <w:lang w:eastAsia="en-AU"/>
              </w:rPr>
              <w:t>Building Services</w:t>
            </w:r>
          </w:p>
        </w:tc>
        <w:tc>
          <w:tcPr>
            <w:tcW w:w="2975" w:type="pct"/>
            <w:tcBorders>
              <w:left w:val="nil"/>
              <w:bottom w:val="single" w:sz="4" w:space="0" w:color="auto"/>
              <w:right w:val="nil"/>
            </w:tcBorders>
            <w:shd w:val="clear" w:color="auto" w:fill="FFFFFF"/>
          </w:tcPr>
          <w:p w:rsidR="004B2040" w:rsidRPr="005E0E40" w:rsidRDefault="004B2040" w:rsidP="004B2040">
            <w:pPr>
              <w:pStyle w:val="NoSpacing"/>
              <w:jc w:val="both"/>
              <w:rPr>
                <w:rFonts w:cs="Arial"/>
              </w:rPr>
            </w:pPr>
            <w:r w:rsidRPr="00AE4C03">
              <w:rPr>
                <w:rFonts w:cs="Arial"/>
              </w:rPr>
              <w:t xml:space="preserve">This team ensures compliance of existing and proposed buildings with the Building Act and regulations, </w:t>
            </w:r>
            <w:proofErr w:type="gramStart"/>
            <w:r w:rsidRPr="00AE4C03">
              <w:rPr>
                <w:rFonts w:cs="Arial"/>
              </w:rPr>
              <w:t>and also</w:t>
            </w:r>
            <w:proofErr w:type="gramEnd"/>
            <w:r w:rsidRPr="00AE4C03">
              <w:rPr>
                <w:rFonts w:cs="Arial"/>
              </w:rPr>
              <w:t xml:space="preserve"> provides ad</w:t>
            </w:r>
            <w:r>
              <w:rPr>
                <w:rFonts w:cs="Arial"/>
              </w:rPr>
              <w:t>vice on variations to Building R</w:t>
            </w:r>
            <w:r w:rsidRPr="00AE4C03">
              <w:rPr>
                <w:rFonts w:cs="Arial"/>
              </w:rPr>
              <w:t>egulations and sw</w:t>
            </w:r>
            <w:r>
              <w:rPr>
                <w:rFonts w:cs="Arial"/>
              </w:rPr>
              <w:t>imming pool/spa safety barriers, building permits and inspections.</w:t>
            </w:r>
          </w:p>
        </w:tc>
        <w:tc>
          <w:tcPr>
            <w:tcW w:w="773" w:type="pct"/>
            <w:tcBorders>
              <w:left w:val="nil"/>
              <w:bottom w:val="single" w:sz="4" w:space="0" w:color="auto"/>
              <w:right w:val="nil"/>
            </w:tcBorders>
            <w:shd w:val="clear" w:color="auto" w:fill="FFFFFF"/>
          </w:tcPr>
          <w:p w:rsidR="004B2040" w:rsidRPr="00097F7C" w:rsidRDefault="004B2040" w:rsidP="004B2040">
            <w:pPr>
              <w:jc w:val="right"/>
              <w:rPr>
                <w:rFonts w:cs="Arial"/>
                <w:sz w:val="20"/>
                <w:lang w:eastAsia="en-AU"/>
              </w:rPr>
            </w:pPr>
            <w:r w:rsidRPr="00097F7C">
              <w:rPr>
                <w:rFonts w:cs="Arial"/>
                <w:sz w:val="20"/>
                <w:lang w:eastAsia="en-AU"/>
              </w:rPr>
              <w:t>1,</w:t>
            </w:r>
            <w:r w:rsidR="00510154">
              <w:rPr>
                <w:rFonts w:cs="Arial"/>
                <w:sz w:val="20"/>
                <w:lang w:eastAsia="en-AU"/>
              </w:rPr>
              <w:t>426</w:t>
            </w:r>
          </w:p>
          <w:p w:rsidR="004B2040" w:rsidRPr="00097F7C" w:rsidRDefault="004B2040" w:rsidP="004B2040">
            <w:pPr>
              <w:jc w:val="right"/>
              <w:rPr>
                <w:rFonts w:cs="Arial"/>
                <w:sz w:val="20"/>
                <w:u w:val="single"/>
                <w:lang w:eastAsia="en-AU"/>
              </w:rPr>
            </w:pPr>
            <w:r w:rsidRPr="00097F7C">
              <w:rPr>
                <w:rFonts w:cs="Arial"/>
                <w:sz w:val="20"/>
                <w:u w:val="single"/>
                <w:lang w:eastAsia="en-AU"/>
              </w:rPr>
              <w:t xml:space="preserve"> (</w:t>
            </w:r>
            <w:r w:rsidR="00510154">
              <w:rPr>
                <w:rFonts w:cs="Arial"/>
                <w:sz w:val="20"/>
                <w:u w:val="single"/>
                <w:lang w:eastAsia="en-AU"/>
              </w:rPr>
              <w:t>532</w:t>
            </w:r>
            <w:r w:rsidRPr="00097F7C">
              <w:rPr>
                <w:rFonts w:cs="Arial"/>
                <w:sz w:val="20"/>
                <w:u w:val="single"/>
                <w:lang w:eastAsia="en-AU"/>
              </w:rPr>
              <w:t>)</w:t>
            </w:r>
          </w:p>
          <w:p w:rsidR="004B2040" w:rsidRPr="00097F7C" w:rsidRDefault="0070585E" w:rsidP="004B2040">
            <w:pPr>
              <w:jc w:val="right"/>
              <w:rPr>
                <w:rFonts w:cs="Arial"/>
                <w:b/>
                <w:sz w:val="20"/>
                <w:lang w:eastAsia="en-AU"/>
              </w:rPr>
            </w:pPr>
            <w:r>
              <w:rPr>
                <w:rFonts w:cs="Arial"/>
                <w:b/>
                <w:sz w:val="20"/>
                <w:lang w:eastAsia="en-AU"/>
              </w:rPr>
              <w:t>8</w:t>
            </w:r>
            <w:r w:rsidR="00510154">
              <w:rPr>
                <w:rFonts w:cs="Arial"/>
                <w:b/>
                <w:sz w:val="20"/>
                <w:lang w:eastAsia="en-AU"/>
              </w:rPr>
              <w:t>94</w:t>
            </w:r>
          </w:p>
        </w:tc>
      </w:tr>
      <w:tr w:rsidR="004B2040" w:rsidRPr="00097F7C" w:rsidTr="00252484">
        <w:trPr>
          <w:trHeight w:val="1350"/>
        </w:trPr>
        <w:tc>
          <w:tcPr>
            <w:tcW w:w="1252" w:type="pct"/>
            <w:tcBorders>
              <w:top w:val="single" w:sz="4" w:space="0" w:color="auto"/>
              <w:left w:val="nil"/>
              <w:bottom w:val="single" w:sz="4" w:space="0" w:color="auto"/>
              <w:right w:val="nil"/>
            </w:tcBorders>
            <w:shd w:val="clear" w:color="auto" w:fill="FFFFFF"/>
          </w:tcPr>
          <w:p w:rsidR="004B2040" w:rsidRPr="005E0E40" w:rsidRDefault="00715964" w:rsidP="004B2040">
            <w:pPr>
              <w:spacing w:before="20"/>
              <w:rPr>
                <w:rFonts w:cs="Arial"/>
                <w:lang w:eastAsia="en-AU"/>
              </w:rPr>
            </w:pPr>
            <w:r>
              <w:rPr>
                <w:rFonts w:cs="Arial"/>
                <w:lang w:eastAsia="en-AU"/>
              </w:rPr>
              <w:t>Built Environment</w:t>
            </w:r>
          </w:p>
        </w:tc>
        <w:tc>
          <w:tcPr>
            <w:tcW w:w="2975" w:type="pct"/>
            <w:tcBorders>
              <w:top w:val="single" w:sz="4" w:space="0" w:color="auto"/>
              <w:left w:val="nil"/>
              <w:bottom w:val="single" w:sz="4" w:space="0" w:color="auto"/>
              <w:right w:val="nil"/>
            </w:tcBorders>
            <w:shd w:val="clear" w:color="auto" w:fill="FFFFFF"/>
          </w:tcPr>
          <w:p w:rsidR="004B2040" w:rsidRPr="005E0E40" w:rsidRDefault="00384EF5" w:rsidP="004B2040">
            <w:pPr>
              <w:pStyle w:val="NoSpacing"/>
              <w:jc w:val="both"/>
              <w:rPr>
                <w:rFonts w:cs="Arial"/>
              </w:rPr>
            </w:pPr>
            <w:r w:rsidRPr="00384EF5">
              <w:rPr>
                <w:rFonts w:cs="Arial"/>
              </w:rPr>
              <w:t xml:space="preserve">This team provides pro-active and reactive maintenance of Council’s infrastructure assets including roads, </w:t>
            </w:r>
            <w:proofErr w:type="gramStart"/>
            <w:r w:rsidRPr="00384EF5">
              <w:rPr>
                <w:rFonts w:cs="Arial"/>
              </w:rPr>
              <w:t>footpaths</w:t>
            </w:r>
            <w:proofErr w:type="gramEnd"/>
            <w:r w:rsidRPr="00384EF5">
              <w:rPr>
                <w:rFonts w:cs="Arial"/>
              </w:rPr>
              <w:t xml:space="preserve"> and drains. Construction maintenance provides pro-active cleaning of all drainage pits within road reserves, programmed street sweeping, public toilet &amp; BBQ cleaning and graffiti removal.</w:t>
            </w:r>
          </w:p>
        </w:tc>
        <w:tc>
          <w:tcPr>
            <w:tcW w:w="773" w:type="pct"/>
            <w:tcBorders>
              <w:top w:val="single" w:sz="4" w:space="0" w:color="auto"/>
              <w:left w:val="nil"/>
              <w:bottom w:val="single" w:sz="4" w:space="0" w:color="auto"/>
              <w:right w:val="nil"/>
            </w:tcBorders>
            <w:shd w:val="clear" w:color="auto" w:fill="FFFFFF"/>
          </w:tcPr>
          <w:p w:rsidR="004B2040" w:rsidRPr="00097F7C" w:rsidRDefault="00715964" w:rsidP="004B2040">
            <w:pPr>
              <w:spacing w:before="20"/>
              <w:jc w:val="right"/>
              <w:rPr>
                <w:rFonts w:cs="Arial"/>
                <w:sz w:val="20"/>
                <w:lang w:eastAsia="en-AU"/>
              </w:rPr>
            </w:pPr>
            <w:r>
              <w:rPr>
                <w:rFonts w:cs="Arial"/>
                <w:sz w:val="20"/>
                <w:lang w:eastAsia="en-AU"/>
              </w:rPr>
              <w:t>8,336</w:t>
            </w:r>
          </w:p>
          <w:p w:rsidR="004B2040" w:rsidRPr="00097F7C" w:rsidRDefault="004B2040" w:rsidP="004B2040">
            <w:pPr>
              <w:spacing w:before="20"/>
              <w:jc w:val="right"/>
              <w:rPr>
                <w:rFonts w:cs="Arial"/>
                <w:sz w:val="20"/>
                <w:u w:val="single"/>
                <w:lang w:eastAsia="en-AU"/>
              </w:rPr>
            </w:pPr>
            <w:r w:rsidRPr="00097F7C">
              <w:rPr>
                <w:rFonts w:cs="Arial"/>
                <w:sz w:val="20"/>
                <w:u w:val="single"/>
                <w:lang w:eastAsia="en-AU"/>
              </w:rPr>
              <w:t xml:space="preserve"> (</w:t>
            </w:r>
            <w:r w:rsidR="00715964">
              <w:rPr>
                <w:rFonts w:cs="Arial"/>
                <w:sz w:val="20"/>
                <w:u w:val="single"/>
                <w:lang w:eastAsia="en-AU"/>
              </w:rPr>
              <w:t>400</w:t>
            </w:r>
            <w:r w:rsidRPr="00097F7C">
              <w:rPr>
                <w:rFonts w:cs="Arial"/>
                <w:sz w:val="20"/>
                <w:u w:val="single"/>
                <w:lang w:eastAsia="en-AU"/>
              </w:rPr>
              <w:t>)</w:t>
            </w:r>
          </w:p>
          <w:p w:rsidR="004B2040" w:rsidRPr="00097F7C" w:rsidRDefault="00715964" w:rsidP="004B2040">
            <w:pPr>
              <w:spacing w:before="20"/>
              <w:jc w:val="right"/>
              <w:rPr>
                <w:rFonts w:cs="Arial"/>
                <w:b/>
                <w:sz w:val="20"/>
                <w:lang w:eastAsia="en-AU"/>
              </w:rPr>
            </w:pPr>
            <w:r>
              <w:rPr>
                <w:rFonts w:cs="Arial"/>
                <w:b/>
                <w:sz w:val="20"/>
                <w:lang w:eastAsia="en-AU"/>
              </w:rPr>
              <w:t>7,936</w:t>
            </w:r>
          </w:p>
        </w:tc>
      </w:tr>
      <w:tr w:rsidR="004B2040" w:rsidRPr="00097F7C" w:rsidTr="00252484">
        <w:trPr>
          <w:trHeight w:val="1350"/>
        </w:trPr>
        <w:tc>
          <w:tcPr>
            <w:tcW w:w="1252" w:type="pct"/>
            <w:tcBorders>
              <w:top w:val="single" w:sz="4" w:space="0" w:color="auto"/>
              <w:left w:val="nil"/>
              <w:bottom w:val="single" w:sz="4" w:space="0" w:color="auto"/>
              <w:right w:val="nil"/>
            </w:tcBorders>
            <w:shd w:val="clear" w:color="auto" w:fill="FFFFFF"/>
          </w:tcPr>
          <w:p w:rsidR="004B2040" w:rsidRPr="00107E94" w:rsidRDefault="004B2040" w:rsidP="004B2040">
            <w:pPr>
              <w:spacing w:before="20"/>
              <w:rPr>
                <w:rFonts w:cs="Arial"/>
                <w:lang w:eastAsia="en-AU"/>
              </w:rPr>
            </w:pPr>
            <w:r w:rsidRPr="00107E94">
              <w:rPr>
                <w:rFonts w:cs="Arial"/>
                <w:lang w:eastAsia="en-AU"/>
              </w:rPr>
              <w:t>Statutory Planning</w:t>
            </w:r>
          </w:p>
        </w:tc>
        <w:tc>
          <w:tcPr>
            <w:tcW w:w="2975" w:type="pct"/>
            <w:tcBorders>
              <w:top w:val="single" w:sz="4" w:space="0" w:color="auto"/>
              <w:left w:val="nil"/>
              <w:bottom w:val="single" w:sz="4" w:space="0" w:color="auto"/>
              <w:right w:val="nil"/>
            </w:tcBorders>
            <w:shd w:val="clear" w:color="auto" w:fill="FFFFFF"/>
          </w:tcPr>
          <w:p w:rsidR="004B2040" w:rsidRPr="00A24C63" w:rsidRDefault="004B2040" w:rsidP="004B2040">
            <w:pPr>
              <w:pStyle w:val="NoSpacing"/>
              <w:jc w:val="both"/>
              <w:rPr>
                <w:rFonts w:cs="Arial"/>
                <w:color w:val="000000" w:themeColor="text1"/>
                <w:lang w:eastAsia="en-AU"/>
              </w:rPr>
            </w:pPr>
            <w:r w:rsidRPr="00A24C63">
              <w:rPr>
                <w:rFonts w:cs="Arial"/>
                <w:color w:val="000000" w:themeColor="text1"/>
                <w:lang w:eastAsia="en-AU"/>
              </w:rPr>
              <w:t xml:space="preserve">Council has the responsibility for delivering town planning land use and development advice and assessments </w:t>
            </w:r>
            <w:proofErr w:type="gramStart"/>
            <w:r w:rsidRPr="00A24C63">
              <w:rPr>
                <w:rFonts w:cs="Arial"/>
                <w:color w:val="000000" w:themeColor="text1"/>
                <w:lang w:eastAsia="en-AU"/>
              </w:rPr>
              <w:t>to</w:t>
            </w:r>
            <w:proofErr w:type="gramEnd"/>
            <w:r w:rsidRPr="00A24C63">
              <w:rPr>
                <w:rFonts w:cs="Arial"/>
                <w:color w:val="000000" w:themeColor="text1"/>
                <w:lang w:eastAsia="en-AU"/>
              </w:rPr>
              <w:t xml:space="preserve"> diverse residential and commercial communities. These residential and commercial land uses are set in a unique urban environment with high levels of amenity protected by various landscape and environmental controls as set out in the Maroondah Planning Scheme. </w:t>
            </w:r>
          </w:p>
          <w:p w:rsidR="00D201AE" w:rsidRDefault="004B2040" w:rsidP="004B2040">
            <w:pPr>
              <w:spacing w:before="20"/>
              <w:jc w:val="both"/>
              <w:rPr>
                <w:rFonts w:cs="Arial"/>
                <w:color w:val="000000" w:themeColor="text1"/>
                <w:lang w:eastAsia="en-AU"/>
              </w:rPr>
            </w:pPr>
            <w:r w:rsidRPr="00A24C63">
              <w:rPr>
                <w:rFonts w:cs="Arial"/>
                <w:color w:val="000000" w:themeColor="text1"/>
                <w:lang w:eastAsia="en-AU"/>
              </w:rPr>
              <w:t xml:space="preserve">The role of statutory planning is to manage and consult with the community on changes and ensure that such changes are to the social, </w:t>
            </w:r>
            <w:proofErr w:type="gramStart"/>
            <w:r w:rsidRPr="00A24C63">
              <w:rPr>
                <w:rFonts w:cs="Arial"/>
                <w:color w:val="000000" w:themeColor="text1"/>
                <w:lang w:eastAsia="en-AU"/>
              </w:rPr>
              <w:t>environmental</w:t>
            </w:r>
            <w:proofErr w:type="gramEnd"/>
            <w:r w:rsidRPr="00A24C63">
              <w:rPr>
                <w:rFonts w:cs="Arial"/>
                <w:color w:val="000000" w:themeColor="text1"/>
                <w:lang w:eastAsia="en-AU"/>
              </w:rPr>
              <w:t xml:space="preserve"> and economic betterment of the City</w:t>
            </w:r>
            <w:r>
              <w:rPr>
                <w:rFonts w:cs="Arial"/>
                <w:color w:val="000000" w:themeColor="text1"/>
                <w:lang w:eastAsia="en-AU"/>
              </w:rPr>
              <w:t>.</w:t>
            </w:r>
            <w:r w:rsidR="00D201AE">
              <w:rPr>
                <w:rFonts w:cs="Arial"/>
                <w:color w:val="000000" w:themeColor="text1"/>
                <w:lang w:eastAsia="en-AU"/>
              </w:rPr>
              <w:t xml:space="preserve"> </w:t>
            </w:r>
          </w:p>
          <w:p w:rsidR="004B2040" w:rsidRPr="00BC5114" w:rsidRDefault="00D201AE" w:rsidP="004B2040">
            <w:pPr>
              <w:spacing w:before="20"/>
              <w:jc w:val="both"/>
              <w:rPr>
                <w:rFonts w:cs="Arial"/>
                <w:highlight w:val="green"/>
                <w:lang w:eastAsia="en-AU"/>
              </w:rPr>
            </w:pPr>
            <w:r>
              <w:rPr>
                <w:rFonts w:cs="Arial"/>
                <w:color w:val="000000" w:themeColor="text1"/>
                <w:lang w:eastAsia="en-AU"/>
              </w:rPr>
              <w:t>$</w:t>
            </w:r>
            <w:r w:rsidR="001129FD">
              <w:rPr>
                <w:rFonts w:cs="Arial"/>
                <w:color w:val="000000" w:themeColor="text1"/>
                <w:lang w:eastAsia="en-AU"/>
              </w:rPr>
              <w:t>2.5</w:t>
            </w:r>
            <w:r>
              <w:rPr>
                <w:rFonts w:cs="Arial"/>
                <w:color w:val="000000" w:themeColor="text1"/>
                <w:lang w:eastAsia="en-AU"/>
              </w:rPr>
              <w:t>m income is restricted for Public Open Space.</w:t>
            </w:r>
          </w:p>
        </w:tc>
        <w:tc>
          <w:tcPr>
            <w:tcW w:w="773" w:type="pct"/>
            <w:tcBorders>
              <w:top w:val="single" w:sz="4" w:space="0" w:color="auto"/>
              <w:left w:val="nil"/>
              <w:bottom w:val="single" w:sz="4" w:space="0" w:color="auto"/>
              <w:right w:val="nil"/>
            </w:tcBorders>
            <w:shd w:val="clear" w:color="auto" w:fill="FFFFFF"/>
          </w:tcPr>
          <w:p w:rsidR="004B2040" w:rsidRPr="00097F7C" w:rsidRDefault="004B2040" w:rsidP="004B2040">
            <w:pPr>
              <w:jc w:val="right"/>
              <w:rPr>
                <w:rFonts w:cs="Arial"/>
                <w:sz w:val="20"/>
                <w:lang w:eastAsia="en-AU"/>
              </w:rPr>
            </w:pPr>
            <w:r w:rsidRPr="00097F7C">
              <w:rPr>
                <w:rFonts w:cs="Arial"/>
                <w:sz w:val="20"/>
                <w:lang w:eastAsia="en-AU"/>
              </w:rPr>
              <w:t>2,</w:t>
            </w:r>
            <w:r w:rsidR="00B62C43">
              <w:rPr>
                <w:rFonts w:cs="Arial"/>
                <w:sz w:val="20"/>
                <w:lang w:eastAsia="en-AU"/>
              </w:rPr>
              <w:t>916</w:t>
            </w:r>
          </w:p>
          <w:p w:rsidR="004B2040" w:rsidRPr="00097F7C" w:rsidRDefault="004B2040" w:rsidP="004B2040">
            <w:pPr>
              <w:jc w:val="right"/>
              <w:rPr>
                <w:rFonts w:cs="Arial"/>
                <w:sz w:val="20"/>
                <w:u w:val="single"/>
                <w:lang w:eastAsia="en-AU"/>
              </w:rPr>
            </w:pPr>
            <w:r w:rsidRPr="00097F7C">
              <w:rPr>
                <w:rFonts w:cs="Arial"/>
                <w:sz w:val="20"/>
                <w:u w:val="single"/>
                <w:lang w:eastAsia="en-AU"/>
              </w:rPr>
              <w:t xml:space="preserve"> (</w:t>
            </w:r>
            <w:r>
              <w:rPr>
                <w:rFonts w:cs="Arial"/>
                <w:sz w:val="20"/>
                <w:u w:val="single"/>
                <w:lang w:eastAsia="en-AU"/>
              </w:rPr>
              <w:t>4,</w:t>
            </w:r>
            <w:r w:rsidR="00B62C43">
              <w:rPr>
                <w:rFonts w:cs="Arial"/>
                <w:sz w:val="20"/>
                <w:u w:val="single"/>
                <w:lang w:eastAsia="en-AU"/>
              </w:rPr>
              <w:t>079</w:t>
            </w:r>
            <w:r w:rsidRPr="00097F7C">
              <w:rPr>
                <w:rFonts w:cs="Arial"/>
                <w:sz w:val="20"/>
                <w:u w:val="single"/>
                <w:lang w:eastAsia="en-AU"/>
              </w:rPr>
              <w:t>)</w:t>
            </w:r>
          </w:p>
          <w:p w:rsidR="004B2040" w:rsidRPr="00097F7C" w:rsidRDefault="004B2040" w:rsidP="004B2040">
            <w:pPr>
              <w:jc w:val="right"/>
              <w:rPr>
                <w:rFonts w:cs="Arial"/>
                <w:b/>
                <w:sz w:val="20"/>
                <w:lang w:eastAsia="en-AU"/>
              </w:rPr>
            </w:pPr>
            <w:r w:rsidRPr="007771C0">
              <w:rPr>
                <w:rFonts w:cs="Arial"/>
                <w:b/>
                <w:sz w:val="20"/>
                <w:lang w:eastAsia="en-AU"/>
              </w:rPr>
              <w:t>(1,</w:t>
            </w:r>
            <w:r w:rsidR="00B62C43">
              <w:rPr>
                <w:rFonts w:cs="Arial"/>
                <w:b/>
                <w:sz w:val="20"/>
                <w:lang w:eastAsia="en-AU"/>
              </w:rPr>
              <w:t>163</w:t>
            </w:r>
            <w:r w:rsidRPr="007771C0">
              <w:rPr>
                <w:rFonts w:cs="Arial"/>
                <w:b/>
                <w:sz w:val="20"/>
                <w:lang w:eastAsia="en-AU"/>
              </w:rPr>
              <w:t>)</w:t>
            </w:r>
          </w:p>
        </w:tc>
      </w:tr>
      <w:tr w:rsidR="004B2040" w:rsidRPr="00097F7C" w:rsidTr="00252484">
        <w:trPr>
          <w:trHeight w:val="1350"/>
        </w:trPr>
        <w:tc>
          <w:tcPr>
            <w:tcW w:w="1252" w:type="pct"/>
            <w:tcBorders>
              <w:top w:val="single" w:sz="4" w:space="0" w:color="auto"/>
              <w:left w:val="nil"/>
              <w:bottom w:val="single" w:sz="4" w:space="0" w:color="auto"/>
              <w:right w:val="nil"/>
            </w:tcBorders>
            <w:shd w:val="clear" w:color="auto" w:fill="FFFFFF"/>
          </w:tcPr>
          <w:p w:rsidR="004B2040" w:rsidRPr="00030E40" w:rsidRDefault="004B2040" w:rsidP="004B2040">
            <w:pPr>
              <w:spacing w:before="20"/>
              <w:rPr>
                <w:rFonts w:cs="Arial"/>
                <w:lang w:eastAsia="en-AU"/>
              </w:rPr>
            </w:pPr>
            <w:r w:rsidRPr="00472A62">
              <w:rPr>
                <w:rFonts w:cs="Arial"/>
                <w:lang w:eastAsia="en-AU"/>
              </w:rPr>
              <w:t>Strategic Planning and Sustainability</w:t>
            </w:r>
          </w:p>
        </w:tc>
        <w:tc>
          <w:tcPr>
            <w:tcW w:w="2975" w:type="pct"/>
            <w:tcBorders>
              <w:top w:val="single" w:sz="4" w:space="0" w:color="auto"/>
              <w:left w:val="nil"/>
              <w:bottom w:val="single" w:sz="4" w:space="0" w:color="auto"/>
              <w:right w:val="nil"/>
            </w:tcBorders>
            <w:shd w:val="clear" w:color="auto" w:fill="FFFFFF"/>
          </w:tcPr>
          <w:p w:rsidR="004B2040" w:rsidRPr="00030E40" w:rsidRDefault="004B2040" w:rsidP="004B2040">
            <w:pPr>
              <w:pStyle w:val="NoSpacing"/>
              <w:jc w:val="both"/>
              <w:rPr>
                <w:rFonts w:cs="Arial"/>
              </w:rPr>
            </w:pPr>
            <w:r w:rsidRPr="00030E40">
              <w:rPr>
                <w:rFonts w:cs="Arial"/>
              </w:rPr>
              <w:t>This function carries oversight of the Maroondah Planning Scheme and associated land use controls.  It influences the physical development of Maroondah to secure the most efficient and effective use of land in the public interest and to ensure facilities such as roads, schools and libraries are built where they are needed. This function</w:t>
            </w:r>
            <w:r w:rsidRPr="00E46B4D">
              <w:rPr>
                <w:rFonts w:cs="Arial"/>
              </w:rPr>
              <w:t xml:space="preserve"> </w:t>
            </w:r>
            <w:r w:rsidRPr="00030E40">
              <w:rPr>
                <w:rFonts w:cs="Arial"/>
              </w:rPr>
              <w:t>also assists with the development and implementation of strategic transport policies and strategy with a focus on sustainable transport services and the travel needs of the community.</w:t>
            </w:r>
            <w:r w:rsidR="00472A62">
              <w:rPr>
                <w:rFonts w:cs="Arial"/>
              </w:rPr>
              <w:t xml:space="preserve"> </w:t>
            </w:r>
            <w:r w:rsidR="00406D30" w:rsidRPr="001039AD">
              <w:rPr>
                <w:rFonts w:cs="Arial"/>
              </w:rPr>
              <w:t>A range of environmental sustainability strategies and projects are also pursued.</w:t>
            </w:r>
            <w:r w:rsidR="00406D30">
              <w:rPr>
                <w:rFonts w:cs="Arial"/>
              </w:rPr>
              <w:t xml:space="preserve"> </w:t>
            </w:r>
            <w:r w:rsidR="00472A62">
              <w:rPr>
                <w:rFonts w:cs="Arial"/>
              </w:rPr>
              <w:t xml:space="preserve">This area also includes </w:t>
            </w:r>
            <w:r w:rsidR="00472A62" w:rsidRPr="00472A62">
              <w:rPr>
                <w:rFonts w:cs="Arial"/>
              </w:rPr>
              <w:t xml:space="preserve">the Eastern Alliance for Greenhouse Action (EAGA) which is a formal collaboration of </w:t>
            </w:r>
            <w:r w:rsidR="001039AD">
              <w:rPr>
                <w:rFonts w:cs="Arial"/>
              </w:rPr>
              <w:t>eight</w:t>
            </w:r>
            <w:r w:rsidR="00472A62" w:rsidRPr="00472A62">
              <w:rPr>
                <w:rFonts w:cs="Arial"/>
              </w:rPr>
              <w:t xml:space="preserve"> Councils in Melbourne’s east, working together on regional programs that reduce greenhouse gas emissions and facilitate regional adaptation.</w:t>
            </w:r>
          </w:p>
        </w:tc>
        <w:tc>
          <w:tcPr>
            <w:tcW w:w="773" w:type="pct"/>
            <w:tcBorders>
              <w:top w:val="single" w:sz="4" w:space="0" w:color="auto"/>
              <w:left w:val="nil"/>
              <w:bottom w:val="single" w:sz="4" w:space="0" w:color="auto"/>
              <w:right w:val="nil"/>
            </w:tcBorders>
            <w:shd w:val="clear" w:color="auto" w:fill="FFFFFF"/>
          </w:tcPr>
          <w:p w:rsidR="004B2040" w:rsidRPr="00097F7C" w:rsidRDefault="004B2040" w:rsidP="004B2040">
            <w:pPr>
              <w:jc w:val="right"/>
              <w:rPr>
                <w:rFonts w:cs="Arial"/>
                <w:sz w:val="20"/>
                <w:lang w:eastAsia="en-AU"/>
              </w:rPr>
            </w:pPr>
            <w:r w:rsidRPr="00097F7C">
              <w:rPr>
                <w:rFonts w:cs="Arial"/>
                <w:sz w:val="20"/>
                <w:lang w:eastAsia="en-AU"/>
              </w:rPr>
              <w:t>1,</w:t>
            </w:r>
            <w:r w:rsidR="00AD13C2">
              <w:rPr>
                <w:rFonts w:cs="Arial"/>
                <w:sz w:val="20"/>
                <w:lang w:eastAsia="en-AU"/>
              </w:rPr>
              <w:t>973</w:t>
            </w:r>
          </w:p>
          <w:p w:rsidR="004B2040" w:rsidRPr="00097F7C" w:rsidRDefault="004B2040" w:rsidP="004B2040">
            <w:pPr>
              <w:jc w:val="right"/>
              <w:rPr>
                <w:rFonts w:cs="Arial"/>
                <w:sz w:val="20"/>
                <w:u w:val="single"/>
                <w:lang w:eastAsia="en-AU"/>
              </w:rPr>
            </w:pPr>
            <w:r w:rsidRPr="00097F7C">
              <w:rPr>
                <w:rFonts w:cs="Arial"/>
                <w:sz w:val="20"/>
                <w:u w:val="single"/>
                <w:lang w:eastAsia="en-AU"/>
              </w:rPr>
              <w:t xml:space="preserve">   (</w:t>
            </w:r>
            <w:r w:rsidR="00AD13C2">
              <w:rPr>
                <w:rFonts w:cs="Arial"/>
                <w:sz w:val="20"/>
                <w:u w:val="single"/>
                <w:lang w:eastAsia="en-AU"/>
              </w:rPr>
              <w:t>325</w:t>
            </w:r>
            <w:r w:rsidRPr="00097F7C">
              <w:rPr>
                <w:rFonts w:cs="Arial"/>
                <w:sz w:val="20"/>
                <w:u w:val="single"/>
                <w:lang w:eastAsia="en-AU"/>
              </w:rPr>
              <w:t>)</w:t>
            </w:r>
          </w:p>
          <w:p w:rsidR="004B2040" w:rsidRPr="00097F7C" w:rsidRDefault="004B2040" w:rsidP="004B2040">
            <w:pPr>
              <w:jc w:val="right"/>
              <w:rPr>
                <w:rFonts w:cs="Arial"/>
                <w:b/>
                <w:sz w:val="20"/>
                <w:lang w:eastAsia="en-AU"/>
              </w:rPr>
            </w:pPr>
            <w:r w:rsidRPr="00097F7C">
              <w:rPr>
                <w:rFonts w:cs="Arial"/>
                <w:b/>
                <w:sz w:val="20"/>
                <w:lang w:eastAsia="en-AU"/>
              </w:rPr>
              <w:t>1,</w:t>
            </w:r>
            <w:r w:rsidR="00AD13C2">
              <w:rPr>
                <w:rFonts w:cs="Arial"/>
                <w:b/>
                <w:sz w:val="20"/>
                <w:lang w:eastAsia="en-AU"/>
              </w:rPr>
              <w:t>64</w:t>
            </w:r>
            <w:r w:rsidR="00DD7E1D">
              <w:rPr>
                <w:rFonts w:cs="Arial"/>
                <w:b/>
                <w:sz w:val="20"/>
                <w:lang w:eastAsia="en-AU"/>
              </w:rPr>
              <w:t>8</w:t>
            </w:r>
          </w:p>
        </w:tc>
      </w:tr>
    </w:tbl>
    <w:p w:rsidR="004B2040" w:rsidRDefault="004B2040" w:rsidP="004B2040">
      <w:pPr>
        <w:jc w:val="both"/>
        <w:rPr>
          <w:rFonts w:cs="Arial"/>
          <w:sz w:val="20"/>
        </w:rPr>
      </w:pPr>
    </w:p>
    <w:p w:rsidR="004B2040" w:rsidRDefault="004B2040" w:rsidP="004B2040">
      <w:pPr>
        <w:rPr>
          <w:rFonts w:cs="Arial"/>
          <w:b/>
        </w:rPr>
      </w:pPr>
      <w:r>
        <w:rPr>
          <w:rFonts w:cs="Arial"/>
          <w:b/>
        </w:rPr>
        <w:br w:type="page"/>
      </w:r>
    </w:p>
    <w:p w:rsidR="004B2040" w:rsidRDefault="004B2040" w:rsidP="004B2040">
      <w:pPr>
        <w:rPr>
          <w:rFonts w:cs="Arial"/>
          <w:b/>
        </w:rPr>
      </w:pPr>
      <w:r>
        <w:rPr>
          <w:rFonts w:cs="Arial"/>
          <w:b/>
        </w:rPr>
        <w:lastRenderedPageBreak/>
        <w:t xml:space="preserve">Major </w:t>
      </w:r>
      <w:r w:rsidRPr="00AC153F">
        <w:rPr>
          <w:rFonts w:cs="Arial"/>
          <w:b/>
        </w:rPr>
        <w:t>Initiatives</w:t>
      </w:r>
      <w:r>
        <w:rPr>
          <w:rFonts w:cs="Arial"/>
          <w:b/>
        </w:rPr>
        <w:t xml:space="preserve"> (Priority Actions)</w:t>
      </w:r>
    </w:p>
    <w:p w:rsidR="004B2040" w:rsidRPr="00AC153F" w:rsidRDefault="004B2040" w:rsidP="004B2040">
      <w:pPr>
        <w:rPr>
          <w:rFonts w:cs="Arial"/>
          <w:b/>
        </w:rPr>
      </w:pPr>
    </w:p>
    <w:p w:rsidR="004B2040" w:rsidRPr="006876D2" w:rsidRDefault="00614792" w:rsidP="00BE6A91">
      <w:pPr>
        <w:pStyle w:val="ListParagraph"/>
        <w:numPr>
          <w:ilvl w:val="0"/>
          <w:numId w:val="18"/>
        </w:numPr>
        <w:jc w:val="both"/>
        <w:rPr>
          <w:rFonts w:ascii="Arial" w:hAnsi="Arial" w:cs="Arial"/>
        </w:rPr>
      </w:pPr>
      <w:r w:rsidRPr="006876D2">
        <w:rPr>
          <w:rFonts w:ascii="Arial" w:hAnsi="Arial" w:cs="Arial"/>
        </w:rPr>
        <w:t>Upgrade</w:t>
      </w:r>
      <w:r w:rsidR="00E21D2C" w:rsidRPr="006876D2">
        <w:rPr>
          <w:rFonts w:ascii="Arial" w:hAnsi="Arial" w:cs="Arial"/>
        </w:rPr>
        <w:t xml:space="preserve"> Lincoln Road, east of Dorset Road </w:t>
      </w:r>
    </w:p>
    <w:p w:rsidR="00E21D2C" w:rsidRPr="006876D2" w:rsidRDefault="00E21D2C" w:rsidP="00BE6A91">
      <w:pPr>
        <w:pStyle w:val="ListParagraph"/>
        <w:numPr>
          <w:ilvl w:val="0"/>
          <w:numId w:val="18"/>
        </w:numPr>
        <w:jc w:val="both"/>
        <w:rPr>
          <w:rFonts w:ascii="Arial" w:hAnsi="Arial" w:cs="Arial"/>
        </w:rPr>
      </w:pPr>
      <w:r w:rsidRPr="006876D2">
        <w:rPr>
          <w:rFonts w:ascii="Arial" w:hAnsi="Arial" w:cs="Arial"/>
        </w:rPr>
        <w:t xml:space="preserve"> Undertake a municipal wide review of Council’s neighbourhood character and heritage controls</w:t>
      </w:r>
    </w:p>
    <w:p w:rsidR="00FD7B9D" w:rsidRPr="006876D2" w:rsidRDefault="00FD7B9D" w:rsidP="00BE6A91">
      <w:pPr>
        <w:pStyle w:val="ListParagraph"/>
        <w:numPr>
          <w:ilvl w:val="0"/>
          <w:numId w:val="18"/>
        </w:numPr>
        <w:jc w:val="both"/>
        <w:rPr>
          <w:rFonts w:ascii="Arial" w:hAnsi="Arial" w:cs="Arial"/>
        </w:rPr>
      </w:pPr>
      <w:r w:rsidRPr="006876D2">
        <w:rPr>
          <w:rFonts w:ascii="Arial" w:hAnsi="Arial" w:cs="Arial"/>
        </w:rPr>
        <w:t>Work in partnership</w:t>
      </w:r>
      <w:r w:rsidR="003F7540" w:rsidRPr="006876D2">
        <w:rPr>
          <w:rFonts w:ascii="Arial" w:hAnsi="Arial" w:cs="Arial"/>
        </w:rPr>
        <w:t xml:space="preserve"> to implement the Greening the Greyfields Project to facilitate a sustainable approach to urban redevelopment in identified residential</w:t>
      </w:r>
      <w:r w:rsidR="009A5131" w:rsidRPr="006876D2">
        <w:rPr>
          <w:rFonts w:ascii="Arial" w:hAnsi="Arial" w:cs="Arial"/>
        </w:rPr>
        <w:t xml:space="preserve"> precincts (subject to funding)</w:t>
      </w:r>
    </w:p>
    <w:p w:rsidR="00B820C7" w:rsidRDefault="00B820C7" w:rsidP="00B820C7">
      <w:pPr>
        <w:jc w:val="both"/>
        <w:rPr>
          <w:rFonts w:cs="Arial"/>
          <w:b/>
          <w:bCs/>
          <w:iCs/>
          <w:lang w:eastAsia="en-AU"/>
        </w:rPr>
      </w:pPr>
      <w:r w:rsidRPr="00281ADA">
        <w:rPr>
          <w:rFonts w:cs="Arial"/>
          <w:b/>
          <w:bCs/>
          <w:iCs/>
          <w:lang w:eastAsia="en-AU"/>
        </w:rPr>
        <w:t>Initiatives</w:t>
      </w:r>
    </w:p>
    <w:p w:rsidR="00B820C7" w:rsidRDefault="00B820C7" w:rsidP="00B820C7">
      <w:pPr>
        <w:jc w:val="both"/>
        <w:rPr>
          <w:rFonts w:cs="Arial"/>
          <w:b/>
          <w:bCs/>
          <w:iCs/>
          <w:lang w:eastAsia="en-AU"/>
        </w:rPr>
      </w:pPr>
      <w:r w:rsidRPr="00281ADA">
        <w:rPr>
          <w:rFonts w:cs="Arial"/>
          <w:b/>
          <w:bCs/>
          <w:iCs/>
          <w:lang w:eastAsia="en-AU"/>
        </w:rPr>
        <w:t xml:space="preserve"> </w:t>
      </w:r>
    </w:p>
    <w:p w:rsidR="00B820C7" w:rsidRPr="006876D2" w:rsidRDefault="00B820C7" w:rsidP="00BE6A91">
      <w:pPr>
        <w:pStyle w:val="ListParagraph"/>
        <w:numPr>
          <w:ilvl w:val="0"/>
          <w:numId w:val="18"/>
        </w:numPr>
        <w:jc w:val="both"/>
        <w:rPr>
          <w:rFonts w:ascii="Arial" w:hAnsi="Arial" w:cs="Arial"/>
        </w:rPr>
      </w:pPr>
      <w:r w:rsidRPr="006876D2">
        <w:rPr>
          <w:rFonts w:ascii="Arial" w:hAnsi="Arial" w:cs="Arial"/>
        </w:rPr>
        <w:t xml:space="preserve">Develop </w:t>
      </w:r>
      <w:r w:rsidR="009A5131" w:rsidRPr="006876D2">
        <w:rPr>
          <w:rFonts w:ascii="Arial" w:hAnsi="Arial" w:cs="Arial"/>
        </w:rPr>
        <w:t>and commence implementation of priority open space and public realm enhancement plans</w:t>
      </w:r>
    </w:p>
    <w:p w:rsidR="00FD7B9D" w:rsidRPr="006876D2" w:rsidRDefault="00FD7B9D" w:rsidP="009331AF">
      <w:pPr>
        <w:pStyle w:val="ListParagraph"/>
        <w:numPr>
          <w:ilvl w:val="0"/>
          <w:numId w:val="18"/>
        </w:numPr>
        <w:jc w:val="both"/>
        <w:rPr>
          <w:rFonts w:ascii="Arial" w:hAnsi="Arial" w:cs="Arial"/>
        </w:rPr>
      </w:pPr>
      <w:r w:rsidRPr="006876D2">
        <w:rPr>
          <w:rFonts w:ascii="Arial" w:hAnsi="Arial" w:cs="Arial"/>
        </w:rPr>
        <w:t xml:space="preserve">Continue the upgrade of drainage </w:t>
      </w:r>
      <w:r w:rsidR="009A5131" w:rsidRPr="006876D2">
        <w:rPr>
          <w:rFonts w:ascii="Arial" w:hAnsi="Arial" w:cs="Arial"/>
        </w:rPr>
        <w:t>including flood mitigation work</w:t>
      </w:r>
      <w:r w:rsidRPr="006876D2">
        <w:rPr>
          <w:rFonts w:ascii="Arial" w:hAnsi="Arial" w:cs="Arial"/>
        </w:rPr>
        <w:t xml:space="preserve"> in </w:t>
      </w:r>
      <w:r w:rsidR="009A5131" w:rsidRPr="006876D2">
        <w:rPr>
          <w:rFonts w:ascii="Arial" w:hAnsi="Arial" w:cs="Arial"/>
        </w:rPr>
        <w:t xml:space="preserve">Power </w:t>
      </w:r>
      <w:r w:rsidR="00F735EC">
        <w:rPr>
          <w:rFonts w:ascii="Arial" w:hAnsi="Arial" w:cs="Arial"/>
        </w:rPr>
        <w:t xml:space="preserve">Street </w:t>
      </w:r>
      <w:r w:rsidR="009A5131" w:rsidRPr="006876D2">
        <w:rPr>
          <w:rFonts w:ascii="Arial" w:hAnsi="Arial" w:cs="Arial"/>
        </w:rPr>
        <w:t>catchment</w:t>
      </w:r>
    </w:p>
    <w:p w:rsidR="00FD7B9D" w:rsidRDefault="00FD7B9D" w:rsidP="009A5131">
      <w:pPr>
        <w:pStyle w:val="ListParagraph"/>
        <w:ind w:left="360"/>
        <w:jc w:val="both"/>
        <w:rPr>
          <w:rFonts w:ascii="Arial" w:hAnsi="Arial" w:cs="Arial"/>
        </w:rPr>
      </w:pPr>
    </w:p>
    <w:p w:rsidR="004B2040" w:rsidRDefault="004B2040" w:rsidP="004B2040">
      <w:pPr>
        <w:jc w:val="both"/>
        <w:rPr>
          <w:rFonts w:cs="Arial"/>
          <w:b/>
          <w:bCs/>
          <w:iCs/>
          <w:lang w:eastAsia="en-AU"/>
        </w:rPr>
      </w:pPr>
      <w:r w:rsidRPr="005E0E40">
        <w:rPr>
          <w:rFonts w:cs="Arial"/>
          <w:b/>
          <w:bCs/>
          <w:iCs/>
          <w:lang w:eastAsia="en-AU"/>
        </w:rPr>
        <w:t>Service Performance Indicators</w:t>
      </w:r>
    </w:p>
    <w:p w:rsidR="004B2040" w:rsidRPr="005E0E40" w:rsidRDefault="004B2040" w:rsidP="004B2040">
      <w:pPr>
        <w:jc w:val="both"/>
        <w:rPr>
          <w:rFonts w:cs="Arial"/>
          <w:b/>
          <w:bCs/>
          <w:iCs/>
          <w:lang w:eastAsia="en-AU"/>
        </w:rPr>
      </w:pPr>
    </w:p>
    <w:tbl>
      <w:tblPr>
        <w:tblW w:w="5000" w:type="pct"/>
        <w:tblLook w:val="0000" w:firstRow="0" w:lastRow="0" w:firstColumn="0" w:lastColumn="0" w:noHBand="0" w:noVBand="0"/>
      </w:tblPr>
      <w:tblGrid>
        <w:gridCol w:w="1285"/>
        <w:gridCol w:w="1587"/>
        <w:gridCol w:w="3833"/>
        <w:gridCol w:w="3761"/>
      </w:tblGrid>
      <w:tr w:rsidR="004B2040" w:rsidRPr="005E0E40" w:rsidTr="00252484">
        <w:trPr>
          <w:trHeight w:val="510"/>
        </w:trPr>
        <w:tc>
          <w:tcPr>
            <w:tcW w:w="614"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Service</w:t>
            </w:r>
          </w:p>
        </w:tc>
        <w:tc>
          <w:tcPr>
            <w:tcW w:w="758"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Indicator</w:t>
            </w:r>
          </w:p>
        </w:tc>
        <w:tc>
          <w:tcPr>
            <w:tcW w:w="1831"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Performance Measure</w:t>
            </w:r>
          </w:p>
        </w:tc>
        <w:tc>
          <w:tcPr>
            <w:tcW w:w="1797" w:type="pct"/>
            <w:tcBorders>
              <w:top w:val="nil"/>
              <w:left w:val="nil"/>
              <w:bottom w:val="single" w:sz="4" w:space="0" w:color="auto"/>
              <w:right w:val="nil"/>
            </w:tcBorders>
            <w:shd w:val="clear" w:color="auto" w:fill="629DD1" w:themeFill="accent2"/>
            <w:vAlign w:val="center"/>
          </w:tcPr>
          <w:p w:rsidR="004B2040" w:rsidRPr="005E0E40" w:rsidRDefault="004B2040" w:rsidP="004B2040">
            <w:pPr>
              <w:rPr>
                <w:rFonts w:cs="Arial"/>
                <w:b/>
                <w:bCs/>
                <w:color w:val="FFFFFF"/>
                <w:lang w:eastAsia="en-AU"/>
              </w:rPr>
            </w:pPr>
            <w:r w:rsidRPr="005E0E40">
              <w:rPr>
                <w:rFonts w:cs="Arial"/>
                <w:b/>
                <w:bCs/>
                <w:color w:val="FFFFFF"/>
                <w:lang w:eastAsia="en-AU"/>
              </w:rPr>
              <w:t>Computation</w:t>
            </w:r>
          </w:p>
        </w:tc>
      </w:tr>
      <w:tr w:rsidR="004B2040" w:rsidRPr="005E0E40" w:rsidTr="00252484">
        <w:trPr>
          <w:trHeight w:val="742"/>
        </w:trPr>
        <w:tc>
          <w:tcPr>
            <w:tcW w:w="614"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Statutory Planning</w:t>
            </w:r>
          </w:p>
        </w:tc>
        <w:tc>
          <w:tcPr>
            <w:tcW w:w="758"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Decision making</w:t>
            </w:r>
          </w:p>
        </w:tc>
        <w:tc>
          <w:tcPr>
            <w:tcW w:w="1831"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Council planning decisions upheld at VCAT (percentage of planning application decisions subject to review by VCAT and that were upheld in favour of Council)</w:t>
            </w:r>
          </w:p>
        </w:tc>
        <w:tc>
          <w:tcPr>
            <w:tcW w:w="1797" w:type="pct"/>
            <w:tcBorders>
              <w:top w:val="single" w:sz="4" w:space="0" w:color="auto"/>
              <w:left w:val="nil"/>
              <w:bottom w:val="single" w:sz="4" w:space="0" w:color="auto"/>
              <w:right w:val="nil"/>
            </w:tcBorders>
          </w:tcPr>
          <w:p w:rsidR="004B2040" w:rsidRPr="005E0E40" w:rsidRDefault="004B2040" w:rsidP="004B2040">
            <w:pPr>
              <w:autoSpaceDE w:val="0"/>
              <w:autoSpaceDN w:val="0"/>
              <w:adjustRightInd w:val="0"/>
              <w:jc w:val="both"/>
              <w:rPr>
                <w:rFonts w:cs="Arial"/>
                <w:lang w:eastAsia="en-AU"/>
              </w:rPr>
            </w:pPr>
            <w:r w:rsidRPr="00774804">
              <w:rPr>
                <w:rFonts w:cs="Arial"/>
                <w:color w:val="000000"/>
                <w:lang w:eastAsia="en-AU"/>
              </w:rPr>
              <w:t>Number of VCAT decisions that did not set aside council's decision in relation to a planning application / Number of VCAT decisions in relation to planning applications</w:t>
            </w:r>
          </w:p>
        </w:tc>
      </w:tr>
      <w:tr w:rsidR="004B2040" w:rsidRPr="005E0E40" w:rsidTr="00252484">
        <w:trPr>
          <w:trHeight w:val="742"/>
        </w:trPr>
        <w:tc>
          <w:tcPr>
            <w:tcW w:w="614"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Roads</w:t>
            </w:r>
          </w:p>
        </w:tc>
        <w:tc>
          <w:tcPr>
            <w:tcW w:w="758"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Satisfaction</w:t>
            </w:r>
          </w:p>
        </w:tc>
        <w:tc>
          <w:tcPr>
            <w:tcW w:w="1831"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 xml:space="preserve">Satisfaction with sealed local roads </w:t>
            </w:r>
            <w:r w:rsidR="00DF3302" w:rsidRPr="005E0E40">
              <w:rPr>
                <w:rFonts w:cs="Arial"/>
                <w:lang w:eastAsia="en-AU"/>
              </w:rPr>
              <w:t>(community</w:t>
            </w:r>
            <w:r w:rsidRPr="005E0E40">
              <w:rPr>
                <w:rFonts w:cs="Arial"/>
                <w:lang w:eastAsia="en-AU"/>
              </w:rPr>
              <w:t xml:space="preserve"> satisfaction rating out of 100 with how Council has performed on the condition of sealed local roads)</w:t>
            </w:r>
          </w:p>
        </w:tc>
        <w:tc>
          <w:tcPr>
            <w:tcW w:w="1797" w:type="pct"/>
            <w:tcBorders>
              <w:top w:val="single" w:sz="4" w:space="0" w:color="auto"/>
              <w:left w:val="nil"/>
              <w:bottom w:val="single" w:sz="4" w:space="0" w:color="auto"/>
              <w:right w:val="nil"/>
            </w:tcBorders>
          </w:tcPr>
          <w:p w:rsidR="004B2040" w:rsidRPr="005E0E40" w:rsidRDefault="004B2040" w:rsidP="004B2040">
            <w:pPr>
              <w:jc w:val="both"/>
              <w:rPr>
                <w:rFonts w:cs="Arial"/>
                <w:lang w:eastAsia="en-AU"/>
              </w:rPr>
            </w:pPr>
            <w:r w:rsidRPr="005E0E40">
              <w:rPr>
                <w:rFonts w:cs="Arial"/>
                <w:lang w:eastAsia="en-AU"/>
              </w:rPr>
              <w:t>Community satisfaction rating out of 100 with how Council has performed on the condition of sealed local roads</w:t>
            </w:r>
          </w:p>
        </w:tc>
      </w:tr>
    </w:tbl>
    <w:p w:rsidR="004B2040" w:rsidRDefault="004B2040" w:rsidP="004B2040"/>
    <w:p w:rsidR="004B2040" w:rsidRPr="009B6FB7" w:rsidRDefault="004B2040" w:rsidP="0065738F">
      <w:pPr>
        <w:pStyle w:val="Heading3"/>
        <w:rPr>
          <w:lang w:eastAsia="en-AU"/>
        </w:rPr>
      </w:pPr>
      <w:r>
        <w:br w:type="page"/>
      </w:r>
      <w:bookmarkStart w:id="94" w:name="_Toc481072881"/>
      <w:bookmarkStart w:id="95" w:name="_Toc481077419"/>
      <w:bookmarkStart w:id="96" w:name="_Toc481483654"/>
      <w:bookmarkStart w:id="97" w:name="_Toc508984193"/>
      <w:r w:rsidRPr="009B6FB7">
        <w:lastRenderedPageBreak/>
        <w:t xml:space="preserve">2.7 Outcome Area (Strategic Objective) 7: </w:t>
      </w:r>
      <w:r w:rsidRPr="009B6FB7">
        <w:rPr>
          <w:lang w:eastAsia="en-AU"/>
        </w:rPr>
        <w:t>An inclusive and diverse community</w:t>
      </w:r>
      <w:bookmarkEnd w:id="94"/>
      <w:bookmarkEnd w:id="95"/>
      <w:bookmarkEnd w:id="96"/>
      <w:bookmarkEnd w:id="97"/>
    </w:p>
    <w:p w:rsidR="004B2040" w:rsidRPr="00242D2A" w:rsidRDefault="004B2040" w:rsidP="004B2040">
      <w:pPr>
        <w:jc w:val="both"/>
        <w:rPr>
          <w:rFonts w:cs="Arial"/>
          <w:b/>
        </w:rPr>
      </w:pPr>
    </w:p>
    <w:p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242D2A" w:rsidTr="006971D4">
        <w:trPr>
          <w:trHeight w:val="765"/>
        </w:trPr>
        <w:tc>
          <w:tcPr>
            <w:tcW w:w="1252"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Pr>
                <w:rFonts w:cs="Arial"/>
                <w:b/>
                <w:bCs/>
                <w:color w:val="FFFFFF"/>
                <w:sz w:val="20"/>
                <w:lang w:eastAsia="en-AU"/>
              </w:rPr>
              <w:t>Area</w:t>
            </w:r>
          </w:p>
        </w:tc>
        <w:tc>
          <w:tcPr>
            <w:tcW w:w="2975" w:type="pct"/>
            <w:tcBorders>
              <w:top w:val="nil"/>
              <w:left w:val="nil"/>
              <w:right w:val="nil"/>
            </w:tcBorders>
            <w:shd w:val="clear" w:color="auto" w:fill="629DD1" w:themeFill="accent2"/>
            <w:vAlign w:val="center"/>
          </w:tcPr>
          <w:p w:rsidR="004B2040" w:rsidRPr="00242D2A" w:rsidRDefault="004B2040" w:rsidP="004B2040">
            <w:pPr>
              <w:rPr>
                <w:rFonts w:cs="Arial"/>
                <w:b/>
                <w:bCs/>
                <w:color w:val="FFFFFF"/>
                <w:sz w:val="20"/>
                <w:lang w:eastAsia="en-AU"/>
              </w:rPr>
            </w:pPr>
            <w:r w:rsidRPr="00242D2A">
              <w:rPr>
                <w:rFonts w:cs="Arial"/>
                <w:b/>
                <w:bCs/>
                <w:color w:val="FFFFFF"/>
                <w:sz w:val="20"/>
                <w:lang w:eastAsia="en-AU"/>
              </w:rPr>
              <w:t>Description</w:t>
            </w:r>
            <w:r>
              <w:rPr>
                <w:rFonts w:cs="Arial"/>
                <w:b/>
                <w:bCs/>
                <w:color w:val="FFFFFF"/>
                <w:sz w:val="20"/>
                <w:lang w:eastAsia="en-AU"/>
              </w:rPr>
              <w:t xml:space="preserve"> of services provided</w:t>
            </w:r>
          </w:p>
        </w:tc>
        <w:tc>
          <w:tcPr>
            <w:tcW w:w="773" w:type="pct"/>
            <w:tcBorders>
              <w:top w:val="nil"/>
              <w:left w:val="nil"/>
              <w:right w:val="nil"/>
            </w:tcBorders>
            <w:shd w:val="clear" w:color="auto" w:fill="629DD1" w:themeFill="accent2"/>
            <w:vAlign w:val="center"/>
          </w:tcPr>
          <w:p w:rsidR="004B2040" w:rsidRPr="00242D2A" w:rsidRDefault="004B2040" w:rsidP="004B2040">
            <w:pPr>
              <w:jc w:val="right"/>
              <w:rPr>
                <w:rFonts w:cs="Arial"/>
                <w:bCs/>
                <w:color w:val="FFFFFF"/>
                <w:sz w:val="20"/>
                <w:lang w:eastAsia="en-AU"/>
              </w:rPr>
            </w:pPr>
            <w:r w:rsidRPr="00242D2A">
              <w:rPr>
                <w:rFonts w:cs="Arial"/>
                <w:bCs/>
                <w:color w:val="FFFFFF"/>
                <w:sz w:val="20"/>
                <w:lang w:eastAsia="en-AU"/>
              </w:rPr>
              <w:t xml:space="preserve">Expenditure </w:t>
            </w:r>
            <w:r w:rsidRPr="00242D2A">
              <w:rPr>
                <w:rFonts w:cs="Arial"/>
                <w:bCs/>
                <w:color w:val="FFFFFF"/>
                <w:sz w:val="20"/>
                <w:lang w:eastAsia="en-AU"/>
              </w:rPr>
              <w:br/>
            </w:r>
            <w:r w:rsidRPr="00242D2A">
              <w:rPr>
                <w:rFonts w:cs="Arial"/>
                <w:bCs/>
                <w:color w:val="FFFFFF"/>
                <w:sz w:val="20"/>
                <w:u w:val="single"/>
                <w:lang w:eastAsia="en-AU"/>
              </w:rPr>
              <w:t xml:space="preserve"> (Revenue)</w:t>
            </w:r>
          </w:p>
          <w:p w:rsidR="004B2040" w:rsidRPr="00242D2A" w:rsidRDefault="004B2040" w:rsidP="004B2040">
            <w:pPr>
              <w:jc w:val="right"/>
              <w:rPr>
                <w:rFonts w:cs="Arial"/>
                <w:b/>
                <w:bCs/>
                <w:color w:val="FFFFFF"/>
                <w:sz w:val="20"/>
                <w:lang w:eastAsia="en-AU"/>
              </w:rPr>
            </w:pPr>
            <w:r w:rsidRPr="00242D2A">
              <w:rPr>
                <w:rFonts w:cs="Arial"/>
                <w:b/>
                <w:bCs/>
                <w:color w:val="FFFFFF"/>
                <w:sz w:val="20"/>
                <w:lang w:eastAsia="en-AU"/>
              </w:rPr>
              <w:t>Net Cost</w:t>
            </w:r>
            <w:r w:rsidRPr="00242D2A">
              <w:rPr>
                <w:rFonts w:cs="Arial"/>
                <w:b/>
                <w:bCs/>
                <w:color w:val="FFFFFF"/>
                <w:sz w:val="20"/>
                <w:lang w:eastAsia="en-AU"/>
              </w:rPr>
              <w:br/>
              <w:t>$'000</w:t>
            </w:r>
          </w:p>
        </w:tc>
      </w:tr>
      <w:tr w:rsidR="004B2040" w:rsidRPr="00242D2A" w:rsidTr="006971D4">
        <w:trPr>
          <w:trHeight w:val="900"/>
        </w:trPr>
        <w:tc>
          <w:tcPr>
            <w:tcW w:w="1252" w:type="pct"/>
            <w:tcBorders>
              <w:left w:val="nil"/>
              <w:bottom w:val="single" w:sz="4" w:space="0" w:color="auto"/>
              <w:right w:val="nil"/>
            </w:tcBorders>
            <w:shd w:val="clear" w:color="auto" w:fill="FFFFFF"/>
          </w:tcPr>
          <w:p w:rsidR="004B2040" w:rsidRPr="00030E40" w:rsidRDefault="004B2040" w:rsidP="004B2040">
            <w:pPr>
              <w:rPr>
                <w:rFonts w:cs="Arial"/>
                <w:bCs/>
                <w:lang w:eastAsia="en-AU"/>
              </w:rPr>
            </w:pPr>
            <w:r w:rsidRPr="00030E40">
              <w:rPr>
                <w:rFonts w:cs="Arial"/>
                <w:bCs/>
                <w:lang w:eastAsia="en-AU"/>
              </w:rPr>
              <w:t>Aged and Disability Services</w:t>
            </w:r>
          </w:p>
        </w:tc>
        <w:tc>
          <w:tcPr>
            <w:tcW w:w="2975" w:type="pct"/>
            <w:tcBorders>
              <w:left w:val="nil"/>
              <w:bottom w:val="single" w:sz="4" w:space="0" w:color="auto"/>
              <w:right w:val="nil"/>
            </w:tcBorders>
            <w:shd w:val="clear" w:color="auto" w:fill="FFFFFF"/>
          </w:tcPr>
          <w:p w:rsidR="004B2040" w:rsidRPr="00030E40" w:rsidRDefault="004B2040" w:rsidP="004B2040">
            <w:pPr>
              <w:pStyle w:val="NoSpacing"/>
              <w:jc w:val="both"/>
              <w:rPr>
                <w:rFonts w:cs="Arial"/>
              </w:rPr>
            </w:pPr>
            <w:r w:rsidRPr="00030E40">
              <w:rPr>
                <w:rFonts w:cs="Arial"/>
              </w:rPr>
              <w:t>Services provided by Council include the Home and Community Care Program (HACC), which includes Intake and Assessment; D</w:t>
            </w:r>
            <w:r>
              <w:rPr>
                <w:rFonts w:cs="Arial"/>
              </w:rPr>
              <w:t>omestic Assistance (home care);</w:t>
            </w:r>
            <w:r w:rsidRPr="00030E40">
              <w:rPr>
                <w:rFonts w:cs="Arial"/>
              </w:rPr>
              <w:t xml:space="preserve"> Personal Care; Respite Care; Food Services (Meals on Wheels); Supported Residential Services program; Planned Activity Group; and Property Maintenance services to HACC eligible residents. The HACC program aims to support frail older people, and people with a disability and their carers, to maximise their independence by supporting them to remain at home and stay connected to their community. Aged and Disability Services also provide Social Support activities, facilitate Carer Support </w:t>
            </w:r>
            <w:proofErr w:type="gramStart"/>
            <w:r w:rsidRPr="00030E40">
              <w:rPr>
                <w:rFonts w:cs="Arial"/>
              </w:rPr>
              <w:t>Groups</w:t>
            </w:r>
            <w:proofErr w:type="gramEnd"/>
            <w:r w:rsidRPr="00030E40">
              <w:rPr>
                <w:rFonts w:cs="Arial"/>
              </w:rPr>
              <w:t xml:space="preserve"> and provide support to Senior Citizens and Older Persons Groups.</w:t>
            </w:r>
          </w:p>
        </w:tc>
        <w:tc>
          <w:tcPr>
            <w:tcW w:w="773" w:type="pct"/>
            <w:tcBorders>
              <w:left w:val="nil"/>
              <w:bottom w:val="single" w:sz="4" w:space="0" w:color="auto"/>
              <w:right w:val="nil"/>
            </w:tcBorders>
            <w:shd w:val="clear" w:color="auto" w:fill="FFFFFF"/>
          </w:tcPr>
          <w:p w:rsidR="004B2040" w:rsidRPr="00953D56" w:rsidRDefault="00C44221" w:rsidP="004B2040">
            <w:pPr>
              <w:jc w:val="right"/>
              <w:rPr>
                <w:rFonts w:cs="Arial"/>
                <w:sz w:val="20"/>
                <w:lang w:eastAsia="en-AU"/>
              </w:rPr>
            </w:pPr>
            <w:r>
              <w:rPr>
                <w:rFonts w:cs="Arial"/>
                <w:sz w:val="20"/>
                <w:lang w:eastAsia="en-AU"/>
              </w:rPr>
              <w:t>7,990</w:t>
            </w:r>
          </w:p>
          <w:p w:rsidR="004B2040" w:rsidRPr="00953D56" w:rsidRDefault="004B2040" w:rsidP="004B2040">
            <w:pPr>
              <w:jc w:val="right"/>
              <w:rPr>
                <w:rFonts w:cs="Arial"/>
                <w:sz w:val="20"/>
                <w:u w:val="single"/>
                <w:lang w:eastAsia="en-AU"/>
              </w:rPr>
            </w:pPr>
            <w:r w:rsidRPr="00953D56">
              <w:rPr>
                <w:rFonts w:cs="Arial"/>
                <w:sz w:val="20"/>
                <w:u w:val="single"/>
                <w:lang w:eastAsia="en-AU"/>
              </w:rPr>
              <w:t xml:space="preserve"> (5</w:t>
            </w:r>
            <w:r w:rsidR="00C63A74">
              <w:rPr>
                <w:rFonts w:cs="Arial"/>
                <w:sz w:val="20"/>
                <w:u w:val="single"/>
                <w:lang w:eastAsia="en-AU"/>
              </w:rPr>
              <w:t>,9</w:t>
            </w:r>
            <w:r w:rsidR="00C44221">
              <w:rPr>
                <w:rFonts w:cs="Arial"/>
                <w:sz w:val="20"/>
                <w:u w:val="single"/>
                <w:lang w:eastAsia="en-AU"/>
              </w:rPr>
              <w:t>59</w:t>
            </w:r>
            <w:r w:rsidRPr="00953D56">
              <w:rPr>
                <w:rFonts w:cs="Arial"/>
                <w:sz w:val="20"/>
                <w:u w:val="single"/>
                <w:lang w:eastAsia="en-AU"/>
              </w:rPr>
              <w:t>)</w:t>
            </w:r>
          </w:p>
          <w:p w:rsidR="004B2040" w:rsidRPr="00953D56" w:rsidRDefault="00C44221" w:rsidP="004B2040">
            <w:pPr>
              <w:jc w:val="right"/>
              <w:rPr>
                <w:rFonts w:cs="Arial"/>
                <w:b/>
                <w:sz w:val="20"/>
                <w:lang w:eastAsia="en-AU"/>
              </w:rPr>
            </w:pPr>
            <w:r>
              <w:rPr>
                <w:rFonts w:cs="Arial"/>
                <w:b/>
                <w:sz w:val="20"/>
                <w:lang w:eastAsia="en-AU"/>
              </w:rPr>
              <w:t>2,031</w:t>
            </w:r>
          </w:p>
        </w:tc>
      </w:tr>
      <w:tr w:rsidR="004B2040" w:rsidRPr="00EF4ED3" w:rsidTr="006971D4">
        <w:trPr>
          <w:trHeight w:val="1350"/>
        </w:trPr>
        <w:tc>
          <w:tcPr>
            <w:tcW w:w="1252" w:type="pct"/>
            <w:tcBorders>
              <w:top w:val="single" w:sz="4" w:space="0" w:color="auto"/>
              <w:left w:val="nil"/>
              <w:bottom w:val="single" w:sz="4" w:space="0" w:color="auto"/>
              <w:right w:val="nil"/>
            </w:tcBorders>
            <w:shd w:val="clear" w:color="auto" w:fill="FFFFFF"/>
          </w:tcPr>
          <w:p w:rsidR="004B2040" w:rsidRPr="00030E40" w:rsidRDefault="004B2040" w:rsidP="004B2040">
            <w:pPr>
              <w:spacing w:before="20"/>
              <w:rPr>
                <w:rFonts w:cs="Arial"/>
                <w:lang w:eastAsia="en-AU"/>
              </w:rPr>
            </w:pPr>
            <w:r w:rsidRPr="00030E40">
              <w:rPr>
                <w:rFonts w:cs="Arial"/>
                <w:lang w:eastAsia="en-AU"/>
              </w:rPr>
              <w:t>Youth Services</w:t>
            </w:r>
          </w:p>
        </w:tc>
        <w:tc>
          <w:tcPr>
            <w:tcW w:w="2975" w:type="pct"/>
            <w:tcBorders>
              <w:top w:val="single" w:sz="4" w:space="0" w:color="auto"/>
              <w:left w:val="nil"/>
              <w:bottom w:val="single" w:sz="4" w:space="0" w:color="auto"/>
              <w:right w:val="nil"/>
            </w:tcBorders>
            <w:shd w:val="clear" w:color="auto" w:fill="FFFFFF"/>
          </w:tcPr>
          <w:p w:rsidR="004B2040" w:rsidRDefault="004B2040" w:rsidP="004B2040">
            <w:pPr>
              <w:pStyle w:val="NoSpacing"/>
              <w:jc w:val="both"/>
              <w:rPr>
                <w:rFonts w:cs="Arial"/>
              </w:rPr>
            </w:pPr>
            <w:r w:rsidRPr="00A24C63">
              <w:rPr>
                <w:rFonts w:cs="Arial"/>
              </w:rPr>
              <w:t xml:space="preserve">Youth Services’ mission is to empower and support Maroondah’s young people to reach their full potential. Youth Services provides a wide range of high quality services to young people aged 12-25 years </w:t>
            </w:r>
            <w:proofErr w:type="gramStart"/>
            <w:r w:rsidRPr="00A24C63">
              <w:rPr>
                <w:rFonts w:cs="Arial"/>
              </w:rPr>
              <w:t>and also</w:t>
            </w:r>
            <w:proofErr w:type="gramEnd"/>
            <w:r w:rsidRPr="00A24C63">
              <w:rPr>
                <w:rFonts w:cs="Arial"/>
              </w:rPr>
              <w:t xml:space="preserve"> plays an important role in improving outcomes through facilitation and advocacy. Youth Services works closely with service providers, </w:t>
            </w:r>
            <w:proofErr w:type="gramStart"/>
            <w:r w:rsidRPr="00A24C63">
              <w:rPr>
                <w:rFonts w:cs="Arial"/>
              </w:rPr>
              <w:t>schools</w:t>
            </w:r>
            <w:proofErr w:type="gramEnd"/>
            <w:r w:rsidRPr="00A24C63">
              <w:rPr>
                <w:rFonts w:cs="Arial"/>
              </w:rPr>
              <w:t xml:space="preserve"> and specialist youth services, such as mental health, drug &amp; alcohol, housing and family services to improve outcomes for young people. Direct services provided by Youth Services include youth participation; personal development; social and recreation programs; youth events; and information, </w:t>
            </w:r>
            <w:proofErr w:type="gramStart"/>
            <w:r w:rsidRPr="00A24C63">
              <w:rPr>
                <w:rFonts w:cs="Arial"/>
              </w:rPr>
              <w:t>support</w:t>
            </w:r>
            <w:proofErr w:type="gramEnd"/>
            <w:r w:rsidRPr="00A24C63">
              <w:rPr>
                <w:rFonts w:cs="Arial"/>
              </w:rPr>
              <w:t xml:space="preserve"> and referral via EV's Youth Centre in Croydon and elsewhere throughout the community.  Youth Services also provides a range of resources for young people including the Maroondah Youth Services website and social networking pages and the Maroondah Youth Card.</w:t>
            </w:r>
          </w:p>
          <w:p w:rsidR="004B2040" w:rsidRPr="00A24C63" w:rsidRDefault="004B2040" w:rsidP="004B2040">
            <w:pPr>
              <w:pStyle w:val="NoSpacing"/>
              <w:jc w:val="both"/>
              <w:rPr>
                <w:rFonts w:cs="Arial"/>
              </w:rPr>
            </w:pPr>
            <w:r w:rsidRPr="00030E40">
              <w:rPr>
                <w:rFonts w:cs="Arial"/>
              </w:rPr>
              <w:t xml:space="preserve">Youth Services also plays a key role in the development and co-ordination of the Maroondah youth service system, by facilitating networks, </w:t>
            </w:r>
            <w:proofErr w:type="gramStart"/>
            <w:r w:rsidRPr="00030E40">
              <w:rPr>
                <w:rFonts w:cs="Arial"/>
              </w:rPr>
              <w:t>coordinating</w:t>
            </w:r>
            <w:proofErr w:type="gramEnd"/>
            <w:r w:rsidRPr="00030E40">
              <w:rPr>
                <w:rFonts w:cs="Arial"/>
              </w:rPr>
              <w:t xml:space="preserve"> or participating in sector projects, providing funds for programs through School Focused Youth Service, and providing resources for workers.</w:t>
            </w:r>
          </w:p>
        </w:tc>
        <w:tc>
          <w:tcPr>
            <w:tcW w:w="773" w:type="pct"/>
            <w:tcBorders>
              <w:top w:val="single" w:sz="4" w:space="0" w:color="auto"/>
              <w:left w:val="nil"/>
              <w:bottom w:val="single" w:sz="4" w:space="0" w:color="auto"/>
              <w:right w:val="nil"/>
            </w:tcBorders>
            <w:shd w:val="clear" w:color="auto" w:fill="FFFFFF"/>
          </w:tcPr>
          <w:p w:rsidR="004B2040" w:rsidRPr="00EF4ED3" w:rsidRDefault="00264AA0" w:rsidP="004B2040">
            <w:pPr>
              <w:spacing w:before="20"/>
              <w:jc w:val="right"/>
              <w:rPr>
                <w:rFonts w:cs="Arial"/>
                <w:sz w:val="20"/>
                <w:lang w:eastAsia="en-AU"/>
              </w:rPr>
            </w:pPr>
            <w:r>
              <w:rPr>
                <w:rFonts w:cs="Arial"/>
                <w:sz w:val="20"/>
                <w:lang w:eastAsia="en-AU"/>
              </w:rPr>
              <w:t>8</w:t>
            </w:r>
            <w:r w:rsidR="009911B7">
              <w:rPr>
                <w:rFonts w:cs="Arial"/>
                <w:sz w:val="20"/>
                <w:lang w:eastAsia="en-AU"/>
              </w:rPr>
              <w:t>82</w:t>
            </w:r>
          </w:p>
          <w:p w:rsidR="004B2040" w:rsidRPr="00EF4ED3" w:rsidRDefault="004B2040" w:rsidP="004B2040">
            <w:pPr>
              <w:spacing w:before="20"/>
              <w:jc w:val="right"/>
              <w:rPr>
                <w:rFonts w:cs="Arial"/>
                <w:sz w:val="20"/>
                <w:u w:val="single"/>
                <w:lang w:eastAsia="en-AU"/>
              </w:rPr>
            </w:pPr>
            <w:r w:rsidRPr="00EF4ED3">
              <w:rPr>
                <w:rFonts w:cs="Arial"/>
                <w:sz w:val="20"/>
                <w:u w:val="single"/>
                <w:lang w:eastAsia="en-AU"/>
              </w:rPr>
              <w:t xml:space="preserve"> (</w:t>
            </w:r>
            <w:r w:rsidR="00264AA0">
              <w:rPr>
                <w:rFonts w:cs="Arial"/>
                <w:sz w:val="20"/>
                <w:u w:val="single"/>
                <w:lang w:eastAsia="en-AU"/>
              </w:rPr>
              <w:t>1</w:t>
            </w:r>
            <w:r w:rsidR="009911B7">
              <w:rPr>
                <w:rFonts w:cs="Arial"/>
                <w:sz w:val="20"/>
                <w:u w:val="single"/>
                <w:lang w:eastAsia="en-AU"/>
              </w:rPr>
              <w:t>53</w:t>
            </w:r>
            <w:r w:rsidRPr="00EF4ED3">
              <w:rPr>
                <w:rFonts w:cs="Arial"/>
                <w:sz w:val="20"/>
                <w:u w:val="single"/>
                <w:lang w:eastAsia="en-AU"/>
              </w:rPr>
              <w:t>)</w:t>
            </w:r>
          </w:p>
          <w:p w:rsidR="004B2040" w:rsidRPr="00EF4ED3" w:rsidRDefault="009911B7" w:rsidP="004B2040">
            <w:pPr>
              <w:spacing w:before="20"/>
              <w:jc w:val="right"/>
              <w:rPr>
                <w:rFonts w:cs="Arial"/>
                <w:b/>
                <w:sz w:val="20"/>
                <w:lang w:eastAsia="en-AU"/>
              </w:rPr>
            </w:pPr>
            <w:r>
              <w:rPr>
                <w:rFonts w:cs="Arial"/>
                <w:b/>
                <w:sz w:val="20"/>
                <w:lang w:eastAsia="en-AU"/>
              </w:rPr>
              <w:t>729</w:t>
            </w:r>
          </w:p>
        </w:tc>
      </w:tr>
    </w:tbl>
    <w:p w:rsidR="004B2040" w:rsidRDefault="004B2040" w:rsidP="004B2040">
      <w:pPr>
        <w:jc w:val="both"/>
        <w:rPr>
          <w:rFonts w:cs="Arial"/>
          <w:sz w:val="20"/>
        </w:rPr>
      </w:pPr>
    </w:p>
    <w:p w:rsidR="004B2040" w:rsidRPr="006D370B" w:rsidRDefault="004B2040" w:rsidP="004B2040">
      <w:pPr>
        <w:ind w:left="426"/>
        <w:jc w:val="both"/>
        <w:rPr>
          <w:rFonts w:cs="Arial"/>
          <w:color w:val="FF0000"/>
        </w:rPr>
      </w:pPr>
    </w:p>
    <w:p w:rsidR="004B2040" w:rsidRDefault="004B2040" w:rsidP="004B2040">
      <w:pPr>
        <w:jc w:val="both"/>
        <w:rPr>
          <w:rFonts w:cs="Arial"/>
          <w:b/>
          <w:bCs/>
          <w:iCs/>
          <w:lang w:eastAsia="en-AU"/>
        </w:rPr>
      </w:pPr>
      <w:r w:rsidRPr="006D370B">
        <w:rPr>
          <w:rFonts w:cs="Arial"/>
          <w:b/>
          <w:bCs/>
          <w:iCs/>
          <w:lang w:eastAsia="en-AU"/>
        </w:rPr>
        <w:t>Major Initiatives (Priority Actions)</w:t>
      </w:r>
    </w:p>
    <w:p w:rsidR="004B2040" w:rsidRPr="006D370B" w:rsidRDefault="004B2040" w:rsidP="004B2040">
      <w:pPr>
        <w:jc w:val="both"/>
        <w:rPr>
          <w:rFonts w:cs="Arial"/>
          <w:b/>
          <w:bCs/>
          <w:iCs/>
          <w:lang w:eastAsia="en-AU"/>
        </w:rPr>
      </w:pPr>
    </w:p>
    <w:p w:rsidR="004B2040" w:rsidRPr="006876D2" w:rsidRDefault="006E022F" w:rsidP="00BE6A91">
      <w:pPr>
        <w:pStyle w:val="ListParagraph"/>
        <w:numPr>
          <w:ilvl w:val="0"/>
          <w:numId w:val="18"/>
        </w:numPr>
        <w:jc w:val="both"/>
        <w:rPr>
          <w:rFonts w:ascii="Arial" w:hAnsi="Arial" w:cs="Arial"/>
        </w:rPr>
      </w:pPr>
      <w:r>
        <w:rPr>
          <w:rFonts w:ascii="Arial" w:hAnsi="Arial" w:cs="Arial"/>
        </w:rPr>
        <w:t xml:space="preserve"> </w:t>
      </w:r>
      <w:r w:rsidRPr="006876D2">
        <w:rPr>
          <w:rFonts w:ascii="Arial" w:hAnsi="Arial" w:cs="Arial"/>
        </w:rPr>
        <w:t>Monitor the federal National Disability Insurance Scheme and My Aged Care reform agenda and implement transitional arrangements for relevant areas of Council service delivery</w:t>
      </w:r>
    </w:p>
    <w:p w:rsidR="00BC0A16" w:rsidRPr="006876D2" w:rsidRDefault="00BC0A16" w:rsidP="00BE6A91">
      <w:pPr>
        <w:pStyle w:val="ListParagraph"/>
        <w:numPr>
          <w:ilvl w:val="0"/>
          <w:numId w:val="18"/>
        </w:numPr>
        <w:jc w:val="both"/>
        <w:rPr>
          <w:rFonts w:ascii="Arial" w:hAnsi="Arial" w:cs="Arial"/>
        </w:rPr>
      </w:pPr>
      <w:r w:rsidRPr="006876D2">
        <w:rPr>
          <w:rFonts w:ascii="Arial" w:hAnsi="Arial" w:cs="Arial"/>
        </w:rPr>
        <w:t xml:space="preserve"> Investigate and implement additional female changing facilities at local sporting venues</w:t>
      </w:r>
    </w:p>
    <w:p w:rsidR="004B2040" w:rsidRPr="00443B7C" w:rsidRDefault="004B2040" w:rsidP="00BC0A16">
      <w:pPr>
        <w:pStyle w:val="ListParagraph"/>
        <w:ind w:left="360"/>
        <w:jc w:val="both"/>
        <w:rPr>
          <w:rFonts w:ascii="Arial" w:hAnsi="Arial" w:cs="Arial"/>
        </w:rPr>
      </w:pPr>
    </w:p>
    <w:p w:rsidR="004B2040" w:rsidRDefault="004B2040" w:rsidP="004B2040">
      <w:pPr>
        <w:jc w:val="both"/>
        <w:rPr>
          <w:rFonts w:cs="Arial"/>
          <w:b/>
          <w:bCs/>
          <w:iCs/>
          <w:lang w:eastAsia="en-AU"/>
        </w:rPr>
      </w:pPr>
      <w:r w:rsidRPr="00281ADA">
        <w:rPr>
          <w:rFonts w:cs="Arial"/>
          <w:b/>
          <w:bCs/>
          <w:iCs/>
          <w:lang w:eastAsia="en-AU"/>
        </w:rPr>
        <w:t xml:space="preserve">Initiatives </w:t>
      </w:r>
    </w:p>
    <w:p w:rsidR="004B2040" w:rsidRPr="00281ADA" w:rsidRDefault="004B2040" w:rsidP="004B2040">
      <w:pPr>
        <w:jc w:val="both"/>
        <w:rPr>
          <w:rFonts w:cs="Arial"/>
        </w:rPr>
      </w:pPr>
    </w:p>
    <w:p w:rsidR="00BC0A16" w:rsidRPr="006876D2" w:rsidRDefault="008847EF" w:rsidP="00BE6A91">
      <w:pPr>
        <w:pStyle w:val="ListParagraph"/>
        <w:numPr>
          <w:ilvl w:val="0"/>
          <w:numId w:val="18"/>
        </w:numPr>
        <w:jc w:val="both"/>
        <w:rPr>
          <w:rFonts w:ascii="Arial" w:hAnsi="Arial" w:cs="Arial"/>
        </w:rPr>
      </w:pPr>
      <w:r w:rsidRPr="006309C5">
        <w:rPr>
          <w:rFonts w:ascii="Arial" w:hAnsi="Arial" w:cs="Arial"/>
        </w:rPr>
        <w:t xml:space="preserve"> </w:t>
      </w:r>
      <w:r w:rsidR="00BC0A16" w:rsidRPr="006876D2">
        <w:rPr>
          <w:rFonts w:ascii="Arial" w:hAnsi="Arial" w:cs="Arial"/>
        </w:rPr>
        <w:t>Continue implementation of the Corporate Volunteering Program</w:t>
      </w:r>
    </w:p>
    <w:p w:rsidR="004B2040" w:rsidRPr="006876D2" w:rsidRDefault="00BC0A16" w:rsidP="00BE6A91">
      <w:pPr>
        <w:pStyle w:val="ListParagraph"/>
        <w:numPr>
          <w:ilvl w:val="0"/>
          <w:numId w:val="18"/>
        </w:numPr>
        <w:jc w:val="both"/>
        <w:rPr>
          <w:rFonts w:ascii="Arial" w:hAnsi="Arial" w:cs="Arial"/>
        </w:rPr>
      </w:pPr>
      <w:r w:rsidRPr="006876D2">
        <w:rPr>
          <w:rFonts w:ascii="Arial" w:hAnsi="Arial" w:cs="Arial"/>
        </w:rPr>
        <w:t xml:space="preserve"> Develop and commence implementation of a new Disability Policy and Action Plan</w:t>
      </w:r>
      <w:r w:rsidR="00433667" w:rsidRPr="006876D2">
        <w:rPr>
          <w:rFonts w:ascii="Arial" w:hAnsi="Arial" w:cs="Arial"/>
        </w:rPr>
        <w:t xml:space="preserve"> </w:t>
      </w:r>
    </w:p>
    <w:p w:rsidR="0065738F" w:rsidRDefault="0065738F">
      <w:r>
        <w:br w:type="page"/>
      </w:r>
    </w:p>
    <w:p w:rsidR="004B2040" w:rsidRDefault="004B2040" w:rsidP="004B2040"/>
    <w:p w:rsidR="004B2040" w:rsidRPr="009B6FB7" w:rsidRDefault="004B2040" w:rsidP="0065738F">
      <w:pPr>
        <w:pStyle w:val="Heading3"/>
        <w:rPr>
          <w:lang w:eastAsia="en-AU"/>
        </w:rPr>
      </w:pPr>
      <w:bookmarkStart w:id="98" w:name="_Toc481072882"/>
      <w:bookmarkStart w:id="99" w:name="_Toc481077420"/>
      <w:bookmarkStart w:id="100" w:name="_Toc481483655"/>
      <w:bookmarkStart w:id="101" w:name="_Toc508984194"/>
      <w:r w:rsidRPr="009B6FB7">
        <w:t xml:space="preserve">2.8 Outcome Area (Strategic Objective) 8: </w:t>
      </w:r>
      <w:r w:rsidRPr="009B6FB7">
        <w:rPr>
          <w:lang w:eastAsia="en-AU"/>
        </w:rPr>
        <w:t>A well governed and empowered community</w:t>
      </w:r>
      <w:bookmarkEnd w:id="98"/>
      <w:bookmarkEnd w:id="99"/>
      <w:bookmarkEnd w:id="100"/>
      <w:bookmarkEnd w:id="101"/>
    </w:p>
    <w:p w:rsidR="004B2040" w:rsidRPr="00242D2A" w:rsidRDefault="004B2040" w:rsidP="004B2040">
      <w:pPr>
        <w:jc w:val="both"/>
        <w:rPr>
          <w:rFonts w:cs="Arial"/>
          <w:sz w:val="20"/>
        </w:rPr>
      </w:pPr>
    </w:p>
    <w:p w:rsidR="004B2040" w:rsidRPr="002C3422" w:rsidRDefault="004B2040" w:rsidP="004B2040">
      <w:pPr>
        <w:jc w:val="both"/>
        <w:rPr>
          <w:rFonts w:cs="Arial"/>
          <w:b/>
          <w:bCs/>
          <w:iCs/>
          <w:lang w:eastAsia="en-AU"/>
        </w:rPr>
      </w:pPr>
      <w:r w:rsidRPr="002C3422">
        <w:rPr>
          <w:rFonts w:cs="Arial"/>
          <w:b/>
          <w:bCs/>
          <w:iCs/>
          <w:lang w:eastAsia="en-AU"/>
        </w:rPr>
        <w:t>Services</w:t>
      </w:r>
    </w:p>
    <w:tbl>
      <w:tblPr>
        <w:tblW w:w="5000" w:type="pct"/>
        <w:tblLook w:val="0000" w:firstRow="0" w:lastRow="0" w:firstColumn="0" w:lastColumn="0" w:noHBand="0" w:noVBand="0"/>
      </w:tblPr>
      <w:tblGrid>
        <w:gridCol w:w="2621"/>
        <w:gridCol w:w="6227"/>
        <w:gridCol w:w="1618"/>
      </w:tblGrid>
      <w:tr w:rsidR="004B2040" w:rsidRPr="00F63CD8" w:rsidTr="00992DEF">
        <w:trPr>
          <w:trHeight w:val="765"/>
        </w:trPr>
        <w:tc>
          <w:tcPr>
            <w:tcW w:w="1252" w:type="pct"/>
            <w:tcBorders>
              <w:top w:val="nil"/>
              <w:left w:val="nil"/>
              <w:right w:val="nil"/>
            </w:tcBorders>
            <w:shd w:val="clear" w:color="auto" w:fill="629DD1" w:themeFill="accent2"/>
            <w:vAlign w:val="center"/>
          </w:tcPr>
          <w:p w:rsidR="004B2040" w:rsidRPr="00F63CD8" w:rsidRDefault="004B2040" w:rsidP="004B2040">
            <w:pPr>
              <w:rPr>
                <w:rFonts w:cs="Arial"/>
                <w:b/>
                <w:bCs/>
                <w:color w:val="FFFFFF"/>
                <w:lang w:eastAsia="en-AU"/>
              </w:rPr>
            </w:pPr>
            <w:r>
              <w:rPr>
                <w:rFonts w:cs="Arial"/>
                <w:b/>
                <w:bCs/>
                <w:color w:val="FFFFFF"/>
                <w:lang w:eastAsia="en-AU"/>
              </w:rPr>
              <w:t>Area</w:t>
            </w:r>
          </w:p>
        </w:tc>
        <w:tc>
          <w:tcPr>
            <w:tcW w:w="2975" w:type="pct"/>
            <w:tcBorders>
              <w:top w:val="nil"/>
              <w:left w:val="nil"/>
              <w:right w:val="nil"/>
            </w:tcBorders>
            <w:shd w:val="clear" w:color="auto" w:fill="629DD1" w:themeFill="accent2"/>
            <w:vAlign w:val="center"/>
          </w:tcPr>
          <w:p w:rsidR="004B2040" w:rsidRPr="00F63CD8" w:rsidRDefault="004B2040" w:rsidP="004B2040">
            <w:pPr>
              <w:rPr>
                <w:rFonts w:cs="Arial"/>
                <w:b/>
                <w:bCs/>
                <w:color w:val="FFFFFF"/>
                <w:lang w:eastAsia="en-AU"/>
              </w:rPr>
            </w:pPr>
            <w:r w:rsidRPr="00F63CD8">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rsidR="004B2040" w:rsidRPr="00F63CD8" w:rsidRDefault="004B2040" w:rsidP="004B2040">
            <w:pPr>
              <w:jc w:val="right"/>
              <w:rPr>
                <w:rFonts w:cs="Arial"/>
                <w:bCs/>
                <w:color w:val="FFFFFF"/>
                <w:lang w:eastAsia="en-AU"/>
              </w:rPr>
            </w:pPr>
            <w:r w:rsidRPr="00F63CD8">
              <w:rPr>
                <w:rFonts w:cs="Arial"/>
                <w:bCs/>
                <w:color w:val="FFFFFF"/>
                <w:lang w:eastAsia="en-AU"/>
              </w:rPr>
              <w:t xml:space="preserve">Expenditure </w:t>
            </w:r>
            <w:r w:rsidRPr="00F63CD8">
              <w:rPr>
                <w:rFonts w:cs="Arial"/>
                <w:bCs/>
                <w:color w:val="FFFFFF"/>
                <w:lang w:eastAsia="en-AU"/>
              </w:rPr>
              <w:br/>
            </w:r>
            <w:r w:rsidRPr="00F63CD8">
              <w:rPr>
                <w:rFonts w:cs="Arial"/>
                <w:bCs/>
                <w:color w:val="FFFFFF"/>
                <w:u w:val="single"/>
                <w:lang w:eastAsia="en-AU"/>
              </w:rPr>
              <w:t xml:space="preserve"> (Revenue)</w:t>
            </w:r>
          </w:p>
          <w:p w:rsidR="004B2040" w:rsidRPr="00F63CD8" w:rsidRDefault="004B2040" w:rsidP="004B2040">
            <w:pPr>
              <w:jc w:val="right"/>
              <w:rPr>
                <w:rFonts w:cs="Arial"/>
                <w:b/>
                <w:bCs/>
                <w:color w:val="FFFFFF"/>
                <w:lang w:eastAsia="en-AU"/>
              </w:rPr>
            </w:pPr>
            <w:r w:rsidRPr="00F63CD8">
              <w:rPr>
                <w:rFonts w:cs="Arial"/>
                <w:b/>
                <w:bCs/>
                <w:color w:val="FFFFFF"/>
                <w:lang w:eastAsia="en-AU"/>
              </w:rPr>
              <w:t>Net Cost</w:t>
            </w:r>
            <w:r w:rsidRPr="00F63CD8">
              <w:rPr>
                <w:rFonts w:cs="Arial"/>
                <w:b/>
                <w:bCs/>
                <w:color w:val="FFFFFF"/>
                <w:lang w:eastAsia="en-AU"/>
              </w:rPr>
              <w:br/>
              <w:t>$'000</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 xml:space="preserve">Communications and </w:t>
            </w:r>
            <w:r w:rsidR="00D678B9">
              <w:rPr>
                <w:rFonts w:cs="Arial"/>
                <w:lang w:eastAsia="en-AU"/>
              </w:rPr>
              <w:t>Engagement</w:t>
            </w:r>
          </w:p>
        </w:tc>
        <w:tc>
          <w:tcPr>
            <w:tcW w:w="2975" w:type="pct"/>
            <w:tcBorders>
              <w:top w:val="single" w:sz="4" w:space="0" w:color="auto"/>
              <w:left w:val="nil"/>
              <w:bottom w:val="single" w:sz="4" w:space="0" w:color="auto"/>
              <w:right w:val="nil"/>
            </w:tcBorders>
            <w:shd w:val="clear" w:color="auto" w:fill="FFFFFF"/>
          </w:tcPr>
          <w:p w:rsidR="004B2040" w:rsidRPr="008E4DF6" w:rsidRDefault="004B2040" w:rsidP="004B2040">
            <w:pPr>
              <w:pStyle w:val="NoSpacing"/>
              <w:jc w:val="both"/>
              <w:rPr>
                <w:rFonts w:cs="Arial"/>
                <w:highlight w:val="green"/>
                <w:lang w:eastAsia="en-AU"/>
              </w:rPr>
            </w:pPr>
            <w:r w:rsidRPr="00D173A4">
              <w:rPr>
                <w:rFonts w:cs="Arial"/>
              </w:rPr>
              <w:t>This team has both a corporate and an operational responsibility for the management of public relations</w:t>
            </w:r>
            <w:r w:rsidR="00D678B9">
              <w:rPr>
                <w:rFonts w:cs="Arial"/>
              </w:rPr>
              <w:t xml:space="preserve"> </w:t>
            </w:r>
            <w:proofErr w:type="gramStart"/>
            <w:r w:rsidR="00D678B9">
              <w:rPr>
                <w:rFonts w:cs="Arial"/>
              </w:rPr>
              <w:t xml:space="preserve">and </w:t>
            </w:r>
            <w:r w:rsidRPr="00D173A4">
              <w:rPr>
                <w:rFonts w:cs="Arial"/>
              </w:rPr>
              <w:t xml:space="preserve"> communications</w:t>
            </w:r>
            <w:proofErr w:type="gramEnd"/>
            <w:r w:rsidRPr="00D173A4">
              <w:rPr>
                <w:rFonts w:cs="Arial"/>
              </w:rPr>
              <w:t xml:space="preserve"> for Maroondah City Council to promote the work and achievements of Council and keep the community informed and engaged. It provides a range of services including publications, </w:t>
            </w:r>
            <w:proofErr w:type="gramStart"/>
            <w:r w:rsidRPr="00D173A4">
              <w:rPr>
                <w:rFonts w:cs="Arial"/>
              </w:rPr>
              <w:t>advertising</w:t>
            </w:r>
            <w:proofErr w:type="gramEnd"/>
            <w:r w:rsidRPr="00D173A4">
              <w:rPr>
                <w:rFonts w:cs="Arial"/>
              </w:rPr>
              <w:t xml:space="preserve"> and newsletters; communication and advocacy campaigns; management of Council’s e-Communications, including website, intranet and social media; Council branding, corporate identity and marketing; internal communications; and development of style guides and related policies. </w:t>
            </w:r>
            <w:r w:rsidRPr="00D173A4">
              <w:rPr>
                <w:rFonts w:cs="Arial"/>
                <w:lang w:eastAsia="en-AU"/>
              </w:rPr>
              <w:t xml:space="preserve">This area also includes the Elected Representatives being the Mayor and Councillors. </w:t>
            </w:r>
          </w:p>
        </w:tc>
        <w:tc>
          <w:tcPr>
            <w:tcW w:w="773" w:type="pct"/>
            <w:tcBorders>
              <w:top w:val="single" w:sz="4" w:space="0" w:color="auto"/>
              <w:left w:val="nil"/>
              <w:bottom w:val="single" w:sz="4" w:space="0" w:color="auto"/>
              <w:right w:val="nil"/>
            </w:tcBorders>
            <w:shd w:val="clear" w:color="auto" w:fill="FFFFFF"/>
          </w:tcPr>
          <w:p w:rsidR="004B2040" w:rsidRPr="0086070D" w:rsidRDefault="004B2040" w:rsidP="004B2040">
            <w:pPr>
              <w:spacing w:before="20"/>
              <w:jc w:val="right"/>
              <w:rPr>
                <w:rFonts w:cs="Arial"/>
                <w:sz w:val="20"/>
                <w:lang w:eastAsia="en-AU"/>
              </w:rPr>
            </w:pPr>
            <w:r>
              <w:rPr>
                <w:rFonts w:cs="Arial"/>
                <w:sz w:val="20"/>
                <w:lang w:eastAsia="en-AU"/>
              </w:rPr>
              <w:t>1,7</w:t>
            </w:r>
            <w:r w:rsidR="00441779">
              <w:rPr>
                <w:rFonts w:cs="Arial"/>
                <w:sz w:val="20"/>
                <w:lang w:eastAsia="en-AU"/>
              </w:rPr>
              <w:t>99</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w:t>
            </w:r>
            <w:r w:rsidR="00441779">
              <w:rPr>
                <w:rFonts w:cs="Arial"/>
                <w:sz w:val="20"/>
                <w:u w:val="single"/>
                <w:lang w:eastAsia="en-AU"/>
              </w:rPr>
              <w:t>4</w:t>
            </w:r>
            <w:r w:rsidRPr="0086070D">
              <w:rPr>
                <w:rFonts w:cs="Arial"/>
                <w:sz w:val="20"/>
                <w:u w:val="single"/>
                <w:lang w:eastAsia="en-AU"/>
              </w:rPr>
              <w:t>)</w:t>
            </w:r>
          </w:p>
          <w:p w:rsidR="004B2040" w:rsidRPr="0086070D" w:rsidRDefault="004B2040" w:rsidP="004B2040">
            <w:pPr>
              <w:spacing w:before="20"/>
              <w:jc w:val="right"/>
              <w:rPr>
                <w:rFonts w:cs="Arial"/>
                <w:b/>
                <w:sz w:val="20"/>
                <w:lang w:eastAsia="en-AU"/>
              </w:rPr>
            </w:pPr>
            <w:r w:rsidRPr="0086070D">
              <w:rPr>
                <w:rFonts w:cs="Arial"/>
                <w:b/>
                <w:sz w:val="20"/>
                <w:lang w:eastAsia="en-AU"/>
              </w:rPr>
              <w:t>1</w:t>
            </w:r>
            <w:r>
              <w:rPr>
                <w:rFonts w:cs="Arial"/>
                <w:b/>
                <w:sz w:val="20"/>
                <w:lang w:eastAsia="en-AU"/>
              </w:rPr>
              <w:t>,7</w:t>
            </w:r>
            <w:r w:rsidR="00441779">
              <w:rPr>
                <w:rFonts w:cs="Arial"/>
                <w:b/>
                <w:sz w:val="20"/>
                <w:lang w:eastAsia="en-AU"/>
              </w:rPr>
              <w:t>95</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Contracts and Purchasing</w:t>
            </w:r>
          </w:p>
        </w:tc>
        <w:tc>
          <w:tcPr>
            <w:tcW w:w="2975" w:type="pct"/>
            <w:tcBorders>
              <w:top w:val="single" w:sz="4" w:space="0" w:color="auto"/>
              <w:left w:val="nil"/>
              <w:bottom w:val="single" w:sz="4" w:space="0" w:color="auto"/>
              <w:right w:val="nil"/>
            </w:tcBorders>
            <w:shd w:val="clear" w:color="auto" w:fill="FFFFFF"/>
          </w:tcPr>
          <w:p w:rsidR="004B2040" w:rsidRPr="00A50DAA" w:rsidRDefault="004B2040" w:rsidP="004B2040">
            <w:pPr>
              <w:pStyle w:val="NoSpacing"/>
              <w:jc w:val="both"/>
              <w:rPr>
                <w:rFonts w:cs="Arial"/>
                <w:lang w:eastAsia="en-AU"/>
              </w:rPr>
            </w:pPr>
            <w:r w:rsidRPr="00A50DAA">
              <w:rPr>
                <w:rFonts w:cs="Arial"/>
              </w:rPr>
              <w:t xml:space="preserve">This function assists Council’s Service Areas in the purchasing of goods and services through the strategic development and co-ordination of the purchasing, tendering and contract management processes. </w:t>
            </w:r>
          </w:p>
        </w:tc>
        <w:tc>
          <w:tcPr>
            <w:tcW w:w="773" w:type="pct"/>
            <w:tcBorders>
              <w:top w:val="single" w:sz="4" w:space="0" w:color="auto"/>
              <w:left w:val="nil"/>
              <w:bottom w:val="single" w:sz="4" w:space="0" w:color="auto"/>
              <w:right w:val="nil"/>
            </w:tcBorders>
            <w:shd w:val="clear" w:color="auto" w:fill="FFFFFF"/>
          </w:tcPr>
          <w:p w:rsidR="004B2040" w:rsidRPr="0086070D" w:rsidRDefault="004B2040" w:rsidP="004B2040">
            <w:pPr>
              <w:spacing w:before="20"/>
              <w:jc w:val="right"/>
              <w:rPr>
                <w:rFonts w:cs="Arial"/>
                <w:sz w:val="20"/>
                <w:lang w:eastAsia="en-AU"/>
              </w:rPr>
            </w:pPr>
            <w:r w:rsidRPr="0086070D">
              <w:rPr>
                <w:rFonts w:cs="Arial"/>
                <w:sz w:val="20"/>
                <w:lang w:eastAsia="en-AU"/>
              </w:rPr>
              <w:t>3</w:t>
            </w:r>
            <w:r w:rsidR="00441779">
              <w:rPr>
                <w:rFonts w:cs="Arial"/>
                <w:sz w:val="20"/>
                <w:lang w:eastAsia="en-AU"/>
              </w:rPr>
              <w:t>47</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(0)</w:t>
            </w:r>
          </w:p>
          <w:p w:rsidR="004B2040" w:rsidRPr="0086070D" w:rsidRDefault="00441779" w:rsidP="004B2040">
            <w:pPr>
              <w:spacing w:before="20"/>
              <w:jc w:val="right"/>
              <w:rPr>
                <w:rFonts w:cs="Arial"/>
                <w:sz w:val="20"/>
                <w:lang w:eastAsia="en-AU"/>
              </w:rPr>
            </w:pPr>
            <w:r>
              <w:rPr>
                <w:rFonts w:cs="Arial"/>
                <w:b/>
                <w:sz w:val="20"/>
                <w:lang w:eastAsia="en-AU"/>
              </w:rPr>
              <w:t>347</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030E40" w:rsidRDefault="004B2040" w:rsidP="004B2040">
            <w:pPr>
              <w:spacing w:before="20"/>
              <w:rPr>
                <w:rFonts w:cs="Arial"/>
                <w:lang w:eastAsia="en-AU"/>
              </w:rPr>
            </w:pPr>
            <w:r w:rsidRPr="00030E40">
              <w:rPr>
                <w:rFonts w:cs="Arial"/>
                <w:lang w:eastAsia="en-AU"/>
              </w:rPr>
              <w:t>Council Planning</w:t>
            </w:r>
          </w:p>
        </w:tc>
        <w:tc>
          <w:tcPr>
            <w:tcW w:w="2975" w:type="pct"/>
            <w:tcBorders>
              <w:top w:val="single" w:sz="4" w:space="0" w:color="auto"/>
              <w:left w:val="nil"/>
              <w:bottom w:val="single" w:sz="4" w:space="0" w:color="auto"/>
              <w:right w:val="nil"/>
            </w:tcBorders>
            <w:shd w:val="clear" w:color="auto" w:fill="FFFFFF"/>
          </w:tcPr>
          <w:p w:rsidR="004B2040" w:rsidRPr="00030E40" w:rsidRDefault="004B2040" w:rsidP="004B2040">
            <w:pPr>
              <w:pStyle w:val="NoSpacing"/>
              <w:jc w:val="both"/>
              <w:rPr>
                <w:rFonts w:cs="Arial"/>
              </w:rPr>
            </w:pPr>
            <w:r w:rsidRPr="00030E40">
              <w:rPr>
                <w:rFonts w:cs="Arial"/>
              </w:rPr>
              <w:t xml:space="preserve">This function oversees the integrated planning and delivery of Council activities in accordance with organisational goals, </w:t>
            </w:r>
            <w:proofErr w:type="gramStart"/>
            <w:r w:rsidRPr="00030E40">
              <w:rPr>
                <w:rFonts w:cs="Arial"/>
              </w:rPr>
              <w:t>objectives</w:t>
            </w:r>
            <w:proofErr w:type="gramEnd"/>
            <w:r w:rsidRPr="00030E40">
              <w:rPr>
                <w:rFonts w:cs="Arial"/>
              </w:rPr>
              <w:t xml:space="preserve"> and budgets.  </w:t>
            </w:r>
            <w:proofErr w:type="gramStart"/>
            <w:r w:rsidRPr="00030E40">
              <w:rPr>
                <w:rFonts w:cs="Arial"/>
              </w:rPr>
              <w:t>In particular, the</w:t>
            </w:r>
            <w:proofErr w:type="gramEnd"/>
            <w:r w:rsidRPr="00030E40">
              <w:rPr>
                <w:rFonts w:cs="Arial"/>
              </w:rPr>
              <w:t xml:space="preserve"> Council Planning function coordinates the preparation of the Council Plan, the Annual Report, the service delivery planning process and the development</w:t>
            </w:r>
            <w:r w:rsidR="00E73BBC">
              <w:rPr>
                <w:rFonts w:cs="Arial"/>
              </w:rPr>
              <w:t xml:space="preserve">, monitoring and </w:t>
            </w:r>
            <w:r w:rsidRPr="00030E40">
              <w:rPr>
                <w:rFonts w:cs="Arial"/>
              </w:rPr>
              <w:t xml:space="preserve">review of the Maroondah </w:t>
            </w:r>
            <w:r w:rsidR="00E73BBC">
              <w:rPr>
                <w:rFonts w:cs="Arial"/>
              </w:rPr>
              <w:t xml:space="preserve">2040 Community </w:t>
            </w:r>
            <w:r w:rsidRPr="00030E40">
              <w:rPr>
                <w:rFonts w:cs="Arial"/>
              </w:rPr>
              <w:t>Vision.</w:t>
            </w:r>
          </w:p>
        </w:tc>
        <w:tc>
          <w:tcPr>
            <w:tcW w:w="773" w:type="pct"/>
            <w:tcBorders>
              <w:top w:val="single" w:sz="4" w:space="0" w:color="auto"/>
              <w:left w:val="nil"/>
              <w:bottom w:val="single" w:sz="4" w:space="0" w:color="auto"/>
              <w:right w:val="nil"/>
            </w:tcBorders>
            <w:shd w:val="clear" w:color="auto" w:fill="FFFFFF"/>
          </w:tcPr>
          <w:p w:rsidR="004B2040" w:rsidRPr="0086070D" w:rsidRDefault="00E6136D" w:rsidP="004B2040">
            <w:pPr>
              <w:spacing w:before="20"/>
              <w:jc w:val="right"/>
              <w:rPr>
                <w:rFonts w:cs="Arial"/>
                <w:sz w:val="20"/>
                <w:lang w:eastAsia="en-AU"/>
              </w:rPr>
            </w:pPr>
            <w:r>
              <w:rPr>
                <w:rFonts w:cs="Arial"/>
                <w:sz w:val="20"/>
                <w:lang w:eastAsia="en-AU"/>
              </w:rPr>
              <w:t>190</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(0)</w:t>
            </w:r>
          </w:p>
          <w:p w:rsidR="004B2040" w:rsidRPr="0086070D" w:rsidRDefault="00E6136D" w:rsidP="004B2040">
            <w:pPr>
              <w:spacing w:before="20"/>
              <w:jc w:val="right"/>
              <w:rPr>
                <w:rFonts w:cs="Arial"/>
                <w:sz w:val="20"/>
                <w:lang w:eastAsia="en-AU"/>
              </w:rPr>
            </w:pPr>
            <w:r>
              <w:rPr>
                <w:rFonts w:cs="Arial"/>
                <w:b/>
                <w:sz w:val="20"/>
                <w:lang w:eastAsia="en-AU"/>
              </w:rPr>
              <w:t>190</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Customer Service</w:t>
            </w:r>
          </w:p>
        </w:tc>
        <w:tc>
          <w:tcPr>
            <w:tcW w:w="2975" w:type="pct"/>
            <w:tcBorders>
              <w:top w:val="single" w:sz="4" w:space="0" w:color="auto"/>
              <w:left w:val="nil"/>
              <w:bottom w:val="single" w:sz="4" w:space="0" w:color="auto"/>
              <w:right w:val="nil"/>
            </w:tcBorders>
            <w:shd w:val="clear" w:color="auto" w:fill="FFFFFF"/>
          </w:tcPr>
          <w:p w:rsidR="004B2040" w:rsidRPr="001B427C" w:rsidRDefault="004B2040" w:rsidP="004B2040">
            <w:pPr>
              <w:spacing w:before="20"/>
              <w:jc w:val="both"/>
              <w:rPr>
                <w:rFonts w:cs="Arial"/>
                <w:lang w:eastAsia="en-AU"/>
              </w:rPr>
            </w:pPr>
            <w:r w:rsidRPr="001B427C">
              <w:rPr>
                <w:rFonts w:cs="Arial"/>
                <w:color w:val="000000"/>
                <w:lang w:eastAsia="en-AU"/>
              </w:rPr>
              <w:t>The customer service team manages and operates Council’s 1300 Call Centre and three service centres: in Braeside Avenue Ringwood, Croydon Civic Square, and REALM adjacent to the Town Square as part of</w:t>
            </w:r>
            <w:r w:rsidR="00324235">
              <w:rPr>
                <w:rFonts w:cs="Arial"/>
                <w:color w:val="000000"/>
                <w:lang w:eastAsia="en-AU"/>
              </w:rPr>
              <w:t xml:space="preserve"> Eastland</w:t>
            </w:r>
            <w:r w:rsidRPr="001B427C">
              <w:rPr>
                <w:rFonts w:cs="Arial"/>
                <w:color w:val="000000"/>
                <w:lang w:eastAsia="en-AU"/>
              </w:rPr>
              <w:t xml:space="preserve">. The team provides information and referral on Council services, booking services for </w:t>
            </w:r>
            <w:proofErr w:type="gramStart"/>
            <w:r w:rsidRPr="001B427C">
              <w:rPr>
                <w:rFonts w:cs="Arial"/>
                <w:color w:val="000000"/>
                <w:lang w:eastAsia="en-AU"/>
              </w:rPr>
              <w:t>a number of</w:t>
            </w:r>
            <w:proofErr w:type="gramEnd"/>
            <w:r w:rsidRPr="001B427C">
              <w:rPr>
                <w:rFonts w:cs="Arial"/>
                <w:color w:val="000000"/>
                <w:lang w:eastAsia="en-AU"/>
              </w:rPr>
              <w:t xml:space="preserve"> local facilities and Council services, referral of customer requests, and cash receipting for payment of accounts and fees. </w:t>
            </w:r>
          </w:p>
        </w:tc>
        <w:tc>
          <w:tcPr>
            <w:tcW w:w="773" w:type="pct"/>
            <w:tcBorders>
              <w:top w:val="single" w:sz="4" w:space="0" w:color="auto"/>
              <w:left w:val="nil"/>
              <w:bottom w:val="single" w:sz="4" w:space="0" w:color="auto"/>
              <w:right w:val="nil"/>
            </w:tcBorders>
            <w:shd w:val="clear" w:color="auto" w:fill="FFFFFF"/>
          </w:tcPr>
          <w:p w:rsidR="004B2040" w:rsidRPr="0086070D" w:rsidRDefault="00E6136D" w:rsidP="004B2040">
            <w:pPr>
              <w:spacing w:before="20"/>
              <w:jc w:val="right"/>
              <w:rPr>
                <w:rFonts w:cs="Arial"/>
                <w:sz w:val="20"/>
                <w:lang w:eastAsia="en-AU"/>
              </w:rPr>
            </w:pPr>
            <w:r>
              <w:rPr>
                <w:rFonts w:cs="Arial"/>
                <w:sz w:val="20"/>
                <w:lang w:eastAsia="en-AU"/>
              </w:rPr>
              <w:t>2,026</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(0)</w:t>
            </w:r>
          </w:p>
          <w:p w:rsidR="004B2040" w:rsidRPr="0086070D" w:rsidRDefault="00E6136D" w:rsidP="004B2040">
            <w:pPr>
              <w:spacing w:before="20"/>
              <w:jc w:val="right"/>
              <w:rPr>
                <w:rFonts w:cs="Arial"/>
                <w:sz w:val="20"/>
                <w:lang w:eastAsia="en-AU"/>
              </w:rPr>
            </w:pPr>
            <w:r>
              <w:rPr>
                <w:rFonts w:cs="Arial"/>
                <w:b/>
                <w:sz w:val="20"/>
                <w:lang w:eastAsia="en-AU"/>
              </w:rPr>
              <w:t>2,026</w:t>
            </w:r>
          </w:p>
        </w:tc>
      </w:tr>
    </w:tbl>
    <w:p w:rsidR="004B2040" w:rsidRDefault="004B2040" w:rsidP="004B2040">
      <w:r>
        <w:br w:type="page"/>
      </w:r>
    </w:p>
    <w:tbl>
      <w:tblPr>
        <w:tblW w:w="5000" w:type="pct"/>
        <w:tblLook w:val="0000" w:firstRow="0" w:lastRow="0" w:firstColumn="0" w:lastColumn="0" w:noHBand="0" w:noVBand="0"/>
      </w:tblPr>
      <w:tblGrid>
        <w:gridCol w:w="2621"/>
        <w:gridCol w:w="6227"/>
        <w:gridCol w:w="1618"/>
      </w:tblGrid>
      <w:tr w:rsidR="00A543F6" w:rsidRPr="00F63CD8" w:rsidTr="00AC42DA">
        <w:trPr>
          <w:trHeight w:val="765"/>
        </w:trPr>
        <w:tc>
          <w:tcPr>
            <w:tcW w:w="1252" w:type="pct"/>
            <w:tcBorders>
              <w:top w:val="nil"/>
              <w:left w:val="nil"/>
              <w:right w:val="nil"/>
            </w:tcBorders>
            <w:shd w:val="clear" w:color="auto" w:fill="629DD1" w:themeFill="accent2"/>
            <w:vAlign w:val="center"/>
          </w:tcPr>
          <w:p w:rsidR="00A543F6" w:rsidRPr="00F63CD8" w:rsidRDefault="00A543F6" w:rsidP="00AC42DA">
            <w:pPr>
              <w:rPr>
                <w:rFonts w:cs="Arial"/>
                <w:b/>
                <w:bCs/>
                <w:color w:val="FFFFFF"/>
                <w:lang w:eastAsia="en-AU"/>
              </w:rPr>
            </w:pPr>
            <w:r>
              <w:rPr>
                <w:rFonts w:cs="Arial"/>
                <w:b/>
                <w:bCs/>
                <w:color w:val="FFFFFF"/>
                <w:lang w:eastAsia="en-AU"/>
              </w:rPr>
              <w:lastRenderedPageBreak/>
              <w:t>Area</w:t>
            </w:r>
          </w:p>
        </w:tc>
        <w:tc>
          <w:tcPr>
            <w:tcW w:w="2975" w:type="pct"/>
            <w:tcBorders>
              <w:top w:val="nil"/>
              <w:left w:val="nil"/>
              <w:right w:val="nil"/>
            </w:tcBorders>
            <w:shd w:val="clear" w:color="auto" w:fill="629DD1" w:themeFill="accent2"/>
            <w:vAlign w:val="center"/>
          </w:tcPr>
          <w:p w:rsidR="00A543F6" w:rsidRPr="00F63CD8" w:rsidRDefault="00A543F6" w:rsidP="00AC42DA">
            <w:pPr>
              <w:rPr>
                <w:rFonts w:cs="Arial"/>
                <w:b/>
                <w:bCs/>
                <w:color w:val="FFFFFF"/>
                <w:lang w:eastAsia="en-AU"/>
              </w:rPr>
            </w:pPr>
            <w:r w:rsidRPr="00F63CD8">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rsidR="00A543F6" w:rsidRPr="00F63CD8" w:rsidRDefault="00A543F6" w:rsidP="00AC42DA">
            <w:pPr>
              <w:jc w:val="right"/>
              <w:rPr>
                <w:rFonts w:cs="Arial"/>
                <w:bCs/>
                <w:color w:val="FFFFFF"/>
                <w:lang w:eastAsia="en-AU"/>
              </w:rPr>
            </w:pPr>
            <w:r w:rsidRPr="00F63CD8">
              <w:rPr>
                <w:rFonts w:cs="Arial"/>
                <w:bCs/>
                <w:color w:val="FFFFFF"/>
                <w:lang w:eastAsia="en-AU"/>
              </w:rPr>
              <w:t xml:space="preserve">Expenditure </w:t>
            </w:r>
            <w:r w:rsidRPr="00F63CD8">
              <w:rPr>
                <w:rFonts w:cs="Arial"/>
                <w:bCs/>
                <w:color w:val="FFFFFF"/>
                <w:lang w:eastAsia="en-AU"/>
              </w:rPr>
              <w:br/>
            </w:r>
            <w:r w:rsidRPr="00F63CD8">
              <w:rPr>
                <w:rFonts w:cs="Arial"/>
                <w:bCs/>
                <w:color w:val="FFFFFF"/>
                <w:u w:val="single"/>
                <w:lang w:eastAsia="en-AU"/>
              </w:rPr>
              <w:t xml:space="preserve"> (Revenue)</w:t>
            </w:r>
          </w:p>
          <w:p w:rsidR="00A543F6" w:rsidRPr="00F63CD8" w:rsidRDefault="00A543F6" w:rsidP="00AC42DA">
            <w:pPr>
              <w:jc w:val="right"/>
              <w:rPr>
                <w:rFonts w:cs="Arial"/>
                <w:b/>
                <w:bCs/>
                <w:color w:val="FFFFFF"/>
                <w:lang w:eastAsia="en-AU"/>
              </w:rPr>
            </w:pPr>
            <w:r w:rsidRPr="00F63CD8">
              <w:rPr>
                <w:rFonts w:cs="Arial"/>
                <w:b/>
                <w:bCs/>
                <w:color w:val="FFFFFF"/>
                <w:lang w:eastAsia="en-AU"/>
              </w:rPr>
              <w:t>Net Cost</w:t>
            </w:r>
            <w:r w:rsidRPr="00F63CD8">
              <w:rPr>
                <w:rFonts w:cs="Arial"/>
                <w:b/>
                <w:bCs/>
                <w:color w:val="FFFFFF"/>
                <w:lang w:eastAsia="en-AU"/>
              </w:rPr>
              <w:br/>
              <w:t>$'000</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Executive Office</w:t>
            </w:r>
          </w:p>
        </w:tc>
        <w:tc>
          <w:tcPr>
            <w:tcW w:w="2975" w:type="pct"/>
            <w:tcBorders>
              <w:top w:val="single" w:sz="4" w:space="0" w:color="auto"/>
              <w:left w:val="nil"/>
              <w:bottom w:val="single" w:sz="4" w:space="0" w:color="auto"/>
              <w:right w:val="nil"/>
            </w:tcBorders>
            <w:shd w:val="clear" w:color="auto" w:fill="FFFFFF"/>
          </w:tcPr>
          <w:p w:rsidR="004B2040" w:rsidRPr="008E4DF6" w:rsidRDefault="004B2040" w:rsidP="004B2040">
            <w:pPr>
              <w:spacing w:before="20"/>
              <w:jc w:val="both"/>
              <w:rPr>
                <w:rFonts w:cs="Arial"/>
                <w:highlight w:val="green"/>
                <w:lang w:eastAsia="en-AU"/>
              </w:rPr>
            </w:pPr>
            <w:r w:rsidRPr="00D173A4">
              <w:rPr>
                <w:rFonts w:cs="Arial"/>
                <w:lang w:eastAsia="en-AU"/>
              </w:rPr>
              <w:t xml:space="preserve">The Chief Executive Officer </w:t>
            </w:r>
            <w:proofErr w:type="gramStart"/>
            <w:r w:rsidRPr="00D173A4">
              <w:rPr>
                <w:rFonts w:cs="Arial"/>
                <w:lang w:eastAsia="en-AU"/>
              </w:rPr>
              <w:t>is in charge of</w:t>
            </w:r>
            <w:proofErr w:type="gramEnd"/>
            <w:r w:rsidRPr="00D173A4">
              <w:rPr>
                <w:rFonts w:cs="Arial"/>
                <w:lang w:eastAsia="en-AU"/>
              </w:rPr>
              <w:t xml:space="preserve"> total management of the Council and responsible for high level decisions regarding policy and strategy and is the main point of communication between Council and corporate operations. This area also provides support for the Eastern Regional </w:t>
            </w:r>
            <w:r w:rsidR="00613ED2">
              <w:rPr>
                <w:rFonts w:cs="Arial"/>
                <w:lang w:eastAsia="en-AU"/>
              </w:rPr>
              <w:t>G</w:t>
            </w:r>
            <w:r w:rsidRPr="00D173A4">
              <w:rPr>
                <w:rFonts w:cs="Arial"/>
                <w:lang w:eastAsia="en-AU"/>
              </w:rPr>
              <w:t>roup of Councils.</w:t>
            </w:r>
          </w:p>
        </w:tc>
        <w:tc>
          <w:tcPr>
            <w:tcW w:w="773" w:type="pct"/>
            <w:tcBorders>
              <w:top w:val="single" w:sz="4" w:space="0" w:color="auto"/>
              <w:left w:val="nil"/>
              <w:bottom w:val="single" w:sz="4" w:space="0" w:color="auto"/>
              <w:right w:val="nil"/>
            </w:tcBorders>
            <w:shd w:val="clear" w:color="auto" w:fill="FFFFFF"/>
          </w:tcPr>
          <w:p w:rsidR="004B2040" w:rsidRPr="0086070D" w:rsidRDefault="008817CF" w:rsidP="004B2040">
            <w:pPr>
              <w:spacing w:before="20"/>
              <w:jc w:val="right"/>
              <w:rPr>
                <w:rFonts w:cs="Arial"/>
                <w:sz w:val="20"/>
                <w:lang w:eastAsia="en-AU"/>
              </w:rPr>
            </w:pPr>
            <w:r>
              <w:rPr>
                <w:rFonts w:cs="Arial"/>
                <w:sz w:val="20"/>
                <w:lang w:eastAsia="en-AU"/>
              </w:rPr>
              <w:t>50</w:t>
            </w:r>
            <w:r w:rsidR="00AE6F62">
              <w:rPr>
                <w:rFonts w:cs="Arial"/>
                <w:sz w:val="20"/>
                <w:lang w:eastAsia="en-AU"/>
              </w:rPr>
              <w:t>8</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(0)</w:t>
            </w:r>
          </w:p>
          <w:p w:rsidR="004B2040" w:rsidRPr="0086070D" w:rsidRDefault="008817CF" w:rsidP="004B2040">
            <w:pPr>
              <w:spacing w:before="20"/>
              <w:jc w:val="right"/>
              <w:rPr>
                <w:rFonts w:cs="Arial"/>
                <w:sz w:val="20"/>
                <w:lang w:eastAsia="en-AU"/>
              </w:rPr>
            </w:pPr>
            <w:r>
              <w:rPr>
                <w:rFonts w:cs="Arial"/>
                <w:b/>
                <w:sz w:val="20"/>
                <w:lang w:eastAsia="en-AU"/>
              </w:rPr>
              <w:t>50</w:t>
            </w:r>
            <w:r w:rsidR="00AE6F62">
              <w:rPr>
                <w:rFonts w:cs="Arial"/>
                <w:b/>
                <w:sz w:val="20"/>
                <w:lang w:eastAsia="en-AU"/>
              </w:rPr>
              <w:t>8</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Facilities M</w:t>
            </w:r>
            <w:r>
              <w:rPr>
                <w:rFonts w:cs="Arial"/>
                <w:lang w:eastAsia="en-AU"/>
              </w:rPr>
              <w:t>aintenance</w:t>
            </w:r>
          </w:p>
        </w:tc>
        <w:tc>
          <w:tcPr>
            <w:tcW w:w="2975" w:type="pct"/>
            <w:tcBorders>
              <w:top w:val="single" w:sz="4" w:space="0" w:color="auto"/>
              <w:left w:val="nil"/>
              <w:bottom w:val="single" w:sz="4" w:space="0" w:color="auto"/>
              <w:right w:val="nil"/>
            </w:tcBorders>
            <w:shd w:val="clear" w:color="auto" w:fill="FFFFFF"/>
          </w:tcPr>
          <w:p w:rsidR="004B2040" w:rsidRPr="0097602F" w:rsidRDefault="004B2040" w:rsidP="004B2040">
            <w:pPr>
              <w:pStyle w:val="NoSpacing"/>
              <w:jc w:val="both"/>
              <w:rPr>
                <w:rFonts w:cs="Arial"/>
              </w:rPr>
            </w:pPr>
            <w:r w:rsidRPr="0097602F">
              <w:rPr>
                <w:rFonts w:cs="Arial"/>
              </w:rPr>
              <w:t xml:space="preserve">This function provides Council with a centralised approach to all issues relating to Council buildings, including programmed maintenance and capital works. In addition, the team works closely with the users and managers of Council facilities on all aspects of buildings, including risk management. </w:t>
            </w:r>
          </w:p>
        </w:tc>
        <w:tc>
          <w:tcPr>
            <w:tcW w:w="773" w:type="pct"/>
            <w:tcBorders>
              <w:top w:val="single" w:sz="4" w:space="0" w:color="auto"/>
              <w:left w:val="nil"/>
              <w:bottom w:val="single" w:sz="4" w:space="0" w:color="auto"/>
              <w:right w:val="nil"/>
            </w:tcBorders>
            <w:shd w:val="clear" w:color="auto" w:fill="FFFFFF"/>
          </w:tcPr>
          <w:p w:rsidR="004B2040" w:rsidRPr="0086070D" w:rsidRDefault="00AA2E72" w:rsidP="004B2040">
            <w:pPr>
              <w:spacing w:before="20"/>
              <w:jc w:val="right"/>
              <w:rPr>
                <w:rFonts w:cs="Arial"/>
                <w:sz w:val="20"/>
                <w:lang w:eastAsia="en-AU"/>
              </w:rPr>
            </w:pPr>
            <w:r>
              <w:rPr>
                <w:rFonts w:cs="Arial"/>
                <w:sz w:val="20"/>
                <w:lang w:eastAsia="en-AU"/>
              </w:rPr>
              <w:t>2,143</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w:t>
            </w:r>
            <w:r w:rsidR="00C476A6">
              <w:rPr>
                <w:rFonts w:cs="Arial"/>
                <w:sz w:val="20"/>
                <w:u w:val="single"/>
                <w:lang w:eastAsia="en-AU"/>
              </w:rPr>
              <w:t>0</w:t>
            </w:r>
            <w:r w:rsidRPr="0086070D">
              <w:rPr>
                <w:rFonts w:cs="Arial"/>
                <w:sz w:val="20"/>
                <w:u w:val="single"/>
                <w:lang w:eastAsia="en-AU"/>
              </w:rPr>
              <w:t>)</w:t>
            </w:r>
          </w:p>
          <w:p w:rsidR="004B2040" w:rsidRPr="0086070D" w:rsidRDefault="00AA2E72" w:rsidP="004B2040">
            <w:pPr>
              <w:spacing w:before="20"/>
              <w:jc w:val="right"/>
              <w:rPr>
                <w:rFonts w:cs="Arial"/>
                <w:sz w:val="20"/>
                <w:lang w:eastAsia="en-AU"/>
              </w:rPr>
            </w:pPr>
            <w:r>
              <w:rPr>
                <w:rFonts w:cs="Arial"/>
                <w:b/>
                <w:sz w:val="20"/>
                <w:lang w:eastAsia="en-AU"/>
              </w:rPr>
              <w:t>2,143</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Financial Services</w:t>
            </w:r>
          </w:p>
        </w:tc>
        <w:tc>
          <w:tcPr>
            <w:tcW w:w="2975" w:type="pct"/>
            <w:tcBorders>
              <w:top w:val="single" w:sz="4" w:space="0" w:color="auto"/>
              <w:left w:val="nil"/>
              <w:bottom w:val="single" w:sz="4" w:space="0" w:color="auto"/>
              <w:right w:val="nil"/>
            </w:tcBorders>
            <w:shd w:val="clear" w:color="auto" w:fill="FFFFFF"/>
          </w:tcPr>
          <w:p w:rsidR="004B2040" w:rsidRPr="00A50DAA" w:rsidRDefault="004B2040" w:rsidP="004B2040">
            <w:pPr>
              <w:pStyle w:val="NoSpacing"/>
              <w:jc w:val="both"/>
              <w:rPr>
                <w:rFonts w:cs="Arial"/>
                <w:lang w:eastAsia="en-AU"/>
              </w:rPr>
            </w:pPr>
            <w:r w:rsidRPr="00A50DAA">
              <w:rPr>
                <w:rFonts w:cs="Arial"/>
              </w:rPr>
              <w:t xml:space="preserve">This team provides sound financial management that complies with legislative requirements, </w:t>
            </w:r>
            <w:proofErr w:type="gramStart"/>
            <w:r w:rsidRPr="00A50DAA">
              <w:rPr>
                <w:rFonts w:cs="Arial"/>
              </w:rPr>
              <w:t>and also</w:t>
            </w:r>
            <w:proofErr w:type="gramEnd"/>
            <w:r w:rsidRPr="00A50DAA">
              <w:rPr>
                <w:rFonts w:cs="Arial"/>
              </w:rPr>
              <w:t xml:space="preserve"> ensures that planning and budgeting activities meet Maroondah’s vision and the long term financial sustainability of Council. The core services include: accounts payable, financial accounting (including reconciliations, financial </w:t>
            </w:r>
            <w:proofErr w:type="gramStart"/>
            <w:r w:rsidRPr="00A50DAA">
              <w:rPr>
                <w:rFonts w:cs="Arial"/>
              </w:rPr>
              <w:t>accounts</w:t>
            </w:r>
            <w:proofErr w:type="gramEnd"/>
            <w:r w:rsidRPr="00A50DAA">
              <w:rPr>
                <w:rFonts w:cs="Arial"/>
              </w:rPr>
              <w:t xml:space="preserve"> and statutory returns), management accounting (including annual budget, monitoring and reporting) and strategic project analysis.</w:t>
            </w:r>
          </w:p>
        </w:tc>
        <w:tc>
          <w:tcPr>
            <w:tcW w:w="773" w:type="pct"/>
            <w:tcBorders>
              <w:top w:val="single" w:sz="4" w:space="0" w:color="auto"/>
              <w:left w:val="nil"/>
              <w:bottom w:val="single" w:sz="4" w:space="0" w:color="auto"/>
              <w:right w:val="nil"/>
            </w:tcBorders>
            <w:shd w:val="clear" w:color="auto" w:fill="FFFFFF"/>
          </w:tcPr>
          <w:p w:rsidR="004B2040" w:rsidRPr="0086070D" w:rsidRDefault="00316687" w:rsidP="004B2040">
            <w:pPr>
              <w:spacing w:before="20"/>
              <w:jc w:val="right"/>
              <w:rPr>
                <w:rFonts w:cs="Arial"/>
                <w:sz w:val="20"/>
                <w:lang w:eastAsia="en-AU"/>
              </w:rPr>
            </w:pPr>
            <w:r>
              <w:rPr>
                <w:rFonts w:cs="Arial"/>
                <w:sz w:val="20"/>
                <w:lang w:eastAsia="en-AU"/>
              </w:rPr>
              <w:t>1,97</w:t>
            </w:r>
            <w:r w:rsidR="005F5D13">
              <w:rPr>
                <w:rFonts w:cs="Arial"/>
                <w:sz w:val="20"/>
                <w:lang w:eastAsia="en-AU"/>
              </w:rPr>
              <w:t>0</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(1</w:t>
            </w:r>
            <w:r w:rsidR="00724AD4">
              <w:rPr>
                <w:rFonts w:cs="Arial"/>
                <w:sz w:val="20"/>
                <w:u w:val="single"/>
                <w:lang w:eastAsia="en-AU"/>
              </w:rPr>
              <w:t>18</w:t>
            </w:r>
            <w:r w:rsidRPr="0086070D">
              <w:rPr>
                <w:rFonts w:cs="Arial"/>
                <w:sz w:val="20"/>
                <w:u w:val="single"/>
                <w:lang w:eastAsia="en-AU"/>
              </w:rPr>
              <w:t>)</w:t>
            </w:r>
          </w:p>
          <w:p w:rsidR="004B2040" w:rsidRPr="0086070D" w:rsidRDefault="00C82B1E" w:rsidP="004B2040">
            <w:pPr>
              <w:spacing w:before="20"/>
              <w:jc w:val="right"/>
              <w:rPr>
                <w:rFonts w:cs="Arial"/>
                <w:sz w:val="20"/>
                <w:lang w:eastAsia="en-AU"/>
              </w:rPr>
            </w:pPr>
            <w:r>
              <w:rPr>
                <w:rFonts w:cs="Arial"/>
                <w:b/>
                <w:sz w:val="20"/>
                <w:lang w:eastAsia="en-AU"/>
              </w:rPr>
              <w:t>1,8</w:t>
            </w:r>
            <w:r w:rsidR="00724AD4">
              <w:rPr>
                <w:rFonts w:cs="Arial"/>
                <w:b/>
                <w:sz w:val="20"/>
                <w:lang w:eastAsia="en-AU"/>
              </w:rPr>
              <w:t>5</w:t>
            </w:r>
            <w:r w:rsidR="005F5D13">
              <w:rPr>
                <w:rFonts w:cs="Arial"/>
                <w:b/>
                <w:sz w:val="20"/>
                <w:lang w:eastAsia="en-AU"/>
              </w:rPr>
              <w:t>3</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Governance &amp; Corporate Information</w:t>
            </w:r>
          </w:p>
        </w:tc>
        <w:tc>
          <w:tcPr>
            <w:tcW w:w="2975" w:type="pct"/>
            <w:tcBorders>
              <w:top w:val="single" w:sz="4" w:space="0" w:color="auto"/>
              <w:left w:val="nil"/>
              <w:bottom w:val="single" w:sz="4" w:space="0" w:color="auto"/>
              <w:right w:val="nil"/>
            </w:tcBorders>
            <w:shd w:val="clear" w:color="auto" w:fill="FFFFFF"/>
          </w:tcPr>
          <w:p w:rsidR="004B2040" w:rsidRPr="00A50DAA" w:rsidRDefault="004B2040" w:rsidP="004B2040">
            <w:pPr>
              <w:pStyle w:val="NoSpacing"/>
              <w:jc w:val="both"/>
              <w:rPr>
                <w:rFonts w:cs="Arial"/>
                <w:lang w:eastAsia="en-AU"/>
              </w:rPr>
            </w:pPr>
            <w:r w:rsidRPr="00A50DAA">
              <w:rPr>
                <w:rFonts w:cs="Arial"/>
              </w:rPr>
              <w:t xml:space="preserve">This team provides administration and civic support to Councillors, develops Council agendas and minutes, organises citizenship ceremonies, ensures Council-wide statutory compliance and provides governance advice to Council. The team also manages hall-keeping, meeting rooms and catering at the Council offices. </w:t>
            </w:r>
            <w:r w:rsidRPr="00C404D5">
              <w:rPr>
                <w:rFonts w:cs="Arial"/>
              </w:rPr>
              <w:t>This function is responsible for the practical application of the full range of services associated with the corporate recordkeeping system which include mail processing, systems management and file movement, archival and retrieval.</w:t>
            </w:r>
          </w:p>
        </w:tc>
        <w:tc>
          <w:tcPr>
            <w:tcW w:w="773" w:type="pct"/>
            <w:tcBorders>
              <w:top w:val="single" w:sz="4" w:space="0" w:color="auto"/>
              <w:left w:val="nil"/>
              <w:bottom w:val="single" w:sz="4" w:space="0" w:color="auto"/>
              <w:right w:val="nil"/>
            </w:tcBorders>
            <w:shd w:val="clear" w:color="auto" w:fill="FFFFFF"/>
          </w:tcPr>
          <w:p w:rsidR="004B2040" w:rsidRPr="0086070D" w:rsidRDefault="00C404D5" w:rsidP="004B2040">
            <w:pPr>
              <w:spacing w:before="20"/>
              <w:jc w:val="right"/>
              <w:rPr>
                <w:rFonts w:cs="Arial"/>
                <w:sz w:val="20"/>
                <w:lang w:eastAsia="en-AU"/>
              </w:rPr>
            </w:pPr>
            <w:r>
              <w:rPr>
                <w:rFonts w:cs="Arial"/>
                <w:sz w:val="20"/>
                <w:lang w:eastAsia="en-AU"/>
              </w:rPr>
              <w:t>1,68</w:t>
            </w:r>
            <w:r w:rsidR="000C1601">
              <w:rPr>
                <w:rFonts w:cs="Arial"/>
                <w:sz w:val="20"/>
                <w:lang w:eastAsia="en-AU"/>
              </w:rPr>
              <w:t>2</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w:t>
            </w:r>
            <w:r w:rsidR="000C1601">
              <w:rPr>
                <w:rFonts w:cs="Arial"/>
                <w:sz w:val="20"/>
                <w:u w:val="single"/>
                <w:lang w:eastAsia="en-AU"/>
              </w:rPr>
              <w:t>3</w:t>
            </w:r>
            <w:r w:rsidR="00C404D5">
              <w:rPr>
                <w:rFonts w:cs="Arial"/>
                <w:sz w:val="20"/>
                <w:u w:val="single"/>
                <w:lang w:eastAsia="en-AU"/>
              </w:rPr>
              <w:t>3</w:t>
            </w:r>
            <w:r w:rsidRPr="0086070D">
              <w:rPr>
                <w:rFonts w:cs="Arial"/>
                <w:sz w:val="20"/>
                <w:u w:val="single"/>
                <w:lang w:eastAsia="en-AU"/>
              </w:rPr>
              <w:t>)</w:t>
            </w:r>
          </w:p>
          <w:p w:rsidR="004B2040" w:rsidRPr="0086070D" w:rsidRDefault="004B2040" w:rsidP="004B2040">
            <w:pPr>
              <w:spacing w:before="20"/>
              <w:jc w:val="right"/>
              <w:rPr>
                <w:rFonts w:cs="Arial"/>
                <w:sz w:val="20"/>
                <w:lang w:eastAsia="en-AU"/>
              </w:rPr>
            </w:pPr>
            <w:r w:rsidRPr="0086070D">
              <w:rPr>
                <w:rFonts w:cs="Arial"/>
                <w:b/>
                <w:sz w:val="20"/>
                <w:lang w:eastAsia="en-AU"/>
              </w:rPr>
              <w:t>1,</w:t>
            </w:r>
            <w:r w:rsidR="00C404D5">
              <w:rPr>
                <w:rFonts w:cs="Arial"/>
                <w:b/>
                <w:sz w:val="20"/>
                <w:lang w:eastAsia="en-AU"/>
              </w:rPr>
              <w:t>6</w:t>
            </w:r>
            <w:r w:rsidR="000C1601">
              <w:rPr>
                <w:rFonts w:cs="Arial"/>
                <w:b/>
                <w:sz w:val="20"/>
                <w:lang w:eastAsia="en-AU"/>
              </w:rPr>
              <w:t>49</w:t>
            </w:r>
          </w:p>
        </w:tc>
      </w:tr>
    </w:tbl>
    <w:p w:rsidR="004B2040" w:rsidRDefault="004B2040" w:rsidP="004B2040">
      <w:r>
        <w:br w:type="page"/>
      </w:r>
    </w:p>
    <w:tbl>
      <w:tblPr>
        <w:tblW w:w="5000" w:type="pct"/>
        <w:tblLook w:val="0000" w:firstRow="0" w:lastRow="0" w:firstColumn="0" w:lastColumn="0" w:noHBand="0" w:noVBand="0"/>
      </w:tblPr>
      <w:tblGrid>
        <w:gridCol w:w="2621"/>
        <w:gridCol w:w="6227"/>
        <w:gridCol w:w="1618"/>
      </w:tblGrid>
      <w:tr w:rsidR="00A543F6" w:rsidRPr="00F63CD8" w:rsidTr="00AC42DA">
        <w:trPr>
          <w:trHeight w:val="765"/>
        </w:trPr>
        <w:tc>
          <w:tcPr>
            <w:tcW w:w="1252" w:type="pct"/>
            <w:tcBorders>
              <w:top w:val="nil"/>
              <w:left w:val="nil"/>
              <w:right w:val="nil"/>
            </w:tcBorders>
            <w:shd w:val="clear" w:color="auto" w:fill="629DD1" w:themeFill="accent2"/>
            <w:vAlign w:val="center"/>
          </w:tcPr>
          <w:p w:rsidR="00A543F6" w:rsidRPr="00F63CD8" w:rsidRDefault="00A543F6" w:rsidP="00AC42DA">
            <w:pPr>
              <w:rPr>
                <w:rFonts w:cs="Arial"/>
                <w:b/>
                <w:bCs/>
                <w:color w:val="FFFFFF"/>
                <w:lang w:eastAsia="en-AU"/>
              </w:rPr>
            </w:pPr>
            <w:r>
              <w:rPr>
                <w:rFonts w:cs="Arial"/>
                <w:b/>
                <w:bCs/>
                <w:color w:val="FFFFFF"/>
                <w:lang w:eastAsia="en-AU"/>
              </w:rPr>
              <w:lastRenderedPageBreak/>
              <w:t>Area</w:t>
            </w:r>
          </w:p>
        </w:tc>
        <w:tc>
          <w:tcPr>
            <w:tcW w:w="2975" w:type="pct"/>
            <w:tcBorders>
              <w:top w:val="nil"/>
              <w:left w:val="nil"/>
              <w:right w:val="nil"/>
            </w:tcBorders>
            <w:shd w:val="clear" w:color="auto" w:fill="629DD1" w:themeFill="accent2"/>
            <w:vAlign w:val="center"/>
          </w:tcPr>
          <w:p w:rsidR="00A543F6" w:rsidRPr="00F63CD8" w:rsidRDefault="00A543F6" w:rsidP="00AC42DA">
            <w:pPr>
              <w:rPr>
                <w:rFonts w:cs="Arial"/>
                <w:b/>
                <w:bCs/>
                <w:color w:val="FFFFFF"/>
                <w:lang w:eastAsia="en-AU"/>
              </w:rPr>
            </w:pPr>
            <w:r w:rsidRPr="00F63CD8">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rsidR="00A543F6" w:rsidRPr="00F63CD8" w:rsidRDefault="00A543F6" w:rsidP="00AC42DA">
            <w:pPr>
              <w:jc w:val="right"/>
              <w:rPr>
                <w:rFonts w:cs="Arial"/>
                <w:bCs/>
                <w:color w:val="FFFFFF"/>
                <w:lang w:eastAsia="en-AU"/>
              </w:rPr>
            </w:pPr>
            <w:r w:rsidRPr="00F63CD8">
              <w:rPr>
                <w:rFonts w:cs="Arial"/>
                <w:bCs/>
                <w:color w:val="FFFFFF"/>
                <w:lang w:eastAsia="en-AU"/>
              </w:rPr>
              <w:t xml:space="preserve">Expenditure </w:t>
            </w:r>
            <w:r w:rsidRPr="00F63CD8">
              <w:rPr>
                <w:rFonts w:cs="Arial"/>
                <w:bCs/>
                <w:color w:val="FFFFFF"/>
                <w:lang w:eastAsia="en-AU"/>
              </w:rPr>
              <w:br/>
            </w:r>
            <w:r w:rsidRPr="00F63CD8">
              <w:rPr>
                <w:rFonts w:cs="Arial"/>
                <w:bCs/>
                <w:color w:val="FFFFFF"/>
                <w:u w:val="single"/>
                <w:lang w:eastAsia="en-AU"/>
              </w:rPr>
              <w:t xml:space="preserve"> (Revenue)</w:t>
            </w:r>
          </w:p>
          <w:p w:rsidR="00A543F6" w:rsidRPr="00F63CD8" w:rsidRDefault="00A543F6" w:rsidP="00AC42DA">
            <w:pPr>
              <w:jc w:val="right"/>
              <w:rPr>
                <w:rFonts w:cs="Arial"/>
                <w:b/>
                <w:bCs/>
                <w:color w:val="FFFFFF"/>
                <w:lang w:eastAsia="en-AU"/>
              </w:rPr>
            </w:pPr>
            <w:r w:rsidRPr="00F63CD8">
              <w:rPr>
                <w:rFonts w:cs="Arial"/>
                <w:b/>
                <w:bCs/>
                <w:color w:val="FFFFFF"/>
                <w:lang w:eastAsia="en-AU"/>
              </w:rPr>
              <w:t>Net Cost</w:t>
            </w:r>
            <w:r w:rsidRPr="00F63CD8">
              <w:rPr>
                <w:rFonts w:cs="Arial"/>
                <w:b/>
                <w:bCs/>
                <w:color w:val="FFFFFF"/>
                <w:lang w:eastAsia="en-AU"/>
              </w:rPr>
              <w:br/>
              <w:t>$'000</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606557" w:rsidRDefault="00E63113" w:rsidP="004B2040">
            <w:pPr>
              <w:spacing w:before="20"/>
              <w:rPr>
                <w:rFonts w:cs="Arial"/>
                <w:color w:val="FF0000"/>
                <w:lang w:eastAsia="en-AU"/>
              </w:rPr>
            </w:pPr>
            <w:r>
              <w:rPr>
                <w:rFonts w:cs="Arial"/>
                <w:lang w:eastAsia="en-AU"/>
              </w:rPr>
              <w:t xml:space="preserve">Workplace </w:t>
            </w:r>
            <w:r w:rsidR="00703117">
              <w:rPr>
                <w:rFonts w:cs="Arial"/>
                <w:lang w:eastAsia="en-AU"/>
              </w:rPr>
              <w:t>People &amp; Culture</w:t>
            </w:r>
          </w:p>
        </w:tc>
        <w:tc>
          <w:tcPr>
            <w:tcW w:w="2975" w:type="pct"/>
            <w:tcBorders>
              <w:top w:val="single" w:sz="4" w:space="0" w:color="auto"/>
              <w:left w:val="nil"/>
              <w:bottom w:val="single" w:sz="4" w:space="0" w:color="auto"/>
              <w:right w:val="nil"/>
            </w:tcBorders>
            <w:shd w:val="clear" w:color="auto" w:fill="FFFFFF"/>
          </w:tcPr>
          <w:p w:rsidR="004B2040" w:rsidRPr="000939D5" w:rsidRDefault="004B2040" w:rsidP="004B2040">
            <w:pPr>
              <w:pStyle w:val="NoSpacing"/>
              <w:jc w:val="both"/>
              <w:rPr>
                <w:rFonts w:cs="Arial"/>
                <w:lang w:eastAsia="en-AU"/>
              </w:rPr>
            </w:pPr>
            <w:r w:rsidRPr="000939D5">
              <w:rPr>
                <w:rFonts w:cs="Arial"/>
              </w:rPr>
              <w:t>The service provides organisational employee support including employee selection and recruitment; induction; job design and analysis; remuneration and benchmarking; employment contracts management; and advisory services for both internal and external candidates seeking employment opportunities within Council. Management of Council’s safety management system includes; reviewing and updating OH&amp;S policies; OH&amp;S training; hazard identification; inspections and reporting; and OH&amp;S consultative processes; and advisory services for the community, particularly relating to OH&amp;S requirements for Council’s facilities and buildings. Employee engagement, workforce planning, corporate change management and process improvement activities are also undertaken. The Payroll team manages payroll systems and processes, remuneration services, reporting and policy development and review. Workcover and Injury management involves management of rehabilitation and the return to work program, management of the employee assistance program, management of employees’ health and wellbeing initiatives, and development of associated policies. Workplace relations manage enterprise agreement negotiation and award interpretation; provides employee and industrial relations advice; and supports employment contract management.</w:t>
            </w:r>
          </w:p>
        </w:tc>
        <w:tc>
          <w:tcPr>
            <w:tcW w:w="773" w:type="pct"/>
            <w:tcBorders>
              <w:top w:val="single" w:sz="4" w:space="0" w:color="auto"/>
              <w:left w:val="nil"/>
              <w:bottom w:val="single" w:sz="4" w:space="0" w:color="auto"/>
              <w:right w:val="nil"/>
            </w:tcBorders>
            <w:shd w:val="clear" w:color="auto" w:fill="FFFFFF"/>
          </w:tcPr>
          <w:p w:rsidR="004B2040" w:rsidRPr="0086070D" w:rsidRDefault="00703117" w:rsidP="004B2040">
            <w:pPr>
              <w:spacing w:before="20"/>
              <w:jc w:val="right"/>
              <w:rPr>
                <w:rFonts w:cs="Arial"/>
                <w:sz w:val="20"/>
                <w:lang w:eastAsia="en-AU"/>
              </w:rPr>
            </w:pPr>
            <w:r>
              <w:rPr>
                <w:rFonts w:cs="Arial"/>
                <w:sz w:val="20"/>
                <w:lang w:eastAsia="en-AU"/>
              </w:rPr>
              <w:t>3,063</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w:t>
            </w:r>
            <w:r w:rsidR="00703117">
              <w:rPr>
                <w:rFonts w:cs="Arial"/>
                <w:sz w:val="20"/>
                <w:u w:val="single"/>
                <w:lang w:eastAsia="en-AU"/>
              </w:rPr>
              <w:t>0</w:t>
            </w:r>
            <w:r w:rsidRPr="0086070D">
              <w:rPr>
                <w:rFonts w:cs="Arial"/>
                <w:sz w:val="20"/>
                <w:u w:val="single"/>
                <w:lang w:eastAsia="en-AU"/>
              </w:rPr>
              <w:t>)</w:t>
            </w:r>
          </w:p>
          <w:p w:rsidR="004B2040" w:rsidRPr="0086070D" w:rsidRDefault="00703117" w:rsidP="004B2040">
            <w:pPr>
              <w:spacing w:before="20"/>
              <w:jc w:val="right"/>
              <w:rPr>
                <w:rFonts w:cs="Arial"/>
                <w:sz w:val="20"/>
                <w:lang w:eastAsia="en-AU"/>
              </w:rPr>
            </w:pPr>
            <w:r>
              <w:rPr>
                <w:rFonts w:cs="Arial"/>
                <w:b/>
                <w:sz w:val="20"/>
                <w:lang w:eastAsia="en-AU"/>
              </w:rPr>
              <w:t>3,063</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Information Technology</w:t>
            </w:r>
          </w:p>
        </w:tc>
        <w:tc>
          <w:tcPr>
            <w:tcW w:w="2975" w:type="pct"/>
            <w:tcBorders>
              <w:top w:val="single" w:sz="4" w:space="0" w:color="auto"/>
              <w:left w:val="nil"/>
              <w:bottom w:val="single" w:sz="4" w:space="0" w:color="auto"/>
              <w:right w:val="nil"/>
            </w:tcBorders>
            <w:shd w:val="clear" w:color="auto" w:fill="FFFFFF"/>
          </w:tcPr>
          <w:p w:rsidR="004B2040" w:rsidRPr="00B60E77" w:rsidRDefault="004B2040" w:rsidP="004B2040">
            <w:pPr>
              <w:pStyle w:val="NoSpacing"/>
              <w:jc w:val="both"/>
              <w:rPr>
                <w:rFonts w:cs="Arial"/>
                <w:lang w:eastAsia="en-AU"/>
              </w:rPr>
            </w:pPr>
            <w:r w:rsidRPr="00B60E77">
              <w:rPr>
                <w:rFonts w:cs="Arial"/>
              </w:rPr>
              <w:t xml:space="preserve">This team provides most of its support and services to internal Council employees. It provides indirect benefits to the community by providing information technology infrastructure and systems to all Council teams to enable efficient and effective service delivery. Also provided is the back-end technical support for Council’s websites; </w:t>
            </w:r>
            <w:r w:rsidR="005909A0">
              <w:rPr>
                <w:rFonts w:cs="Arial"/>
              </w:rPr>
              <w:t>t</w:t>
            </w:r>
            <w:r w:rsidRPr="00B60E77">
              <w:rPr>
                <w:rFonts w:cs="Arial"/>
              </w:rPr>
              <w:t>he ability for electronic transactions to take place through Council’s eServices; and a public online mapping system for the community to access via Council’s website.</w:t>
            </w:r>
          </w:p>
        </w:tc>
        <w:tc>
          <w:tcPr>
            <w:tcW w:w="773" w:type="pct"/>
            <w:tcBorders>
              <w:top w:val="single" w:sz="4" w:space="0" w:color="auto"/>
              <w:left w:val="nil"/>
              <w:bottom w:val="single" w:sz="4" w:space="0" w:color="auto"/>
              <w:right w:val="nil"/>
            </w:tcBorders>
            <w:shd w:val="clear" w:color="auto" w:fill="FFFFFF"/>
          </w:tcPr>
          <w:p w:rsidR="004B2040" w:rsidRPr="0086070D" w:rsidRDefault="004B2040" w:rsidP="004B2040">
            <w:pPr>
              <w:spacing w:before="20"/>
              <w:jc w:val="right"/>
              <w:rPr>
                <w:rFonts w:cs="Arial"/>
                <w:sz w:val="20"/>
                <w:lang w:eastAsia="en-AU"/>
              </w:rPr>
            </w:pPr>
            <w:r w:rsidRPr="0086070D">
              <w:rPr>
                <w:rFonts w:cs="Arial"/>
                <w:sz w:val="20"/>
                <w:lang w:eastAsia="en-AU"/>
              </w:rPr>
              <w:t>3,</w:t>
            </w:r>
            <w:r w:rsidR="00AA2E72">
              <w:rPr>
                <w:rFonts w:cs="Arial"/>
                <w:sz w:val="20"/>
                <w:lang w:eastAsia="en-AU"/>
              </w:rPr>
              <w:t>713</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(0)</w:t>
            </w:r>
          </w:p>
          <w:p w:rsidR="004B2040" w:rsidRPr="0086070D" w:rsidRDefault="004B2040" w:rsidP="004B2040">
            <w:pPr>
              <w:spacing w:before="20"/>
              <w:jc w:val="right"/>
              <w:rPr>
                <w:rFonts w:cs="Arial"/>
                <w:sz w:val="20"/>
                <w:lang w:eastAsia="en-AU"/>
              </w:rPr>
            </w:pPr>
            <w:r w:rsidRPr="0086070D">
              <w:rPr>
                <w:rFonts w:cs="Arial"/>
                <w:b/>
                <w:sz w:val="20"/>
                <w:lang w:eastAsia="en-AU"/>
              </w:rPr>
              <w:t>3,</w:t>
            </w:r>
            <w:r w:rsidR="00AA2E72">
              <w:rPr>
                <w:rFonts w:cs="Arial"/>
                <w:b/>
                <w:sz w:val="20"/>
                <w:lang w:eastAsia="en-AU"/>
              </w:rPr>
              <w:t>71</w:t>
            </w:r>
            <w:r w:rsidR="00A80DB3">
              <w:rPr>
                <w:rFonts w:cs="Arial"/>
                <w:b/>
                <w:sz w:val="20"/>
                <w:lang w:eastAsia="en-AU"/>
              </w:rPr>
              <w:t>3</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107E94" w:rsidRDefault="004B2040" w:rsidP="004B2040">
            <w:pPr>
              <w:spacing w:before="20"/>
              <w:rPr>
                <w:rFonts w:cs="Arial"/>
                <w:lang w:eastAsia="en-AU"/>
              </w:rPr>
            </w:pPr>
            <w:r w:rsidRPr="00107E94">
              <w:rPr>
                <w:rFonts w:cs="Arial"/>
                <w:lang w:eastAsia="en-AU"/>
              </w:rPr>
              <w:t>Local Laws</w:t>
            </w:r>
          </w:p>
        </w:tc>
        <w:tc>
          <w:tcPr>
            <w:tcW w:w="2975" w:type="pct"/>
            <w:tcBorders>
              <w:top w:val="single" w:sz="4" w:space="0" w:color="auto"/>
              <w:left w:val="nil"/>
              <w:bottom w:val="single" w:sz="4" w:space="0" w:color="auto"/>
              <w:right w:val="nil"/>
            </w:tcBorders>
            <w:shd w:val="clear" w:color="auto" w:fill="FFFFFF"/>
          </w:tcPr>
          <w:p w:rsidR="004B2040" w:rsidRPr="00387D25" w:rsidRDefault="00606557" w:rsidP="004F1F65">
            <w:pPr>
              <w:autoSpaceDE w:val="0"/>
              <w:autoSpaceDN w:val="0"/>
              <w:adjustRightInd w:val="0"/>
              <w:jc w:val="both"/>
              <w:rPr>
                <w:rFonts w:cs="Arial"/>
                <w:szCs w:val="20"/>
                <w:lang w:eastAsia="en-AU"/>
              </w:rPr>
            </w:pPr>
            <w:r w:rsidRPr="00387D25">
              <w:rPr>
                <w:rFonts w:cs="Arial"/>
                <w:lang w:eastAsia="en-AU"/>
              </w:rPr>
              <w:t>The Local Laws team provides a broad range services to ensure the amenity, function and</w:t>
            </w:r>
            <w:r w:rsidR="004F1F65" w:rsidRPr="00387D25">
              <w:rPr>
                <w:rFonts w:cs="Arial"/>
                <w:lang w:eastAsia="en-AU"/>
              </w:rPr>
              <w:t xml:space="preserve"> </w:t>
            </w:r>
            <w:r w:rsidRPr="00387D25">
              <w:rPr>
                <w:rFonts w:cs="Arial"/>
                <w:lang w:eastAsia="en-AU"/>
              </w:rPr>
              <w:t>safety of the City is maintained to a high standard. The activities include the registration and</w:t>
            </w:r>
            <w:r w:rsidR="004F1F65" w:rsidRPr="00387D25">
              <w:rPr>
                <w:rFonts w:cs="Arial"/>
                <w:lang w:eastAsia="en-AU"/>
              </w:rPr>
              <w:t xml:space="preserve"> </w:t>
            </w:r>
            <w:r w:rsidRPr="00387D25">
              <w:rPr>
                <w:rFonts w:cs="Arial"/>
                <w:lang w:eastAsia="en-AU"/>
              </w:rPr>
              <w:t>management of domestic animals; ensuring the management of safe and accessible car</w:t>
            </w:r>
            <w:r w:rsidR="004F1F65" w:rsidRPr="00387D25">
              <w:rPr>
                <w:rFonts w:cs="Arial"/>
                <w:lang w:eastAsia="en-AU"/>
              </w:rPr>
              <w:t xml:space="preserve"> </w:t>
            </w:r>
            <w:r w:rsidRPr="00387D25">
              <w:rPr>
                <w:rFonts w:cs="Arial"/>
                <w:lang w:eastAsia="en-AU"/>
              </w:rPr>
              <w:t>parking; protection of resident and business amenity and safety; ensuring fire preparedness</w:t>
            </w:r>
            <w:r w:rsidR="004F1F65" w:rsidRPr="00387D25">
              <w:rPr>
                <w:rFonts w:cs="Arial"/>
                <w:lang w:eastAsia="en-AU"/>
              </w:rPr>
              <w:t xml:space="preserve"> </w:t>
            </w:r>
            <w:r w:rsidRPr="00387D25">
              <w:rPr>
                <w:rFonts w:cs="Arial"/>
                <w:lang w:eastAsia="en-AU"/>
              </w:rPr>
              <w:t>and prevention; and managing the City’s school crossings.</w:t>
            </w:r>
          </w:p>
        </w:tc>
        <w:tc>
          <w:tcPr>
            <w:tcW w:w="773" w:type="pct"/>
            <w:tcBorders>
              <w:top w:val="single" w:sz="4" w:space="0" w:color="auto"/>
              <w:left w:val="nil"/>
              <w:bottom w:val="single" w:sz="4" w:space="0" w:color="auto"/>
              <w:right w:val="nil"/>
            </w:tcBorders>
            <w:shd w:val="clear" w:color="auto" w:fill="FFFFFF"/>
          </w:tcPr>
          <w:p w:rsidR="004B2040" w:rsidRPr="0086070D" w:rsidRDefault="004B2040" w:rsidP="004B2040">
            <w:pPr>
              <w:spacing w:before="20"/>
              <w:jc w:val="right"/>
              <w:rPr>
                <w:rFonts w:cs="Arial"/>
                <w:sz w:val="20"/>
                <w:lang w:eastAsia="en-AU"/>
              </w:rPr>
            </w:pPr>
            <w:r w:rsidRPr="0086070D">
              <w:rPr>
                <w:rFonts w:cs="Arial"/>
                <w:sz w:val="20"/>
                <w:lang w:eastAsia="en-AU"/>
              </w:rPr>
              <w:t>3,</w:t>
            </w:r>
            <w:r w:rsidR="0067717A">
              <w:rPr>
                <w:rFonts w:cs="Arial"/>
                <w:sz w:val="20"/>
                <w:lang w:eastAsia="en-AU"/>
              </w:rPr>
              <w:t>7</w:t>
            </w:r>
            <w:r w:rsidR="00E03D90">
              <w:rPr>
                <w:rFonts w:cs="Arial"/>
                <w:sz w:val="20"/>
                <w:lang w:eastAsia="en-AU"/>
              </w:rPr>
              <w:t>72</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(2,</w:t>
            </w:r>
            <w:r w:rsidR="00E03D90">
              <w:rPr>
                <w:rFonts w:cs="Arial"/>
                <w:sz w:val="20"/>
                <w:u w:val="single"/>
                <w:lang w:eastAsia="en-AU"/>
              </w:rPr>
              <w:t>625</w:t>
            </w:r>
            <w:r w:rsidRPr="0086070D">
              <w:rPr>
                <w:rFonts w:cs="Arial"/>
                <w:sz w:val="20"/>
                <w:u w:val="single"/>
                <w:lang w:eastAsia="en-AU"/>
              </w:rPr>
              <w:t>)</w:t>
            </w:r>
          </w:p>
          <w:p w:rsidR="004B2040" w:rsidRPr="0086070D" w:rsidRDefault="004B2040" w:rsidP="004B2040">
            <w:pPr>
              <w:spacing w:before="20"/>
              <w:jc w:val="right"/>
              <w:rPr>
                <w:rFonts w:cs="Arial"/>
                <w:sz w:val="20"/>
                <w:lang w:eastAsia="en-AU"/>
              </w:rPr>
            </w:pPr>
            <w:r w:rsidRPr="0086070D">
              <w:rPr>
                <w:rFonts w:cs="Arial"/>
                <w:b/>
                <w:sz w:val="20"/>
                <w:lang w:eastAsia="en-AU"/>
              </w:rPr>
              <w:t>1,</w:t>
            </w:r>
            <w:r w:rsidR="00E03D90">
              <w:rPr>
                <w:rFonts w:cs="Arial"/>
                <w:b/>
                <w:sz w:val="20"/>
                <w:lang w:eastAsia="en-AU"/>
              </w:rPr>
              <w:t>147</w:t>
            </w:r>
          </w:p>
        </w:tc>
      </w:tr>
    </w:tbl>
    <w:p w:rsidR="004B2040" w:rsidRDefault="004B2040" w:rsidP="004B2040">
      <w:r>
        <w:br w:type="page"/>
      </w:r>
    </w:p>
    <w:tbl>
      <w:tblPr>
        <w:tblW w:w="5000" w:type="pct"/>
        <w:tblLook w:val="0000" w:firstRow="0" w:lastRow="0" w:firstColumn="0" w:lastColumn="0" w:noHBand="0" w:noVBand="0"/>
      </w:tblPr>
      <w:tblGrid>
        <w:gridCol w:w="2621"/>
        <w:gridCol w:w="6227"/>
        <w:gridCol w:w="1618"/>
      </w:tblGrid>
      <w:tr w:rsidR="00A543F6" w:rsidRPr="00F63CD8" w:rsidTr="00AC42DA">
        <w:trPr>
          <w:trHeight w:val="765"/>
        </w:trPr>
        <w:tc>
          <w:tcPr>
            <w:tcW w:w="1252" w:type="pct"/>
            <w:tcBorders>
              <w:top w:val="nil"/>
              <w:left w:val="nil"/>
              <w:right w:val="nil"/>
            </w:tcBorders>
            <w:shd w:val="clear" w:color="auto" w:fill="629DD1" w:themeFill="accent2"/>
            <w:vAlign w:val="center"/>
          </w:tcPr>
          <w:p w:rsidR="00A543F6" w:rsidRPr="00F63CD8" w:rsidRDefault="00A543F6" w:rsidP="00AC42DA">
            <w:pPr>
              <w:rPr>
                <w:rFonts w:cs="Arial"/>
                <w:b/>
                <w:bCs/>
                <w:color w:val="FFFFFF"/>
                <w:lang w:eastAsia="en-AU"/>
              </w:rPr>
            </w:pPr>
            <w:r>
              <w:rPr>
                <w:rFonts w:cs="Arial"/>
                <w:b/>
                <w:bCs/>
                <w:color w:val="FFFFFF"/>
                <w:lang w:eastAsia="en-AU"/>
              </w:rPr>
              <w:lastRenderedPageBreak/>
              <w:t>Area</w:t>
            </w:r>
          </w:p>
        </w:tc>
        <w:tc>
          <w:tcPr>
            <w:tcW w:w="2975" w:type="pct"/>
            <w:tcBorders>
              <w:top w:val="nil"/>
              <w:left w:val="nil"/>
              <w:right w:val="nil"/>
            </w:tcBorders>
            <w:shd w:val="clear" w:color="auto" w:fill="629DD1" w:themeFill="accent2"/>
            <w:vAlign w:val="center"/>
          </w:tcPr>
          <w:p w:rsidR="00A543F6" w:rsidRPr="00F63CD8" w:rsidRDefault="00A543F6" w:rsidP="00AC42DA">
            <w:pPr>
              <w:rPr>
                <w:rFonts w:cs="Arial"/>
                <w:b/>
                <w:bCs/>
                <w:color w:val="FFFFFF"/>
                <w:lang w:eastAsia="en-AU"/>
              </w:rPr>
            </w:pPr>
            <w:r w:rsidRPr="00F63CD8">
              <w:rPr>
                <w:rFonts w:cs="Arial"/>
                <w:b/>
                <w:bCs/>
                <w:color w:val="FFFFFF"/>
                <w:lang w:eastAsia="en-AU"/>
              </w:rPr>
              <w:t>Description of services provided</w:t>
            </w:r>
          </w:p>
        </w:tc>
        <w:tc>
          <w:tcPr>
            <w:tcW w:w="773" w:type="pct"/>
            <w:tcBorders>
              <w:top w:val="nil"/>
              <w:left w:val="nil"/>
              <w:right w:val="nil"/>
            </w:tcBorders>
            <w:shd w:val="clear" w:color="auto" w:fill="629DD1" w:themeFill="accent2"/>
            <w:vAlign w:val="center"/>
          </w:tcPr>
          <w:p w:rsidR="00A543F6" w:rsidRPr="00F63CD8" w:rsidRDefault="00A543F6" w:rsidP="00AC42DA">
            <w:pPr>
              <w:jc w:val="right"/>
              <w:rPr>
                <w:rFonts w:cs="Arial"/>
                <w:bCs/>
                <w:color w:val="FFFFFF"/>
                <w:lang w:eastAsia="en-AU"/>
              </w:rPr>
            </w:pPr>
            <w:r w:rsidRPr="00F63CD8">
              <w:rPr>
                <w:rFonts w:cs="Arial"/>
                <w:bCs/>
                <w:color w:val="FFFFFF"/>
                <w:lang w:eastAsia="en-AU"/>
              </w:rPr>
              <w:t xml:space="preserve">Expenditure </w:t>
            </w:r>
            <w:r w:rsidRPr="00F63CD8">
              <w:rPr>
                <w:rFonts w:cs="Arial"/>
                <w:bCs/>
                <w:color w:val="FFFFFF"/>
                <w:lang w:eastAsia="en-AU"/>
              </w:rPr>
              <w:br/>
            </w:r>
            <w:r w:rsidRPr="00F63CD8">
              <w:rPr>
                <w:rFonts w:cs="Arial"/>
                <w:bCs/>
                <w:color w:val="FFFFFF"/>
                <w:u w:val="single"/>
                <w:lang w:eastAsia="en-AU"/>
              </w:rPr>
              <w:t xml:space="preserve"> (Revenue)</w:t>
            </w:r>
          </w:p>
          <w:p w:rsidR="00A543F6" w:rsidRPr="00F63CD8" w:rsidRDefault="00A543F6" w:rsidP="00AC42DA">
            <w:pPr>
              <w:jc w:val="right"/>
              <w:rPr>
                <w:rFonts w:cs="Arial"/>
                <w:b/>
                <w:bCs/>
                <w:color w:val="FFFFFF"/>
                <w:lang w:eastAsia="en-AU"/>
              </w:rPr>
            </w:pPr>
            <w:r w:rsidRPr="00F63CD8">
              <w:rPr>
                <w:rFonts w:cs="Arial"/>
                <w:b/>
                <w:bCs/>
                <w:color w:val="FFFFFF"/>
                <w:lang w:eastAsia="en-AU"/>
              </w:rPr>
              <w:t>Net Cost</w:t>
            </w:r>
            <w:r w:rsidRPr="00F63CD8">
              <w:rPr>
                <w:rFonts w:cs="Arial"/>
                <w:b/>
                <w:bCs/>
                <w:color w:val="FFFFFF"/>
                <w:lang w:eastAsia="en-AU"/>
              </w:rPr>
              <w:br/>
              <w:t>$'000</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 xml:space="preserve">Revenue, </w:t>
            </w:r>
            <w:proofErr w:type="gramStart"/>
            <w:r w:rsidRPr="00F63CD8">
              <w:rPr>
                <w:rFonts w:cs="Arial"/>
                <w:lang w:eastAsia="en-AU"/>
              </w:rPr>
              <w:t>Property</w:t>
            </w:r>
            <w:proofErr w:type="gramEnd"/>
            <w:r w:rsidRPr="00F63CD8">
              <w:rPr>
                <w:rFonts w:cs="Arial"/>
                <w:lang w:eastAsia="en-AU"/>
              </w:rPr>
              <w:t xml:space="preserve"> and Valuations</w:t>
            </w:r>
          </w:p>
        </w:tc>
        <w:tc>
          <w:tcPr>
            <w:tcW w:w="2975" w:type="pct"/>
            <w:tcBorders>
              <w:top w:val="single" w:sz="4" w:space="0" w:color="auto"/>
              <w:left w:val="nil"/>
              <w:bottom w:val="single" w:sz="4" w:space="0" w:color="auto"/>
              <w:right w:val="nil"/>
            </w:tcBorders>
            <w:shd w:val="clear" w:color="auto" w:fill="FFFFFF"/>
          </w:tcPr>
          <w:p w:rsidR="004B2040" w:rsidRPr="006F3456" w:rsidRDefault="001F6A24" w:rsidP="00862DD7">
            <w:pPr>
              <w:autoSpaceDE w:val="0"/>
              <w:autoSpaceDN w:val="0"/>
              <w:adjustRightInd w:val="0"/>
              <w:jc w:val="both"/>
              <w:rPr>
                <w:rFonts w:cs="Arial"/>
                <w:highlight w:val="green"/>
                <w:lang w:eastAsia="en-AU"/>
              </w:rPr>
            </w:pPr>
            <w:r w:rsidRPr="006F3456">
              <w:rPr>
                <w:rFonts w:cs="Arial"/>
                <w:lang w:eastAsia="en-AU"/>
              </w:rPr>
              <w:t xml:space="preserve">This team provides, </w:t>
            </w:r>
            <w:proofErr w:type="gramStart"/>
            <w:r w:rsidRPr="006F3456">
              <w:rPr>
                <w:rFonts w:cs="Arial"/>
                <w:lang w:eastAsia="en-AU"/>
              </w:rPr>
              <w:t>develops</w:t>
            </w:r>
            <w:proofErr w:type="gramEnd"/>
            <w:r w:rsidRPr="006F3456">
              <w:rPr>
                <w:rFonts w:cs="Arial"/>
                <w:lang w:eastAsia="en-AU"/>
              </w:rPr>
              <w:t xml:space="preserve"> and implements revenue policy and strategy development, the annual rating strategy, statutory declarations and notices, and rate and charge generation. The function undertakes general property valuations, supplementary rating valuations, non-rating</w:t>
            </w:r>
            <w:r w:rsidR="00862DD7" w:rsidRPr="006F3456">
              <w:rPr>
                <w:rFonts w:cs="Arial"/>
                <w:lang w:eastAsia="en-AU"/>
              </w:rPr>
              <w:t xml:space="preserve"> </w:t>
            </w:r>
            <w:r w:rsidRPr="006F3456">
              <w:rPr>
                <w:rFonts w:cs="Arial"/>
                <w:lang w:eastAsia="en-AU"/>
              </w:rPr>
              <w:t>valuations, and reviews of the rateability of properties. The team also issues rate notices,</w:t>
            </w:r>
            <w:r w:rsidR="00862DD7" w:rsidRPr="006F3456">
              <w:rPr>
                <w:rFonts w:cs="Arial"/>
                <w:lang w:eastAsia="en-AU"/>
              </w:rPr>
              <w:t xml:space="preserve"> </w:t>
            </w:r>
            <w:r w:rsidRPr="006F3456">
              <w:rPr>
                <w:rFonts w:cs="Arial"/>
                <w:lang w:eastAsia="en-AU"/>
              </w:rPr>
              <w:t xml:space="preserve">develops revenue projections, manages concessions, leads Council’s debt </w:t>
            </w:r>
            <w:proofErr w:type="gramStart"/>
            <w:r w:rsidRPr="006F3456">
              <w:rPr>
                <w:rFonts w:cs="Arial"/>
                <w:lang w:eastAsia="en-AU"/>
              </w:rPr>
              <w:t>recovery</w:t>
            </w:r>
            <w:proofErr w:type="gramEnd"/>
            <w:r w:rsidRPr="006F3456">
              <w:rPr>
                <w:rFonts w:cs="Arial"/>
                <w:lang w:eastAsia="en-AU"/>
              </w:rPr>
              <w:t xml:space="preserve"> and</w:t>
            </w:r>
            <w:r w:rsidR="00862DD7" w:rsidRPr="006F3456">
              <w:rPr>
                <w:rFonts w:cs="Arial"/>
                <w:lang w:eastAsia="en-AU"/>
              </w:rPr>
              <w:t xml:space="preserve"> </w:t>
            </w:r>
            <w:r w:rsidRPr="006F3456">
              <w:rPr>
                <w:rFonts w:cs="Arial"/>
                <w:lang w:eastAsia="en-AU"/>
              </w:rPr>
              <w:t>manages the property database.</w:t>
            </w:r>
          </w:p>
        </w:tc>
        <w:tc>
          <w:tcPr>
            <w:tcW w:w="773" w:type="pct"/>
            <w:tcBorders>
              <w:top w:val="single" w:sz="4" w:space="0" w:color="auto"/>
              <w:left w:val="nil"/>
              <w:bottom w:val="single" w:sz="4" w:space="0" w:color="auto"/>
              <w:right w:val="nil"/>
            </w:tcBorders>
            <w:shd w:val="clear" w:color="auto" w:fill="FFFFFF"/>
          </w:tcPr>
          <w:p w:rsidR="004B2040" w:rsidRPr="0086070D" w:rsidRDefault="004B2040" w:rsidP="004B2040">
            <w:pPr>
              <w:spacing w:before="20"/>
              <w:jc w:val="right"/>
              <w:rPr>
                <w:rFonts w:cs="Arial"/>
                <w:sz w:val="20"/>
                <w:lang w:eastAsia="en-AU"/>
              </w:rPr>
            </w:pPr>
            <w:r w:rsidRPr="0086070D">
              <w:rPr>
                <w:rFonts w:cs="Arial"/>
                <w:sz w:val="20"/>
                <w:lang w:eastAsia="en-AU"/>
              </w:rPr>
              <w:t>1,</w:t>
            </w:r>
            <w:r w:rsidR="00321512">
              <w:rPr>
                <w:rFonts w:cs="Arial"/>
                <w:sz w:val="20"/>
                <w:lang w:eastAsia="en-AU"/>
              </w:rPr>
              <w:t>814</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w:t>
            </w:r>
            <w:r w:rsidR="004123A2">
              <w:rPr>
                <w:rFonts w:cs="Arial"/>
                <w:sz w:val="20"/>
                <w:u w:val="single"/>
                <w:lang w:eastAsia="en-AU"/>
              </w:rPr>
              <w:t>5</w:t>
            </w:r>
            <w:r w:rsidR="00321512">
              <w:rPr>
                <w:rFonts w:cs="Arial"/>
                <w:sz w:val="20"/>
                <w:u w:val="single"/>
                <w:lang w:eastAsia="en-AU"/>
              </w:rPr>
              <w:t>68</w:t>
            </w:r>
            <w:r w:rsidRPr="0086070D">
              <w:rPr>
                <w:rFonts w:cs="Arial"/>
                <w:sz w:val="20"/>
                <w:u w:val="single"/>
                <w:lang w:eastAsia="en-AU"/>
              </w:rPr>
              <w:t>)</w:t>
            </w:r>
          </w:p>
          <w:p w:rsidR="004B2040" w:rsidRPr="0086070D" w:rsidRDefault="004B2040" w:rsidP="004B2040">
            <w:pPr>
              <w:spacing w:before="20"/>
              <w:jc w:val="right"/>
              <w:rPr>
                <w:rFonts w:cs="Arial"/>
                <w:sz w:val="20"/>
                <w:lang w:eastAsia="en-AU"/>
              </w:rPr>
            </w:pPr>
            <w:r w:rsidRPr="0086070D">
              <w:rPr>
                <w:rFonts w:cs="Arial"/>
                <w:b/>
                <w:sz w:val="20"/>
                <w:lang w:eastAsia="en-AU"/>
              </w:rPr>
              <w:t>1,</w:t>
            </w:r>
            <w:r w:rsidR="00321512">
              <w:rPr>
                <w:rFonts w:cs="Arial"/>
                <w:b/>
                <w:sz w:val="20"/>
                <w:lang w:eastAsia="en-AU"/>
              </w:rPr>
              <w:t>246</w:t>
            </w:r>
          </w:p>
        </w:tc>
      </w:tr>
      <w:tr w:rsidR="004B2040" w:rsidRPr="0086070D" w:rsidTr="00992DEF">
        <w:trPr>
          <w:trHeight w:val="1350"/>
        </w:trPr>
        <w:tc>
          <w:tcPr>
            <w:tcW w:w="1252" w:type="pct"/>
            <w:tcBorders>
              <w:top w:val="single" w:sz="4" w:space="0" w:color="auto"/>
              <w:left w:val="nil"/>
              <w:bottom w:val="single" w:sz="4" w:space="0" w:color="auto"/>
              <w:right w:val="nil"/>
            </w:tcBorders>
            <w:shd w:val="clear" w:color="auto" w:fill="FFFFFF"/>
          </w:tcPr>
          <w:p w:rsidR="004B2040" w:rsidRPr="00F63CD8" w:rsidRDefault="004B2040" w:rsidP="004B2040">
            <w:pPr>
              <w:spacing w:before="20"/>
              <w:rPr>
                <w:rFonts w:cs="Arial"/>
                <w:lang w:eastAsia="en-AU"/>
              </w:rPr>
            </w:pPr>
            <w:r w:rsidRPr="00F63CD8">
              <w:rPr>
                <w:rFonts w:cs="Arial"/>
                <w:lang w:eastAsia="en-AU"/>
              </w:rPr>
              <w:t>Risk Management</w:t>
            </w:r>
          </w:p>
        </w:tc>
        <w:tc>
          <w:tcPr>
            <w:tcW w:w="2975" w:type="pct"/>
            <w:tcBorders>
              <w:top w:val="single" w:sz="4" w:space="0" w:color="auto"/>
              <w:left w:val="nil"/>
              <w:bottom w:val="single" w:sz="4" w:space="0" w:color="auto"/>
              <w:right w:val="nil"/>
            </w:tcBorders>
            <w:shd w:val="clear" w:color="auto" w:fill="FFFFFF"/>
          </w:tcPr>
          <w:p w:rsidR="004B2040" w:rsidRPr="000939D5" w:rsidRDefault="004B2040" w:rsidP="004B2040">
            <w:pPr>
              <w:spacing w:before="20"/>
              <w:jc w:val="both"/>
              <w:rPr>
                <w:rFonts w:cs="Arial"/>
                <w:lang w:eastAsia="en-AU"/>
              </w:rPr>
            </w:pPr>
            <w:r w:rsidRPr="000939D5">
              <w:rPr>
                <w:rFonts w:cs="Arial"/>
              </w:rPr>
              <w:t>This team oversees the implementation of the risk framework across Council, the development of risk treatment plans and administration of the risk register. The function also provides risk management advice and training to Council service areas. Mitigation of Council’s liability is achieved through effective claims management. This team also maintains appropriate insurance cover for insurable assets and liabilities.</w:t>
            </w:r>
          </w:p>
        </w:tc>
        <w:tc>
          <w:tcPr>
            <w:tcW w:w="773" w:type="pct"/>
            <w:tcBorders>
              <w:top w:val="single" w:sz="4" w:space="0" w:color="auto"/>
              <w:left w:val="nil"/>
              <w:bottom w:val="single" w:sz="4" w:space="0" w:color="auto"/>
              <w:right w:val="nil"/>
            </w:tcBorders>
            <w:shd w:val="clear" w:color="auto" w:fill="FFFFFF"/>
          </w:tcPr>
          <w:p w:rsidR="004B2040" w:rsidRPr="0086070D" w:rsidRDefault="004B2040" w:rsidP="004B2040">
            <w:pPr>
              <w:spacing w:before="20"/>
              <w:jc w:val="right"/>
              <w:rPr>
                <w:rFonts w:cs="Arial"/>
                <w:sz w:val="20"/>
                <w:lang w:eastAsia="en-AU"/>
              </w:rPr>
            </w:pPr>
            <w:r w:rsidRPr="0086070D">
              <w:rPr>
                <w:rFonts w:cs="Arial"/>
                <w:sz w:val="20"/>
                <w:lang w:eastAsia="en-AU"/>
              </w:rPr>
              <w:t>1,</w:t>
            </w:r>
            <w:r w:rsidR="00071AC9">
              <w:rPr>
                <w:rFonts w:cs="Arial"/>
                <w:sz w:val="20"/>
                <w:lang w:eastAsia="en-AU"/>
              </w:rPr>
              <w:t>2</w:t>
            </w:r>
            <w:r w:rsidR="00D752CD">
              <w:rPr>
                <w:rFonts w:cs="Arial"/>
                <w:sz w:val="20"/>
                <w:lang w:eastAsia="en-AU"/>
              </w:rPr>
              <w:t>29</w:t>
            </w:r>
          </w:p>
          <w:p w:rsidR="004B2040" w:rsidRPr="0086070D" w:rsidRDefault="004B2040" w:rsidP="004B2040">
            <w:pPr>
              <w:spacing w:before="20"/>
              <w:jc w:val="right"/>
              <w:rPr>
                <w:rFonts w:cs="Arial"/>
                <w:sz w:val="20"/>
                <w:u w:val="single"/>
                <w:lang w:eastAsia="en-AU"/>
              </w:rPr>
            </w:pPr>
            <w:r w:rsidRPr="0086070D">
              <w:rPr>
                <w:rFonts w:cs="Arial"/>
                <w:sz w:val="20"/>
                <w:u w:val="single"/>
                <w:lang w:eastAsia="en-AU"/>
              </w:rPr>
              <w:t xml:space="preserve"> (</w:t>
            </w:r>
            <w:r w:rsidR="00071AC9">
              <w:rPr>
                <w:rFonts w:cs="Arial"/>
                <w:sz w:val="20"/>
                <w:u w:val="single"/>
                <w:lang w:eastAsia="en-AU"/>
              </w:rPr>
              <w:t>5</w:t>
            </w:r>
            <w:r w:rsidRPr="0086070D">
              <w:rPr>
                <w:rFonts w:cs="Arial"/>
                <w:sz w:val="20"/>
                <w:u w:val="single"/>
                <w:lang w:eastAsia="en-AU"/>
              </w:rPr>
              <w:t>)</w:t>
            </w:r>
          </w:p>
          <w:p w:rsidR="004B2040" w:rsidRPr="0086070D" w:rsidRDefault="004B2040" w:rsidP="004B2040">
            <w:pPr>
              <w:spacing w:before="20"/>
              <w:jc w:val="right"/>
              <w:rPr>
                <w:rFonts w:cs="Arial"/>
                <w:sz w:val="20"/>
                <w:lang w:eastAsia="en-AU"/>
              </w:rPr>
            </w:pPr>
            <w:r w:rsidRPr="0086070D">
              <w:rPr>
                <w:rFonts w:cs="Arial"/>
                <w:b/>
                <w:sz w:val="20"/>
                <w:lang w:eastAsia="en-AU"/>
              </w:rPr>
              <w:t>1,</w:t>
            </w:r>
            <w:r w:rsidR="00071AC9">
              <w:rPr>
                <w:rFonts w:cs="Arial"/>
                <w:b/>
                <w:sz w:val="20"/>
                <w:lang w:eastAsia="en-AU"/>
              </w:rPr>
              <w:t>224</w:t>
            </w:r>
          </w:p>
        </w:tc>
      </w:tr>
    </w:tbl>
    <w:p w:rsidR="004B2040" w:rsidRDefault="004B2040" w:rsidP="004B2040">
      <w:pPr>
        <w:jc w:val="both"/>
        <w:rPr>
          <w:rFonts w:cs="Arial"/>
          <w:sz w:val="20"/>
        </w:rPr>
      </w:pPr>
    </w:p>
    <w:p w:rsidR="004B2040" w:rsidRDefault="004B2040" w:rsidP="004B2040">
      <w:pPr>
        <w:jc w:val="both"/>
        <w:rPr>
          <w:rFonts w:cs="Arial"/>
          <w:b/>
          <w:bCs/>
          <w:iCs/>
          <w:lang w:eastAsia="en-AU"/>
        </w:rPr>
      </w:pPr>
      <w:r>
        <w:rPr>
          <w:rFonts w:cs="Arial"/>
          <w:b/>
          <w:bCs/>
          <w:iCs/>
          <w:lang w:eastAsia="en-AU"/>
        </w:rPr>
        <w:t xml:space="preserve">Initiatives </w:t>
      </w:r>
    </w:p>
    <w:p w:rsidR="004B2040" w:rsidRPr="00F34B1C" w:rsidRDefault="004B2040" w:rsidP="004B2040">
      <w:pPr>
        <w:jc w:val="both"/>
        <w:rPr>
          <w:rFonts w:cs="Arial"/>
          <w:b/>
          <w:bCs/>
          <w:iCs/>
          <w:lang w:eastAsia="en-AU"/>
        </w:rPr>
      </w:pPr>
    </w:p>
    <w:p w:rsidR="006309C5" w:rsidRPr="006876D2" w:rsidRDefault="006309C5" w:rsidP="00BE6A91">
      <w:pPr>
        <w:pStyle w:val="ListParagraph"/>
        <w:numPr>
          <w:ilvl w:val="0"/>
          <w:numId w:val="18"/>
        </w:numPr>
        <w:jc w:val="both"/>
        <w:rPr>
          <w:rFonts w:ascii="Arial" w:hAnsi="Arial" w:cs="Arial"/>
        </w:rPr>
      </w:pPr>
      <w:r w:rsidRPr="006876D2">
        <w:rPr>
          <w:rFonts w:ascii="Arial" w:hAnsi="Arial" w:cs="Arial"/>
        </w:rPr>
        <w:t>Progress Council’s innovative digital services transformation</w:t>
      </w:r>
    </w:p>
    <w:p w:rsidR="00B060BB" w:rsidRPr="006876D2" w:rsidRDefault="00B060BB" w:rsidP="00BE6A91">
      <w:pPr>
        <w:pStyle w:val="ListParagraph"/>
        <w:numPr>
          <w:ilvl w:val="0"/>
          <w:numId w:val="18"/>
        </w:numPr>
        <w:jc w:val="both"/>
        <w:rPr>
          <w:rFonts w:ascii="Arial" w:hAnsi="Arial" w:cs="Arial"/>
        </w:rPr>
      </w:pPr>
      <w:r w:rsidRPr="006876D2">
        <w:rPr>
          <w:rFonts w:ascii="Arial" w:hAnsi="Arial" w:cs="Arial"/>
        </w:rPr>
        <w:t>Continue to work on Innovation and Customer Service delivery models, including online services and additional payment options for customers</w:t>
      </w:r>
    </w:p>
    <w:p w:rsidR="00B060BB" w:rsidRPr="006876D2" w:rsidRDefault="00B060BB" w:rsidP="00BE6A91">
      <w:pPr>
        <w:pStyle w:val="ListParagraph"/>
        <w:numPr>
          <w:ilvl w:val="0"/>
          <w:numId w:val="18"/>
        </w:numPr>
        <w:jc w:val="both"/>
        <w:rPr>
          <w:rFonts w:ascii="Arial" w:hAnsi="Arial" w:cs="Arial"/>
        </w:rPr>
      </w:pPr>
      <w:r w:rsidRPr="006876D2">
        <w:rPr>
          <w:rFonts w:ascii="Arial" w:hAnsi="Arial" w:cs="Arial"/>
        </w:rPr>
        <w:t>Update Council’s administrative facilities</w:t>
      </w:r>
    </w:p>
    <w:p w:rsidR="004B2040" w:rsidRDefault="004B2040" w:rsidP="004B2040">
      <w:pPr>
        <w:jc w:val="both"/>
        <w:rPr>
          <w:rFonts w:cs="Arial"/>
          <w:b/>
          <w:bCs/>
          <w:iCs/>
          <w:lang w:eastAsia="en-AU"/>
        </w:rPr>
      </w:pPr>
      <w:r w:rsidRPr="006846FB">
        <w:rPr>
          <w:rFonts w:cs="Arial"/>
          <w:b/>
          <w:bCs/>
          <w:iCs/>
          <w:lang w:eastAsia="en-AU"/>
        </w:rPr>
        <w:t>Service Performance Indicators</w:t>
      </w:r>
    </w:p>
    <w:p w:rsidR="004B2040" w:rsidRPr="006846FB" w:rsidRDefault="004B2040" w:rsidP="004B2040">
      <w:pPr>
        <w:jc w:val="both"/>
        <w:rPr>
          <w:rFonts w:cs="Arial"/>
          <w:b/>
          <w:bCs/>
          <w:iCs/>
          <w:lang w:eastAsia="en-AU"/>
        </w:rPr>
      </w:pPr>
    </w:p>
    <w:tbl>
      <w:tblPr>
        <w:tblW w:w="5000" w:type="pct"/>
        <w:tblLook w:val="0000" w:firstRow="0" w:lastRow="0" w:firstColumn="0" w:lastColumn="0" w:noHBand="0" w:noVBand="0"/>
      </w:tblPr>
      <w:tblGrid>
        <w:gridCol w:w="1759"/>
        <w:gridCol w:w="1588"/>
        <w:gridCol w:w="3962"/>
        <w:gridCol w:w="3157"/>
      </w:tblGrid>
      <w:tr w:rsidR="004B2040" w:rsidRPr="006846FB" w:rsidTr="00992DEF">
        <w:trPr>
          <w:trHeight w:val="510"/>
        </w:trPr>
        <w:tc>
          <w:tcPr>
            <w:tcW w:w="840" w:type="pct"/>
            <w:tcBorders>
              <w:top w:val="nil"/>
              <w:left w:val="nil"/>
              <w:bottom w:val="single" w:sz="4" w:space="0" w:color="auto"/>
              <w:right w:val="nil"/>
            </w:tcBorders>
            <w:shd w:val="clear" w:color="auto" w:fill="629DD1" w:themeFill="accent2"/>
            <w:vAlign w:val="center"/>
          </w:tcPr>
          <w:p w:rsidR="004B2040" w:rsidRPr="006846FB" w:rsidRDefault="004B2040" w:rsidP="004B2040">
            <w:pPr>
              <w:rPr>
                <w:rFonts w:cs="Arial"/>
                <w:b/>
                <w:bCs/>
                <w:color w:val="FFFFFF"/>
                <w:lang w:eastAsia="en-AU"/>
              </w:rPr>
            </w:pPr>
            <w:r w:rsidRPr="006846FB">
              <w:rPr>
                <w:rFonts w:cs="Arial"/>
                <w:b/>
                <w:bCs/>
                <w:color w:val="FFFFFF"/>
                <w:lang w:eastAsia="en-AU"/>
              </w:rPr>
              <w:t>Service</w:t>
            </w:r>
          </w:p>
        </w:tc>
        <w:tc>
          <w:tcPr>
            <w:tcW w:w="758" w:type="pct"/>
            <w:tcBorders>
              <w:top w:val="nil"/>
              <w:left w:val="nil"/>
              <w:bottom w:val="single" w:sz="4" w:space="0" w:color="auto"/>
              <w:right w:val="nil"/>
            </w:tcBorders>
            <w:shd w:val="clear" w:color="auto" w:fill="629DD1" w:themeFill="accent2"/>
            <w:vAlign w:val="center"/>
          </w:tcPr>
          <w:p w:rsidR="004B2040" w:rsidRPr="006846FB" w:rsidRDefault="004B2040" w:rsidP="004B2040">
            <w:pPr>
              <w:rPr>
                <w:rFonts w:cs="Arial"/>
                <w:b/>
                <w:bCs/>
                <w:color w:val="FFFFFF"/>
                <w:lang w:eastAsia="en-AU"/>
              </w:rPr>
            </w:pPr>
            <w:r w:rsidRPr="006846FB">
              <w:rPr>
                <w:rFonts w:cs="Arial"/>
                <w:b/>
                <w:bCs/>
                <w:color w:val="FFFFFF"/>
                <w:lang w:eastAsia="en-AU"/>
              </w:rPr>
              <w:t>Indicator</w:t>
            </w:r>
          </w:p>
        </w:tc>
        <w:tc>
          <w:tcPr>
            <w:tcW w:w="1893" w:type="pct"/>
            <w:tcBorders>
              <w:top w:val="nil"/>
              <w:left w:val="nil"/>
              <w:bottom w:val="single" w:sz="4" w:space="0" w:color="auto"/>
              <w:right w:val="nil"/>
            </w:tcBorders>
            <w:shd w:val="clear" w:color="auto" w:fill="629DD1" w:themeFill="accent2"/>
            <w:vAlign w:val="center"/>
          </w:tcPr>
          <w:p w:rsidR="004B2040" w:rsidRPr="006846FB" w:rsidRDefault="004B2040" w:rsidP="004B2040">
            <w:pPr>
              <w:rPr>
                <w:rFonts w:cs="Arial"/>
                <w:b/>
                <w:bCs/>
                <w:color w:val="FFFFFF"/>
                <w:lang w:eastAsia="en-AU"/>
              </w:rPr>
            </w:pPr>
            <w:r w:rsidRPr="006846FB">
              <w:rPr>
                <w:rFonts w:cs="Arial"/>
                <w:b/>
                <w:bCs/>
                <w:color w:val="FFFFFF"/>
                <w:lang w:eastAsia="en-AU"/>
              </w:rPr>
              <w:t>Performance Measure</w:t>
            </w:r>
          </w:p>
        </w:tc>
        <w:tc>
          <w:tcPr>
            <w:tcW w:w="1508" w:type="pct"/>
            <w:tcBorders>
              <w:top w:val="nil"/>
              <w:left w:val="nil"/>
              <w:bottom w:val="single" w:sz="4" w:space="0" w:color="auto"/>
              <w:right w:val="nil"/>
            </w:tcBorders>
            <w:shd w:val="clear" w:color="auto" w:fill="629DD1" w:themeFill="accent2"/>
            <w:vAlign w:val="center"/>
          </w:tcPr>
          <w:p w:rsidR="004B2040" w:rsidRPr="006846FB" w:rsidRDefault="004B2040" w:rsidP="004B2040">
            <w:pPr>
              <w:rPr>
                <w:rFonts w:cs="Arial"/>
                <w:b/>
                <w:bCs/>
                <w:color w:val="FFFFFF"/>
                <w:lang w:eastAsia="en-AU"/>
              </w:rPr>
            </w:pPr>
            <w:r w:rsidRPr="006846FB">
              <w:rPr>
                <w:rFonts w:cs="Arial"/>
                <w:b/>
                <w:bCs/>
                <w:color w:val="FFFFFF"/>
                <w:lang w:eastAsia="en-AU"/>
              </w:rPr>
              <w:t>Computation</w:t>
            </w:r>
          </w:p>
        </w:tc>
      </w:tr>
      <w:tr w:rsidR="004B2040" w:rsidRPr="006846FB" w:rsidTr="00992DEF">
        <w:trPr>
          <w:trHeight w:val="742"/>
        </w:trPr>
        <w:tc>
          <w:tcPr>
            <w:tcW w:w="840" w:type="pct"/>
            <w:tcBorders>
              <w:top w:val="single" w:sz="4" w:space="0" w:color="auto"/>
              <w:left w:val="nil"/>
              <w:bottom w:val="single" w:sz="4" w:space="0" w:color="auto"/>
              <w:right w:val="nil"/>
            </w:tcBorders>
          </w:tcPr>
          <w:p w:rsidR="004B2040" w:rsidRPr="006846FB" w:rsidRDefault="004B2040" w:rsidP="004B2040">
            <w:pPr>
              <w:jc w:val="both"/>
              <w:rPr>
                <w:rFonts w:cs="Arial"/>
                <w:lang w:eastAsia="en-AU"/>
              </w:rPr>
            </w:pPr>
            <w:r w:rsidRPr="006846FB">
              <w:rPr>
                <w:rFonts w:cs="Arial"/>
                <w:lang w:eastAsia="en-AU"/>
              </w:rPr>
              <w:t>Governance</w:t>
            </w:r>
          </w:p>
        </w:tc>
        <w:tc>
          <w:tcPr>
            <w:tcW w:w="758" w:type="pct"/>
            <w:tcBorders>
              <w:top w:val="single" w:sz="4" w:space="0" w:color="auto"/>
              <w:left w:val="nil"/>
              <w:bottom w:val="single" w:sz="4" w:space="0" w:color="auto"/>
              <w:right w:val="nil"/>
            </w:tcBorders>
          </w:tcPr>
          <w:p w:rsidR="004B2040" w:rsidRPr="006846FB" w:rsidRDefault="004B2040" w:rsidP="004B2040">
            <w:pPr>
              <w:jc w:val="both"/>
              <w:rPr>
                <w:rFonts w:cs="Arial"/>
                <w:lang w:eastAsia="en-AU"/>
              </w:rPr>
            </w:pPr>
            <w:r w:rsidRPr="006846FB">
              <w:rPr>
                <w:rFonts w:cs="Arial"/>
                <w:lang w:eastAsia="en-AU"/>
              </w:rPr>
              <w:t xml:space="preserve">Satisfaction </w:t>
            </w:r>
          </w:p>
        </w:tc>
        <w:tc>
          <w:tcPr>
            <w:tcW w:w="1893" w:type="pct"/>
            <w:tcBorders>
              <w:top w:val="single" w:sz="4" w:space="0" w:color="auto"/>
              <w:left w:val="nil"/>
              <w:bottom w:val="single" w:sz="4" w:space="0" w:color="auto"/>
              <w:right w:val="nil"/>
            </w:tcBorders>
          </w:tcPr>
          <w:p w:rsidR="004B2040" w:rsidRPr="006846FB" w:rsidRDefault="004B2040" w:rsidP="00BB7C36">
            <w:pPr>
              <w:rPr>
                <w:rFonts w:cs="Arial"/>
                <w:lang w:eastAsia="en-AU"/>
              </w:rPr>
            </w:pPr>
            <w:r w:rsidRPr="006846FB">
              <w:rPr>
                <w:rFonts w:cs="Arial"/>
                <w:lang w:eastAsia="en-AU"/>
              </w:rPr>
              <w:t>Satisfaction with Council decisions (community satisfaction rating out of 100 with how Council has performed in making decisions in the interest of the community)</w:t>
            </w:r>
          </w:p>
        </w:tc>
        <w:tc>
          <w:tcPr>
            <w:tcW w:w="1508" w:type="pct"/>
            <w:tcBorders>
              <w:top w:val="single" w:sz="4" w:space="0" w:color="auto"/>
              <w:left w:val="nil"/>
              <w:bottom w:val="single" w:sz="4" w:space="0" w:color="auto"/>
              <w:right w:val="nil"/>
            </w:tcBorders>
          </w:tcPr>
          <w:p w:rsidR="004B2040" w:rsidRPr="006846FB" w:rsidRDefault="004B2040" w:rsidP="00BB7C36">
            <w:pPr>
              <w:rPr>
                <w:rFonts w:cs="Arial"/>
                <w:lang w:eastAsia="en-AU"/>
              </w:rPr>
            </w:pPr>
            <w:r w:rsidRPr="006846FB">
              <w:rPr>
                <w:rFonts w:cs="Arial"/>
                <w:lang w:eastAsia="en-AU"/>
              </w:rPr>
              <w:t>Community satisfaction rating out of 100 with the performance of Council in making decisions in the interest of the community</w:t>
            </w:r>
          </w:p>
        </w:tc>
      </w:tr>
      <w:tr w:rsidR="004B2040" w:rsidRPr="006846FB" w:rsidTr="00992DEF">
        <w:trPr>
          <w:trHeight w:val="742"/>
        </w:trPr>
        <w:tc>
          <w:tcPr>
            <w:tcW w:w="840" w:type="pct"/>
            <w:tcBorders>
              <w:top w:val="single" w:sz="4" w:space="0" w:color="auto"/>
              <w:left w:val="nil"/>
              <w:bottom w:val="single" w:sz="4" w:space="0" w:color="auto"/>
              <w:right w:val="nil"/>
            </w:tcBorders>
          </w:tcPr>
          <w:p w:rsidR="004B2040" w:rsidRPr="006846FB" w:rsidRDefault="004B2040" w:rsidP="004B2040">
            <w:pPr>
              <w:jc w:val="both"/>
              <w:rPr>
                <w:rFonts w:cs="Arial"/>
                <w:lang w:eastAsia="en-AU"/>
              </w:rPr>
            </w:pPr>
            <w:r w:rsidRPr="006846FB">
              <w:rPr>
                <w:rFonts w:cs="Arial"/>
                <w:lang w:eastAsia="en-AU"/>
              </w:rPr>
              <w:t>Animal Management</w:t>
            </w:r>
          </w:p>
        </w:tc>
        <w:tc>
          <w:tcPr>
            <w:tcW w:w="758" w:type="pct"/>
            <w:tcBorders>
              <w:top w:val="single" w:sz="4" w:space="0" w:color="auto"/>
              <w:left w:val="nil"/>
              <w:bottom w:val="single" w:sz="4" w:space="0" w:color="auto"/>
              <w:right w:val="nil"/>
            </w:tcBorders>
          </w:tcPr>
          <w:p w:rsidR="004B2040" w:rsidRPr="006846FB" w:rsidRDefault="004B2040" w:rsidP="004B2040">
            <w:pPr>
              <w:jc w:val="both"/>
              <w:rPr>
                <w:rFonts w:cs="Arial"/>
                <w:lang w:eastAsia="en-AU"/>
              </w:rPr>
            </w:pPr>
            <w:r w:rsidRPr="006846FB">
              <w:rPr>
                <w:rFonts w:cs="Arial"/>
                <w:lang w:eastAsia="en-AU"/>
              </w:rPr>
              <w:t>Health and Safety</w:t>
            </w:r>
          </w:p>
        </w:tc>
        <w:tc>
          <w:tcPr>
            <w:tcW w:w="1893" w:type="pct"/>
            <w:tcBorders>
              <w:top w:val="single" w:sz="4" w:space="0" w:color="auto"/>
              <w:left w:val="nil"/>
              <w:bottom w:val="single" w:sz="4" w:space="0" w:color="auto"/>
              <w:right w:val="nil"/>
            </w:tcBorders>
          </w:tcPr>
          <w:p w:rsidR="004B2040" w:rsidRPr="006846FB" w:rsidRDefault="004B2040" w:rsidP="00BB7C36">
            <w:pPr>
              <w:rPr>
                <w:rFonts w:cs="Arial"/>
                <w:lang w:eastAsia="en-AU"/>
              </w:rPr>
            </w:pPr>
            <w:r w:rsidRPr="006846FB">
              <w:rPr>
                <w:rFonts w:cs="Arial"/>
                <w:lang w:eastAsia="en-AU"/>
              </w:rPr>
              <w:t>Animal management prosecutions (number of successful animal management prosecutions)</w:t>
            </w:r>
          </w:p>
        </w:tc>
        <w:tc>
          <w:tcPr>
            <w:tcW w:w="1508" w:type="pct"/>
            <w:tcBorders>
              <w:top w:val="single" w:sz="4" w:space="0" w:color="auto"/>
              <w:left w:val="nil"/>
              <w:bottom w:val="single" w:sz="4" w:space="0" w:color="auto"/>
              <w:right w:val="nil"/>
            </w:tcBorders>
          </w:tcPr>
          <w:p w:rsidR="004B2040" w:rsidRPr="006846FB" w:rsidRDefault="004B2040" w:rsidP="00BB7C36">
            <w:pPr>
              <w:rPr>
                <w:rFonts w:cs="Arial"/>
                <w:lang w:eastAsia="en-AU"/>
              </w:rPr>
            </w:pPr>
            <w:r w:rsidRPr="006846FB">
              <w:rPr>
                <w:rFonts w:cs="Arial"/>
                <w:lang w:eastAsia="en-AU"/>
              </w:rPr>
              <w:t>Number of successful animal management prosecutions</w:t>
            </w:r>
          </w:p>
        </w:tc>
      </w:tr>
    </w:tbl>
    <w:p w:rsidR="004B2040" w:rsidRDefault="004B2040" w:rsidP="004B2040"/>
    <w:p w:rsidR="00624887" w:rsidRDefault="00624887" w:rsidP="004B2040">
      <w:pPr>
        <w:sectPr w:rsidR="00624887" w:rsidSect="00815726">
          <w:footerReference w:type="even" r:id="rId13"/>
          <w:footerReference w:type="default" r:id="rId14"/>
          <w:footerReference w:type="first" r:id="rId15"/>
          <w:pgSz w:w="11906" w:h="16838"/>
          <w:pgMar w:top="851" w:right="720" w:bottom="720" w:left="720" w:header="708" w:footer="708" w:gutter="0"/>
          <w:cols w:space="708"/>
          <w:titlePg/>
          <w:docGrid w:linePitch="360"/>
        </w:sectPr>
      </w:pPr>
    </w:p>
    <w:p w:rsidR="004B2040" w:rsidRDefault="004B2040" w:rsidP="004B2040"/>
    <w:p w:rsidR="004B2040" w:rsidRPr="00400469" w:rsidRDefault="004B2040" w:rsidP="004B2040">
      <w:pPr>
        <w:rPr>
          <w:rFonts w:cs="Arial"/>
          <w:b/>
        </w:rPr>
      </w:pPr>
    </w:p>
    <w:p w:rsidR="004B2040" w:rsidRPr="0065738F" w:rsidRDefault="004B2040" w:rsidP="004B2040">
      <w:pPr>
        <w:jc w:val="both"/>
        <w:rPr>
          <w:rFonts w:cs="Arial"/>
          <w:b/>
          <w:color w:val="4A66AC" w:themeColor="accent1"/>
        </w:rPr>
      </w:pPr>
      <w:r w:rsidRPr="00480F97">
        <w:rPr>
          <w:rFonts w:cs="Arial"/>
          <w:b/>
          <w:color w:val="4A66AC" w:themeColor="accent1"/>
        </w:rPr>
        <w:t>2.</w:t>
      </w:r>
      <w:r w:rsidR="001E2BC3" w:rsidRPr="00480F97">
        <w:rPr>
          <w:rFonts w:cs="Arial"/>
          <w:b/>
          <w:color w:val="4A66AC" w:themeColor="accent1"/>
        </w:rPr>
        <w:t>3</w:t>
      </w:r>
      <w:r w:rsidRPr="00480F97">
        <w:rPr>
          <w:rFonts w:cs="Arial"/>
          <w:b/>
          <w:color w:val="4A66AC" w:themeColor="accent1"/>
        </w:rPr>
        <w:t xml:space="preserve"> Reconciliation with budgeted operating result</w:t>
      </w:r>
    </w:p>
    <w:p w:rsidR="004B2040" w:rsidRPr="00242D2A" w:rsidRDefault="004B2040" w:rsidP="004B2040">
      <w:pPr>
        <w:jc w:val="both"/>
        <w:rPr>
          <w:rFonts w:cs="Arial"/>
          <w:sz w:val="20"/>
        </w:rPr>
      </w:pPr>
    </w:p>
    <w:p w:rsidR="004B2040" w:rsidRPr="00242D2A" w:rsidRDefault="004B2040" w:rsidP="004B2040">
      <w:pPr>
        <w:jc w:val="both"/>
        <w:rPr>
          <w:rFonts w:cs="Arial"/>
          <w:sz w:val="20"/>
        </w:rPr>
      </w:pPr>
    </w:p>
    <w:p w:rsidR="004B2040" w:rsidRPr="009E1CFE" w:rsidRDefault="004B2040" w:rsidP="004B2040">
      <w:pPr>
        <w:jc w:val="both"/>
      </w:pPr>
      <w:r w:rsidRPr="009E1CFE">
        <w:rPr>
          <w:rFonts w:cs="Arial"/>
          <w:bCs/>
        </w:rPr>
        <w:t xml:space="preserve">(Note: This reconciles to the budgeted </w:t>
      </w:r>
      <w:r>
        <w:rPr>
          <w:rFonts w:cs="Arial"/>
          <w:bCs/>
        </w:rPr>
        <w:t>Comprehensive Result</w:t>
      </w:r>
      <w:r w:rsidRPr="009E1CFE">
        <w:rPr>
          <w:rFonts w:cs="Arial"/>
          <w:bCs/>
        </w:rPr>
        <w:t xml:space="preserve"> from Operations as shown on the Comprehensive Income Statement included in </w:t>
      </w:r>
      <w:r>
        <w:rPr>
          <w:rFonts w:cs="Arial"/>
          <w:bCs/>
        </w:rPr>
        <w:t>Section 3</w:t>
      </w:r>
      <w:r w:rsidRPr="009E1CFE">
        <w:rPr>
          <w:rFonts w:cs="Arial"/>
          <w:bCs/>
        </w:rPr>
        <w:t>)</w:t>
      </w:r>
    </w:p>
    <w:p w:rsidR="004B2040" w:rsidRDefault="004B2040" w:rsidP="004B2040"/>
    <w:tbl>
      <w:tblPr>
        <w:tblW w:w="5000" w:type="pct"/>
        <w:tblLook w:val="04A0" w:firstRow="1" w:lastRow="0" w:firstColumn="1" w:lastColumn="0" w:noHBand="0" w:noVBand="1"/>
      </w:tblPr>
      <w:tblGrid>
        <w:gridCol w:w="5407"/>
        <w:gridCol w:w="1687"/>
        <w:gridCol w:w="1687"/>
        <w:gridCol w:w="1685"/>
      </w:tblGrid>
      <w:tr w:rsidR="009E6983" w:rsidRPr="009E6983" w:rsidTr="009E6983">
        <w:trPr>
          <w:trHeight w:val="300"/>
        </w:trPr>
        <w:tc>
          <w:tcPr>
            <w:tcW w:w="2583" w:type="pct"/>
            <w:tcBorders>
              <w:top w:val="nil"/>
              <w:left w:val="nil"/>
              <w:bottom w:val="nil"/>
              <w:right w:val="nil"/>
            </w:tcBorders>
            <w:shd w:val="clear" w:color="000000" w:fill="629DD1"/>
            <w:vAlign w:val="center"/>
            <w:hideMark/>
          </w:tcPr>
          <w:p w:rsidR="009E6983" w:rsidRPr="009E6983" w:rsidRDefault="009E6983" w:rsidP="009E6983">
            <w:pPr>
              <w:jc w:val="both"/>
              <w:rPr>
                <w:rFonts w:eastAsia="Times New Roman" w:cs="Arial"/>
                <w:color w:val="FFFFFF"/>
                <w:lang w:eastAsia="en-AU"/>
              </w:rPr>
            </w:pPr>
            <w:r w:rsidRPr="009E6983">
              <w:rPr>
                <w:rFonts w:eastAsia="Times New Roman" w:cs="Arial"/>
                <w:color w:val="FFFFFF"/>
                <w:lang w:eastAsia="en-AU"/>
              </w:rPr>
              <w:t> </w:t>
            </w:r>
          </w:p>
        </w:tc>
        <w:tc>
          <w:tcPr>
            <w:tcW w:w="806" w:type="pct"/>
            <w:tcBorders>
              <w:top w:val="nil"/>
              <w:left w:val="nil"/>
              <w:bottom w:val="nil"/>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 </w:t>
            </w:r>
          </w:p>
        </w:tc>
        <w:tc>
          <w:tcPr>
            <w:tcW w:w="806" w:type="pct"/>
            <w:tcBorders>
              <w:top w:val="nil"/>
              <w:left w:val="nil"/>
              <w:bottom w:val="nil"/>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 </w:t>
            </w:r>
          </w:p>
        </w:tc>
        <w:tc>
          <w:tcPr>
            <w:tcW w:w="806" w:type="pct"/>
            <w:tcBorders>
              <w:top w:val="nil"/>
              <w:left w:val="nil"/>
              <w:bottom w:val="nil"/>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 </w:t>
            </w:r>
          </w:p>
        </w:tc>
      </w:tr>
      <w:tr w:rsidR="009E6983" w:rsidRPr="009E6983" w:rsidTr="009E6983">
        <w:trPr>
          <w:trHeight w:val="300"/>
        </w:trPr>
        <w:tc>
          <w:tcPr>
            <w:tcW w:w="2583" w:type="pct"/>
            <w:tcBorders>
              <w:top w:val="nil"/>
              <w:left w:val="nil"/>
              <w:bottom w:val="nil"/>
              <w:right w:val="nil"/>
            </w:tcBorders>
            <w:shd w:val="clear" w:color="000000" w:fill="629DD1"/>
            <w:vAlign w:val="center"/>
            <w:hideMark/>
          </w:tcPr>
          <w:p w:rsidR="009E6983" w:rsidRPr="009E6983" w:rsidRDefault="009E6983" w:rsidP="009E6983">
            <w:pPr>
              <w:rPr>
                <w:rFonts w:eastAsia="Times New Roman" w:cs="Arial"/>
                <w:color w:val="FFFFFF"/>
                <w:lang w:eastAsia="en-AU"/>
              </w:rPr>
            </w:pPr>
            <w:r w:rsidRPr="009E6983">
              <w:rPr>
                <w:rFonts w:eastAsia="Times New Roman" w:cs="Arial"/>
                <w:color w:val="FFFFFF"/>
                <w:lang w:eastAsia="en-AU"/>
              </w:rPr>
              <w:t> </w:t>
            </w:r>
          </w:p>
        </w:tc>
        <w:tc>
          <w:tcPr>
            <w:tcW w:w="806" w:type="pct"/>
            <w:tcBorders>
              <w:top w:val="nil"/>
              <w:left w:val="nil"/>
              <w:bottom w:val="nil"/>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Net Cost</w:t>
            </w:r>
          </w:p>
        </w:tc>
        <w:tc>
          <w:tcPr>
            <w:tcW w:w="806" w:type="pct"/>
            <w:tcBorders>
              <w:top w:val="nil"/>
              <w:left w:val="nil"/>
              <w:bottom w:val="nil"/>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Expenditure</w:t>
            </w:r>
          </w:p>
        </w:tc>
        <w:tc>
          <w:tcPr>
            <w:tcW w:w="806" w:type="pct"/>
            <w:tcBorders>
              <w:top w:val="nil"/>
              <w:left w:val="nil"/>
              <w:bottom w:val="nil"/>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Revenue</w:t>
            </w:r>
          </w:p>
        </w:tc>
      </w:tr>
      <w:tr w:rsidR="009E6983" w:rsidRPr="009E6983" w:rsidTr="009E6983">
        <w:trPr>
          <w:trHeight w:val="315"/>
        </w:trPr>
        <w:tc>
          <w:tcPr>
            <w:tcW w:w="2583" w:type="pct"/>
            <w:tcBorders>
              <w:top w:val="nil"/>
              <w:left w:val="nil"/>
              <w:bottom w:val="single" w:sz="8" w:space="0" w:color="003366"/>
              <w:right w:val="nil"/>
            </w:tcBorders>
            <w:shd w:val="clear" w:color="000000" w:fill="629DD1"/>
            <w:vAlign w:val="center"/>
            <w:hideMark/>
          </w:tcPr>
          <w:p w:rsidR="009E6983" w:rsidRPr="009E6983" w:rsidRDefault="009E6983" w:rsidP="009E6983">
            <w:pPr>
              <w:jc w:val="both"/>
              <w:rPr>
                <w:rFonts w:eastAsia="Times New Roman" w:cs="Arial"/>
                <w:color w:val="FFFFFF"/>
                <w:lang w:eastAsia="en-AU"/>
              </w:rPr>
            </w:pPr>
            <w:r w:rsidRPr="009E6983">
              <w:rPr>
                <w:rFonts w:eastAsia="Times New Roman" w:cs="Arial"/>
                <w:color w:val="FFFFFF"/>
                <w:lang w:eastAsia="en-AU"/>
              </w:rPr>
              <w:t> </w:t>
            </w:r>
          </w:p>
        </w:tc>
        <w:tc>
          <w:tcPr>
            <w:tcW w:w="806" w:type="pct"/>
            <w:tcBorders>
              <w:top w:val="nil"/>
              <w:left w:val="nil"/>
              <w:bottom w:val="single" w:sz="8" w:space="0" w:color="003366"/>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$’000</w:t>
            </w:r>
          </w:p>
        </w:tc>
        <w:tc>
          <w:tcPr>
            <w:tcW w:w="806" w:type="pct"/>
            <w:tcBorders>
              <w:top w:val="nil"/>
              <w:left w:val="nil"/>
              <w:bottom w:val="single" w:sz="8" w:space="0" w:color="003366"/>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$’000</w:t>
            </w:r>
          </w:p>
        </w:tc>
        <w:tc>
          <w:tcPr>
            <w:tcW w:w="806" w:type="pct"/>
            <w:tcBorders>
              <w:top w:val="nil"/>
              <w:left w:val="nil"/>
              <w:bottom w:val="single" w:sz="8" w:space="0" w:color="003366"/>
              <w:right w:val="nil"/>
            </w:tcBorders>
            <w:shd w:val="clear" w:color="000000" w:fill="629DD1"/>
            <w:vAlign w:val="center"/>
            <w:hideMark/>
          </w:tcPr>
          <w:p w:rsidR="009E6983" w:rsidRPr="009E6983" w:rsidRDefault="009E6983" w:rsidP="009E6983">
            <w:pPr>
              <w:jc w:val="right"/>
              <w:rPr>
                <w:rFonts w:eastAsia="Times New Roman" w:cs="Arial"/>
                <w:b/>
                <w:bCs/>
                <w:color w:val="FFFFFF"/>
                <w:lang w:eastAsia="en-AU"/>
              </w:rPr>
            </w:pPr>
            <w:r w:rsidRPr="009E6983">
              <w:rPr>
                <w:rFonts w:eastAsia="Times New Roman" w:cs="Arial"/>
                <w:b/>
                <w:bCs/>
                <w:color w:val="FFFFFF"/>
                <w:lang w:eastAsia="en-AU"/>
              </w:rPr>
              <w:t>$’000</w:t>
            </w: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 xml:space="preserve">A safe, </w:t>
            </w:r>
            <w:proofErr w:type="gramStart"/>
            <w:r w:rsidRPr="009E6983">
              <w:rPr>
                <w:rFonts w:eastAsia="Times New Roman" w:cs="Arial"/>
                <w:color w:val="000000"/>
                <w:lang w:eastAsia="en-AU"/>
              </w:rPr>
              <w:t>healthy</w:t>
            </w:r>
            <w:proofErr w:type="gramEnd"/>
            <w:r w:rsidRPr="009E6983">
              <w:rPr>
                <w:rFonts w:eastAsia="Times New Roman" w:cs="Arial"/>
                <w:color w:val="000000"/>
                <w:lang w:eastAsia="en-AU"/>
              </w:rPr>
              <w:t xml:space="preserve"> and active community</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7,020</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29,769</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22,749</w:t>
            </w: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A prosperous and learning community</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4,591</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4,828</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237</w:t>
            </w: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A vibrant and culturally rich community</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1,185</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4,392</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3,207</w:t>
            </w: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 xml:space="preserve">A clean, </w:t>
            </w:r>
            <w:proofErr w:type="gramStart"/>
            <w:r w:rsidRPr="009E6983">
              <w:rPr>
                <w:rFonts w:eastAsia="Times New Roman" w:cs="Arial"/>
                <w:color w:val="000000"/>
                <w:lang w:eastAsia="en-AU"/>
              </w:rPr>
              <w:t>green</w:t>
            </w:r>
            <w:proofErr w:type="gramEnd"/>
            <w:r w:rsidRPr="009E6983">
              <w:rPr>
                <w:rFonts w:eastAsia="Times New Roman" w:cs="Arial"/>
                <w:color w:val="000000"/>
                <w:lang w:eastAsia="en-AU"/>
              </w:rPr>
              <w:t xml:space="preserve"> and sustainable community</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22,493</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22,554</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61</w:t>
            </w: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An accessible and connected community</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2,460</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2,769</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309</w:t>
            </w: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An attractive, thriving and well built community</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9,315</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14,651</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5,336</w:t>
            </w: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An inclusive and diverse community</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2,760</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8,872</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6,112</w:t>
            </w:r>
          </w:p>
        </w:tc>
      </w:tr>
      <w:tr w:rsidR="009E6983" w:rsidRPr="009E6983" w:rsidTr="009E6983">
        <w:trPr>
          <w:trHeight w:val="315"/>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A well governed and empowered community</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20,906</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24,259</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3,353</w:t>
            </w:r>
          </w:p>
        </w:tc>
      </w:tr>
      <w:tr w:rsidR="009E6983" w:rsidRPr="009E6983" w:rsidTr="009E6983">
        <w:trPr>
          <w:trHeight w:val="315"/>
        </w:trPr>
        <w:tc>
          <w:tcPr>
            <w:tcW w:w="2583" w:type="pct"/>
            <w:tcBorders>
              <w:top w:val="nil"/>
              <w:left w:val="nil"/>
              <w:bottom w:val="single" w:sz="8" w:space="0" w:color="auto"/>
              <w:right w:val="nil"/>
            </w:tcBorders>
            <w:shd w:val="clear" w:color="auto" w:fill="auto"/>
            <w:vAlign w:val="center"/>
            <w:hideMark/>
          </w:tcPr>
          <w:p w:rsidR="009E6983" w:rsidRPr="009E6983" w:rsidRDefault="009E6983" w:rsidP="009E6983">
            <w:pPr>
              <w:jc w:val="both"/>
              <w:rPr>
                <w:rFonts w:eastAsia="Times New Roman" w:cs="Arial"/>
                <w:b/>
                <w:bCs/>
                <w:color w:val="000000"/>
                <w:lang w:eastAsia="en-AU"/>
              </w:rPr>
            </w:pPr>
            <w:r w:rsidRPr="009E6983">
              <w:rPr>
                <w:rFonts w:eastAsia="Times New Roman" w:cs="Arial"/>
                <w:b/>
                <w:bCs/>
                <w:color w:val="000000"/>
                <w:lang w:eastAsia="en-AU"/>
              </w:rPr>
              <w:t>Total services and initiatives</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b/>
                <w:bCs/>
                <w:color w:val="000000"/>
                <w:lang w:eastAsia="en-AU"/>
              </w:rPr>
            </w:pPr>
            <w:r w:rsidRPr="009E6983">
              <w:rPr>
                <w:rFonts w:eastAsia="Times New Roman" w:cs="Arial"/>
                <w:b/>
                <w:bCs/>
                <w:color w:val="000000"/>
                <w:lang w:eastAsia="en-AU"/>
              </w:rPr>
              <w:t>70,730</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b/>
                <w:bCs/>
                <w:color w:val="000000"/>
                <w:lang w:eastAsia="en-AU"/>
              </w:rPr>
            </w:pPr>
            <w:r w:rsidRPr="009E6983">
              <w:rPr>
                <w:rFonts w:eastAsia="Times New Roman" w:cs="Arial"/>
                <w:b/>
                <w:bCs/>
                <w:color w:val="000000"/>
                <w:lang w:eastAsia="en-AU"/>
              </w:rPr>
              <w:t>112,094</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b/>
                <w:bCs/>
                <w:color w:val="000000"/>
                <w:lang w:eastAsia="en-AU"/>
              </w:rPr>
            </w:pPr>
            <w:r w:rsidRPr="009E6983">
              <w:rPr>
                <w:rFonts w:eastAsia="Times New Roman" w:cs="Arial"/>
                <w:b/>
                <w:bCs/>
                <w:color w:val="000000"/>
                <w:lang w:eastAsia="en-AU"/>
              </w:rPr>
              <w:t>41,364</w:t>
            </w: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Depreciation</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20,502</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ascii="Times New Roman" w:eastAsia="Times New Roman" w:hAnsi="Times New Roman"/>
                <w:sz w:val="20"/>
                <w:szCs w:val="20"/>
                <w:lang w:eastAsia="en-AU"/>
              </w:rPr>
            </w:pPr>
          </w:p>
        </w:tc>
      </w:tr>
      <w:tr w:rsidR="009E6983" w:rsidRPr="009E6983" w:rsidTr="009E6983">
        <w:trPr>
          <w:trHeight w:val="315"/>
        </w:trPr>
        <w:tc>
          <w:tcPr>
            <w:tcW w:w="2583" w:type="pct"/>
            <w:tcBorders>
              <w:top w:val="nil"/>
              <w:left w:val="nil"/>
              <w:bottom w:val="single" w:sz="8" w:space="0" w:color="auto"/>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Other non-attributable</w:t>
            </w:r>
            <w:r w:rsidRPr="009E6983">
              <w:rPr>
                <w:rFonts w:eastAsia="Times New Roman" w:cs="Arial"/>
                <w:i/>
                <w:iCs/>
                <w:color w:val="000000"/>
                <w:lang w:eastAsia="en-AU"/>
              </w:rPr>
              <w:t> </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93</w:t>
            </w:r>
          </w:p>
        </w:tc>
        <w:tc>
          <w:tcPr>
            <w:tcW w:w="806" w:type="pct"/>
            <w:tcBorders>
              <w:top w:val="nil"/>
              <w:left w:val="nil"/>
              <w:bottom w:val="nil"/>
              <w:right w:val="nil"/>
            </w:tcBorders>
            <w:shd w:val="clear" w:color="auto" w:fill="auto"/>
            <w:hideMark/>
          </w:tcPr>
          <w:p w:rsidR="009E6983" w:rsidRPr="009E6983" w:rsidRDefault="009E6983" w:rsidP="009E6983">
            <w:pPr>
              <w:jc w:val="right"/>
              <w:rPr>
                <w:rFonts w:eastAsia="Times New Roman" w:cs="Arial"/>
                <w:color w:val="00000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r w:rsidR="009E6983" w:rsidRPr="009E6983" w:rsidTr="009E6983">
        <w:trPr>
          <w:trHeight w:val="315"/>
        </w:trPr>
        <w:tc>
          <w:tcPr>
            <w:tcW w:w="2583" w:type="pct"/>
            <w:tcBorders>
              <w:top w:val="nil"/>
              <w:left w:val="nil"/>
              <w:bottom w:val="single" w:sz="8" w:space="0" w:color="auto"/>
              <w:right w:val="nil"/>
            </w:tcBorders>
            <w:shd w:val="clear" w:color="auto" w:fill="auto"/>
            <w:vAlign w:val="center"/>
            <w:hideMark/>
          </w:tcPr>
          <w:p w:rsidR="009E6983" w:rsidRPr="009E6983" w:rsidRDefault="009E6983" w:rsidP="009E6983">
            <w:pPr>
              <w:jc w:val="both"/>
              <w:rPr>
                <w:rFonts w:eastAsia="Times New Roman" w:cs="Arial"/>
                <w:b/>
                <w:bCs/>
                <w:color w:val="000000"/>
                <w:lang w:eastAsia="en-AU"/>
              </w:rPr>
            </w:pPr>
            <w:r w:rsidRPr="009E6983">
              <w:rPr>
                <w:rFonts w:eastAsia="Times New Roman" w:cs="Arial"/>
                <w:b/>
                <w:bCs/>
                <w:color w:val="000000"/>
                <w:lang w:eastAsia="en-AU"/>
              </w:rPr>
              <w:t>Deficit before funding sources</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b/>
                <w:bCs/>
                <w:color w:val="000000"/>
                <w:lang w:eastAsia="en-AU"/>
              </w:rPr>
            </w:pPr>
            <w:r w:rsidRPr="009E6983">
              <w:rPr>
                <w:rFonts w:eastAsia="Times New Roman" w:cs="Arial"/>
                <w:b/>
                <w:bCs/>
                <w:color w:val="000000"/>
                <w:lang w:eastAsia="en-AU"/>
              </w:rPr>
              <w:t>91,325</w:t>
            </w:r>
          </w:p>
        </w:tc>
        <w:tc>
          <w:tcPr>
            <w:tcW w:w="806" w:type="pct"/>
            <w:tcBorders>
              <w:top w:val="nil"/>
              <w:left w:val="nil"/>
              <w:bottom w:val="nil"/>
              <w:right w:val="nil"/>
            </w:tcBorders>
            <w:shd w:val="clear" w:color="auto" w:fill="auto"/>
            <w:hideMark/>
          </w:tcPr>
          <w:p w:rsidR="009E6983" w:rsidRPr="009E6983" w:rsidRDefault="009E6983" w:rsidP="009E6983">
            <w:pPr>
              <w:jc w:val="right"/>
              <w:rPr>
                <w:rFonts w:eastAsia="Times New Roman" w:cs="Arial"/>
                <w:b/>
                <w:bCs/>
                <w:color w:val="00000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r w:rsidR="009E6983" w:rsidRPr="009E6983" w:rsidTr="009E6983">
        <w:trPr>
          <w:trHeight w:val="300"/>
        </w:trPr>
        <w:tc>
          <w:tcPr>
            <w:tcW w:w="2583" w:type="pct"/>
            <w:tcBorders>
              <w:top w:val="nil"/>
              <w:left w:val="nil"/>
              <w:bottom w:val="nil"/>
              <w:right w:val="nil"/>
            </w:tcBorders>
            <w:shd w:val="clear" w:color="auto" w:fill="auto"/>
            <w:vAlign w:val="center"/>
            <w:hideMark/>
          </w:tcPr>
          <w:p w:rsidR="009E6983" w:rsidRPr="009E6983" w:rsidRDefault="009E6983" w:rsidP="009E6983">
            <w:pPr>
              <w:jc w:val="both"/>
              <w:rPr>
                <w:rFonts w:eastAsia="Times New Roman" w:cs="Arial"/>
                <w:b/>
                <w:bCs/>
                <w:color w:val="000000"/>
                <w:lang w:eastAsia="en-AU"/>
              </w:rPr>
            </w:pPr>
            <w:r w:rsidRPr="009E6983">
              <w:rPr>
                <w:rFonts w:eastAsia="Times New Roman" w:cs="Arial"/>
                <w:b/>
                <w:bCs/>
                <w:color w:val="000000"/>
                <w:lang w:eastAsia="en-AU"/>
              </w:rPr>
              <w:t>Funding sources</w:t>
            </w:r>
          </w:p>
        </w:tc>
        <w:tc>
          <w:tcPr>
            <w:tcW w:w="806" w:type="pct"/>
            <w:tcBorders>
              <w:top w:val="nil"/>
              <w:left w:val="nil"/>
              <w:bottom w:val="nil"/>
              <w:right w:val="nil"/>
            </w:tcBorders>
            <w:shd w:val="clear" w:color="auto" w:fill="auto"/>
            <w:vAlign w:val="bottom"/>
            <w:hideMark/>
          </w:tcPr>
          <w:p w:rsidR="009E6983" w:rsidRPr="009E6983" w:rsidRDefault="009E6983" w:rsidP="009E6983">
            <w:pPr>
              <w:jc w:val="both"/>
              <w:rPr>
                <w:rFonts w:eastAsia="Times New Roman" w:cs="Arial"/>
                <w:b/>
                <w:bCs/>
                <w:color w:val="000000"/>
                <w:lang w:eastAsia="en-AU"/>
              </w:rPr>
            </w:pPr>
          </w:p>
        </w:tc>
        <w:tc>
          <w:tcPr>
            <w:tcW w:w="806" w:type="pct"/>
            <w:tcBorders>
              <w:top w:val="nil"/>
              <w:left w:val="nil"/>
              <w:bottom w:val="nil"/>
              <w:right w:val="nil"/>
            </w:tcBorders>
            <w:shd w:val="clear" w:color="auto" w:fill="auto"/>
            <w:hideMark/>
          </w:tcPr>
          <w:p w:rsidR="009E6983" w:rsidRPr="009E6983" w:rsidRDefault="009E6983" w:rsidP="009E6983">
            <w:pPr>
              <w:rPr>
                <w:rFonts w:ascii="Times New Roman" w:eastAsia="Times New Roman" w:hAnsi="Times New Roman"/>
                <w:sz w:val="20"/>
                <w:szCs w:val="2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r w:rsidR="009E6983" w:rsidRPr="009E6983" w:rsidTr="009E6983">
        <w:trPr>
          <w:trHeight w:val="300"/>
        </w:trPr>
        <w:tc>
          <w:tcPr>
            <w:tcW w:w="2583" w:type="pct"/>
            <w:tcBorders>
              <w:top w:val="nil"/>
              <w:left w:val="nil"/>
              <w:bottom w:val="nil"/>
              <w:right w:val="nil"/>
            </w:tcBorders>
            <w:shd w:val="clear" w:color="auto" w:fill="auto"/>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Rates and charges</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90,273</w:t>
            </w:r>
          </w:p>
        </w:tc>
        <w:tc>
          <w:tcPr>
            <w:tcW w:w="806" w:type="pct"/>
            <w:tcBorders>
              <w:top w:val="nil"/>
              <w:left w:val="nil"/>
              <w:bottom w:val="nil"/>
              <w:right w:val="nil"/>
            </w:tcBorders>
            <w:shd w:val="clear" w:color="auto" w:fill="auto"/>
            <w:hideMark/>
          </w:tcPr>
          <w:p w:rsidR="009E6983" w:rsidRPr="009E6983" w:rsidRDefault="009E6983" w:rsidP="009E6983">
            <w:pPr>
              <w:jc w:val="right"/>
              <w:rPr>
                <w:rFonts w:eastAsia="Times New Roman" w:cs="Arial"/>
                <w:color w:val="00000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r w:rsidR="009E6983" w:rsidRPr="009E6983" w:rsidTr="009E6983">
        <w:trPr>
          <w:trHeight w:val="300"/>
        </w:trPr>
        <w:tc>
          <w:tcPr>
            <w:tcW w:w="2583" w:type="pct"/>
            <w:tcBorders>
              <w:top w:val="nil"/>
              <w:left w:val="nil"/>
              <w:bottom w:val="nil"/>
              <w:right w:val="nil"/>
            </w:tcBorders>
            <w:shd w:val="clear" w:color="auto" w:fill="auto"/>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Funding Assistance</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5,139</w:t>
            </w:r>
          </w:p>
        </w:tc>
        <w:tc>
          <w:tcPr>
            <w:tcW w:w="806" w:type="pct"/>
            <w:tcBorders>
              <w:top w:val="nil"/>
              <w:left w:val="nil"/>
              <w:bottom w:val="nil"/>
              <w:right w:val="nil"/>
            </w:tcBorders>
            <w:shd w:val="clear" w:color="auto" w:fill="auto"/>
            <w:hideMark/>
          </w:tcPr>
          <w:p w:rsidR="009E6983" w:rsidRPr="009E6983" w:rsidRDefault="009E6983" w:rsidP="009E6983">
            <w:pPr>
              <w:jc w:val="right"/>
              <w:rPr>
                <w:rFonts w:eastAsia="Times New Roman" w:cs="Arial"/>
                <w:color w:val="00000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Capital grants</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13,105</w:t>
            </w:r>
          </w:p>
        </w:tc>
        <w:tc>
          <w:tcPr>
            <w:tcW w:w="806" w:type="pct"/>
            <w:tcBorders>
              <w:top w:val="nil"/>
              <w:left w:val="nil"/>
              <w:bottom w:val="nil"/>
              <w:right w:val="nil"/>
            </w:tcBorders>
            <w:shd w:val="clear" w:color="auto" w:fill="auto"/>
            <w:hideMark/>
          </w:tcPr>
          <w:p w:rsidR="009E6983" w:rsidRPr="009E6983" w:rsidRDefault="009E6983" w:rsidP="009E6983">
            <w:pPr>
              <w:jc w:val="right"/>
              <w:rPr>
                <w:rFonts w:eastAsia="Times New Roman" w:cs="Arial"/>
                <w:color w:val="00000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r w:rsidR="009E6983" w:rsidRPr="009E6983" w:rsidTr="009E6983">
        <w:trPr>
          <w:trHeight w:val="300"/>
        </w:trPr>
        <w:tc>
          <w:tcPr>
            <w:tcW w:w="2583" w:type="pct"/>
            <w:tcBorders>
              <w:top w:val="nil"/>
              <w:left w:val="nil"/>
              <w:bottom w:val="nil"/>
              <w:right w:val="nil"/>
            </w:tcBorders>
            <w:shd w:val="clear" w:color="000000" w:fill="FFFFFF"/>
            <w:vAlign w:val="center"/>
            <w:hideMark/>
          </w:tcPr>
          <w:p w:rsidR="009E6983" w:rsidRPr="009E6983" w:rsidRDefault="009E6983" w:rsidP="009E6983">
            <w:pPr>
              <w:jc w:val="both"/>
              <w:rPr>
                <w:rFonts w:eastAsia="Times New Roman" w:cs="Arial"/>
                <w:color w:val="000000"/>
                <w:lang w:eastAsia="en-AU"/>
              </w:rPr>
            </w:pPr>
            <w:r w:rsidRPr="009E6983">
              <w:rPr>
                <w:rFonts w:eastAsia="Times New Roman" w:cs="Arial"/>
                <w:color w:val="000000"/>
                <w:lang w:eastAsia="en-AU"/>
              </w:rPr>
              <w:t>Interest</w:t>
            </w:r>
          </w:p>
        </w:tc>
        <w:tc>
          <w:tcPr>
            <w:tcW w:w="806" w:type="pct"/>
            <w:tcBorders>
              <w:top w:val="nil"/>
              <w:left w:val="nil"/>
              <w:bottom w:val="nil"/>
              <w:right w:val="nil"/>
            </w:tcBorders>
            <w:shd w:val="clear" w:color="auto" w:fill="auto"/>
            <w:vAlign w:val="center"/>
            <w:hideMark/>
          </w:tcPr>
          <w:p w:rsidR="009E6983" w:rsidRPr="009E6983" w:rsidRDefault="009E6983" w:rsidP="009E6983">
            <w:pPr>
              <w:jc w:val="right"/>
              <w:rPr>
                <w:rFonts w:eastAsia="Times New Roman" w:cs="Arial"/>
                <w:color w:val="000000"/>
                <w:lang w:eastAsia="en-AU"/>
              </w:rPr>
            </w:pPr>
            <w:r w:rsidRPr="009E6983">
              <w:rPr>
                <w:rFonts w:eastAsia="Times New Roman" w:cs="Arial"/>
                <w:color w:val="000000"/>
                <w:lang w:eastAsia="en-AU"/>
              </w:rPr>
              <w:t>808</w:t>
            </w:r>
          </w:p>
        </w:tc>
        <w:tc>
          <w:tcPr>
            <w:tcW w:w="806" w:type="pct"/>
            <w:tcBorders>
              <w:top w:val="nil"/>
              <w:left w:val="nil"/>
              <w:bottom w:val="nil"/>
              <w:right w:val="nil"/>
            </w:tcBorders>
            <w:shd w:val="clear" w:color="auto" w:fill="auto"/>
            <w:hideMark/>
          </w:tcPr>
          <w:p w:rsidR="009E6983" w:rsidRPr="009E6983" w:rsidRDefault="009E6983" w:rsidP="009E6983">
            <w:pPr>
              <w:jc w:val="right"/>
              <w:rPr>
                <w:rFonts w:eastAsia="Times New Roman" w:cs="Arial"/>
                <w:color w:val="00000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r w:rsidR="009E6983" w:rsidRPr="009E6983" w:rsidTr="009E6983">
        <w:trPr>
          <w:trHeight w:val="315"/>
        </w:trPr>
        <w:tc>
          <w:tcPr>
            <w:tcW w:w="2583" w:type="pct"/>
            <w:tcBorders>
              <w:top w:val="nil"/>
              <w:left w:val="nil"/>
              <w:bottom w:val="nil"/>
              <w:right w:val="nil"/>
            </w:tcBorders>
            <w:shd w:val="clear" w:color="auto" w:fill="auto"/>
            <w:vAlign w:val="center"/>
            <w:hideMark/>
          </w:tcPr>
          <w:p w:rsidR="009E6983" w:rsidRPr="009E6983" w:rsidRDefault="009E6983" w:rsidP="009E6983">
            <w:pPr>
              <w:jc w:val="both"/>
              <w:rPr>
                <w:rFonts w:eastAsia="Times New Roman" w:cs="Arial"/>
                <w:b/>
                <w:bCs/>
                <w:color w:val="000000"/>
                <w:lang w:eastAsia="en-AU"/>
              </w:rPr>
            </w:pPr>
            <w:r w:rsidRPr="009E6983">
              <w:rPr>
                <w:rFonts w:eastAsia="Times New Roman" w:cs="Arial"/>
                <w:b/>
                <w:bCs/>
                <w:color w:val="000000"/>
                <w:lang w:eastAsia="en-AU"/>
              </w:rPr>
              <w:t>Total funding sources </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b/>
                <w:bCs/>
                <w:color w:val="000000"/>
                <w:lang w:eastAsia="en-AU"/>
              </w:rPr>
            </w:pPr>
            <w:r w:rsidRPr="009E6983">
              <w:rPr>
                <w:rFonts w:eastAsia="Times New Roman" w:cs="Arial"/>
                <w:b/>
                <w:bCs/>
                <w:color w:val="000000"/>
                <w:lang w:eastAsia="en-AU"/>
              </w:rPr>
              <w:t>109,325</w:t>
            </w:r>
          </w:p>
        </w:tc>
        <w:tc>
          <w:tcPr>
            <w:tcW w:w="806" w:type="pct"/>
            <w:tcBorders>
              <w:top w:val="nil"/>
              <w:left w:val="nil"/>
              <w:bottom w:val="nil"/>
              <w:right w:val="nil"/>
            </w:tcBorders>
            <w:shd w:val="clear" w:color="auto" w:fill="auto"/>
            <w:hideMark/>
          </w:tcPr>
          <w:p w:rsidR="009E6983" w:rsidRPr="009E6983" w:rsidRDefault="009E6983" w:rsidP="009E6983">
            <w:pPr>
              <w:jc w:val="right"/>
              <w:rPr>
                <w:rFonts w:eastAsia="Times New Roman" w:cs="Arial"/>
                <w:b/>
                <w:bCs/>
                <w:color w:val="00000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r w:rsidR="009E6983" w:rsidRPr="009E6983" w:rsidTr="009E6983">
        <w:trPr>
          <w:trHeight w:val="315"/>
        </w:trPr>
        <w:tc>
          <w:tcPr>
            <w:tcW w:w="2583" w:type="pct"/>
            <w:tcBorders>
              <w:top w:val="nil"/>
              <w:left w:val="nil"/>
              <w:bottom w:val="single" w:sz="8" w:space="0" w:color="auto"/>
              <w:right w:val="nil"/>
            </w:tcBorders>
            <w:shd w:val="clear" w:color="auto" w:fill="auto"/>
            <w:vAlign w:val="center"/>
            <w:hideMark/>
          </w:tcPr>
          <w:p w:rsidR="009E6983" w:rsidRPr="009E6983" w:rsidRDefault="009E6983" w:rsidP="009E6983">
            <w:pPr>
              <w:jc w:val="both"/>
              <w:rPr>
                <w:rFonts w:eastAsia="Times New Roman" w:cs="Arial"/>
                <w:b/>
                <w:bCs/>
                <w:color w:val="000000"/>
                <w:lang w:eastAsia="en-AU"/>
              </w:rPr>
            </w:pPr>
            <w:r w:rsidRPr="009E6983">
              <w:rPr>
                <w:rFonts w:eastAsia="Times New Roman" w:cs="Arial"/>
                <w:b/>
                <w:bCs/>
                <w:color w:val="000000"/>
                <w:lang w:eastAsia="en-AU"/>
              </w:rPr>
              <w:t>Surplus for the year</w:t>
            </w:r>
          </w:p>
        </w:tc>
        <w:tc>
          <w:tcPr>
            <w:tcW w:w="806" w:type="pct"/>
            <w:tcBorders>
              <w:top w:val="nil"/>
              <w:left w:val="nil"/>
              <w:bottom w:val="single" w:sz="8" w:space="0" w:color="auto"/>
              <w:right w:val="nil"/>
            </w:tcBorders>
            <w:shd w:val="clear" w:color="auto" w:fill="auto"/>
            <w:vAlign w:val="center"/>
            <w:hideMark/>
          </w:tcPr>
          <w:p w:rsidR="009E6983" w:rsidRPr="009E6983" w:rsidRDefault="009E6983" w:rsidP="009E6983">
            <w:pPr>
              <w:jc w:val="right"/>
              <w:rPr>
                <w:rFonts w:eastAsia="Times New Roman" w:cs="Arial"/>
                <w:b/>
                <w:bCs/>
                <w:color w:val="000000"/>
                <w:lang w:eastAsia="en-AU"/>
              </w:rPr>
            </w:pPr>
            <w:r w:rsidRPr="009E6983">
              <w:rPr>
                <w:rFonts w:eastAsia="Times New Roman" w:cs="Arial"/>
                <w:b/>
                <w:bCs/>
                <w:color w:val="000000"/>
                <w:lang w:eastAsia="en-AU"/>
              </w:rPr>
              <w:t>18,000</w:t>
            </w:r>
          </w:p>
        </w:tc>
        <w:tc>
          <w:tcPr>
            <w:tcW w:w="806" w:type="pct"/>
            <w:tcBorders>
              <w:top w:val="nil"/>
              <w:left w:val="nil"/>
              <w:bottom w:val="nil"/>
              <w:right w:val="nil"/>
            </w:tcBorders>
            <w:shd w:val="clear" w:color="auto" w:fill="auto"/>
            <w:hideMark/>
          </w:tcPr>
          <w:p w:rsidR="009E6983" w:rsidRPr="009E6983" w:rsidRDefault="009E6983" w:rsidP="009E6983">
            <w:pPr>
              <w:jc w:val="right"/>
              <w:rPr>
                <w:rFonts w:eastAsia="Times New Roman" w:cs="Arial"/>
                <w:b/>
                <w:bCs/>
                <w:color w:val="000000"/>
                <w:lang w:eastAsia="en-AU"/>
              </w:rPr>
            </w:pPr>
          </w:p>
        </w:tc>
        <w:tc>
          <w:tcPr>
            <w:tcW w:w="806" w:type="pct"/>
            <w:tcBorders>
              <w:top w:val="nil"/>
              <w:left w:val="nil"/>
              <w:bottom w:val="nil"/>
              <w:right w:val="nil"/>
            </w:tcBorders>
            <w:shd w:val="clear" w:color="auto" w:fill="auto"/>
            <w:vAlign w:val="bottom"/>
            <w:hideMark/>
          </w:tcPr>
          <w:p w:rsidR="009E6983" w:rsidRPr="009E6983" w:rsidRDefault="009E6983" w:rsidP="009E6983">
            <w:pPr>
              <w:rPr>
                <w:rFonts w:ascii="Times New Roman" w:eastAsia="Times New Roman" w:hAnsi="Times New Roman"/>
                <w:sz w:val="20"/>
                <w:szCs w:val="20"/>
                <w:lang w:eastAsia="en-AU"/>
              </w:rPr>
            </w:pPr>
          </w:p>
        </w:tc>
      </w:tr>
    </w:tbl>
    <w:p w:rsidR="00CE0EDC" w:rsidRPr="00996516" w:rsidRDefault="004B2040" w:rsidP="004B2040">
      <w:pPr>
        <w:jc w:val="both"/>
        <w:rPr>
          <w:rFonts w:eastAsiaTheme="minorHAnsi" w:cs="Arial"/>
        </w:rPr>
      </w:pPr>
      <w:r w:rsidRPr="00242D2A">
        <w:rPr>
          <w:rFonts w:cs="Arial"/>
          <w:b/>
          <w:bCs/>
          <w:iCs/>
          <w:sz w:val="20"/>
          <w:lang w:eastAsia="en-AU"/>
        </w:rPr>
        <w:br w:type="page"/>
      </w:r>
    </w:p>
    <w:p w:rsidR="00DD72CE" w:rsidRDefault="00DD72CE" w:rsidP="00DD72CE">
      <w:pPr>
        <w:jc w:val="both"/>
        <w:rPr>
          <w:rFonts w:eastAsia="Times New Roman" w:cs="Arial"/>
          <w:sz w:val="20"/>
          <w:szCs w:val="20"/>
        </w:rPr>
      </w:pPr>
    </w:p>
    <w:p w:rsidR="00DD72CE" w:rsidRPr="0065738F" w:rsidRDefault="00DD72CE" w:rsidP="00DD72CE">
      <w:pPr>
        <w:pStyle w:val="Heading2"/>
      </w:pPr>
      <w:bookmarkStart w:id="102" w:name="_Toc508984196"/>
      <w:r w:rsidRPr="00480F97">
        <w:t xml:space="preserve">3. </w:t>
      </w:r>
      <w:r>
        <w:t>Summary of financial position</w:t>
      </w:r>
      <w:bookmarkEnd w:id="102"/>
    </w:p>
    <w:p w:rsidR="00DD72CE" w:rsidRPr="00996516" w:rsidRDefault="00DD72CE" w:rsidP="00DD72CE">
      <w:pPr>
        <w:rPr>
          <w:rFonts w:eastAsiaTheme="minorHAnsi" w:cs="Arial"/>
        </w:rPr>
      </w:pPr>
    </w:p>
    <w:p w:rsidR="00DD72CE" w:rsidRPr="0029462D" w:rsidRDefault="00DD72CE" w:rsidP="00DD72CE">
      <w:pPr>
        <w:jc w:val="both"/>
        <w:rPr>
          <w:rFonts w:eastAsia="Times New Roman" w:cs="Arial"/>
          <w:lang w:eastAsia="en-AU"/>
        </w:rPr>
      </w:pPr>
      <w:r w:rsidRPr="0029462D">
        <w:rPr>
          <w:rFonts w:eastAsia="Times New Roman" w:cs="Arial"/>
          <w:lang w:eastAsia="en-AU"/>
        </w:rPr>
        <w:t>This section considers the long term financial projections of the Council. The Act and Regulations require a Strategic Resource Plan to be prepared covering both financial and non-financial resources, and including financial performance indicators for at least the next four financial years to support the Council Plan. Council prepares the long term financial strategy for the next ten years from which the financial statements are derived.</w:t>
      </w:r>
    </w:p>
    <w:p w:rsidR="00DD72CE" w:rsidRPr="0029462D" w:rsidRDefault="00DD72CE" w:rsidP="00DD72CE">
      <w:pPr>
        <w:jc w:val="both"/>
        <w:rPr>
          <w:rFonts w:eastAsia="Times New Roman" w:cs="Arial"/>
          <w:lang w:eastAsia="en-AU"/>
        </w:rPr>
      </w:pPr>
    </w:p>
    <w:p w:rsidR="00DD72CE" w:rsidRPr="0029462D" w:rsidRDefault="00DD72CE" w:rsidP="00DD72CE">
      <w:pPr>
        <w:spacing w:after="200"/>
        <w:contextualSpacing/>
        <w:jc w:val="both"/>
        <w:rPr>
          <w:rFonts w:cs="Arial"/>
        </w:rPr>
      </w:pPr>
      <w:r w:rsidRPr="0029462D">
        <w:rPr>
          <w:rFonts w:cs="Arial"/>
        </w:rPr>
        <w:t>Key budget information is provided below about the rate and charges; comprehensive result; cash and investments; capital expenditure; financial position (working capital) and financial sustainability of the Council.</w:t>
      </w:r>
    </w:p>
    <w:p w:rsidR="00DD72CE" w:rsidRPr="0029462D" w:rsidRDefault="00DD72CE" w:rsidP="00DD72CE">
      <w:pPr>
        <w:spacing w:after="200" w:line="276" w:lineRule="auto"/>
        <w:contextualSpacing/>
        <w:jc w:val="both"/>
        <w:rPr>
          <w:rFonts w:cs="Arial"/>
        </w:rPr>
      </w:pPr>
    </w:p>
    <w:p w:rsidR="00DD72CE" w:rsidRPr="008D1A4B" w:rsidRDefault="006D2E27" w:rsidP="006D2E27">
      <w:pPr>
        <w:tabs>
          <w:tab w:val="left" w:pos="426"/>
        </w:tabs>
        <w:spacing w:after="200" w:line="276" w:lineRule="auto"/>
        <w:ind w:left="851" w:hanging="851"/>
        <w:contextualSpacing/>
        <w:jc w:val="both"/>
        <w:rPr>
          <w:rFonts w:cs="Arial"/>
          <w:b/>
          <w:bCs/>
          <w:color w:val="4A66AC" w:themeColor="accent1"/>
          <w:lang w:eastAsia="en-AU"/>
        </w:rPr>
      </w:pPr>
      <w:r>
        <w:rPr>
          <w:rFonts w:cs="Arial"/>
          <w:b/>
          <w:bCs/>
          <w:color w:val="4A66AC" w:themeColor="accent1"/>
          <w:lang w:eastAsia="en-AU"/>
        </w:rPr>
        <w:t xml:space="preserve">3.1 </w:t>
      </w:r>
      <w:r w:rsidR="00DD72CE" w:rsidRPr="008D1A4B">
        <w:rPr>
          <w:rFonts w:cs="Arial"/>
          <w:b/>
          <w:bCs/>
          <w:color w:val="4A66AC" w:themeColor="accent1"/>
          <w:lang w:eastAsia="en-AU"/>
        </w:rPr>
        <w:t>Total Rates &amp; Charges</w:t>
      </w:r>
    </w:p>
    <w:p w:rsidR="00DD72CE" w:rsidRPr="0029462D" w:rsidRDefault="006D2E27" w:rsidP="00DD72CE">
      <w:pPr>
        <w:jc w:val="both"/>
        <w:rPr>
          <w:rFonts w:eastAsia="Times New Roman" w:cs="Arial"/>
          <w:noProof/>
          <w:szCs w:val="20"/>
          <w:lang w:eastAsia="en-AU"/>
        </w:rPr>
      </w:pPr>
      <w:r>
        <w:rPr>
          <w:noProof/>
          <w:lang w:eastAsia="en-AU"/>
        </w:rPr>
        <w:drawing>
          <wp:inline distT="0" distB="0" distL="0" distR="0" wp14:anchorId="559B99A1" wp14:editId="4D619B51">
            <wp:extent cx="6057900" cy="2200275"/>
            <wp:effectExtent l="0" t="0" r="0" b="0"/>
            <wp:docPr id="24" name="Chart 2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72CE" w:rsidRPr="0029462D" w:rsidRDefault="00DD72CE" w:rsidP="00DD72CE">
      <w:pPr>
        <w:ind w:left="1560" w:firstLine="141"/>
        <w:jc w:val="both"/>
        <w:rPr>
          <w:rFonts w:ascii="Arial Narrow" w:eastAsia="Times New Roman" w:hAnsi="Arial Narrow" w:cs="Arial"/>
          <w:sz w:val="18"/>
          <w:szCs w:val="18"/>
        </w:rPr>
      </w:pPr>
      <w:r w:rsidRPr="0029462D">
        <w:rPr>
          <w:rFonts w:ascii="Arial Narrow" w:eastAsia="Times New Roman" w:hAnsi="Arial Narrow" w:cs="Arial"/>
          <w:sz w:val="18"/>
          <w:szCs w:val="18"/>
        </w:rPr>
        <w:t>A = Actual   F = Forecast B = Budget   LTFS = Long Term Financial Strategy estimates</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DD72CE" w:rsidRDefault="00DD72CE" w:rsidP="00DD72CE">
      <w:pPr>
        <w:tabs>
          <w:tab w:val="left" w:pos="426"/>
        </w:tabs>
        <w:spacing w:after="200"/>
        <w:contextualSpacing/>
        <w:jc w:val="both"/>
        <w:rPr>
          <w:rFonts w:cs="Arial"/>
          <w:lang w:eastAsia="en-AU"/>
        </w:rPr>
      </w:pPr>
      <w:r w:rsidRPr="0029462D">
        <w:rPr>
          <w:rFonts w:cs="Arial"/>
          <w:lang w:eastAsia="en-AU"/>
        </w:rPr>
        <w:t>It is proposed that rates will increase by 2.</w:t>
      </w:r>
      <w:r w:rsidR="006D2E27">
        <w:rPr>
          <w:rFonts w:cs="Arial"/>
          <w:lang w:eastAsia="en-AU"/>
        </w:rPr>
        <w:t>25</w:t>
      </w:r>
      <w:r w:rsidRPr="0029462D">
        <w:rPr>
          <w:rFonts w:cs="Arial"/>
          <w:lang w:eastAsia="en-AU"/>
        </w:rPr>
        <w:t xml:space="preserve">% (as applied to the Base Average </w:t>
      </w:r>
      <w:r>
        <w:rPr>
          <w:rFonts w:cs="Arial"/>
          <w:lang w:eastAsia="en-AU"/>
        </w:rPr>
        <w:t xml:space="preserve">Property </w:t>
      </w:r>
      <w:r w:rsidRPr="0029462D">
        <w:rPr>
          <w:rFonts w:cs="Arial"/>
          <w:lang w:eastAsia="en-AU"/>
        </w:rPr>
        <w:t xml:space="preserve">Rate in accordance with ESC formulae) and waste charges will increase </w:t>
      </w:r>
      <w:r w:rsidRPr="00A97F50">
        <w:rPr>
          <w:rFonts w:cs="Arial"/>
          <w:lang w:eastAsia="en-AU"/>
        </w:rPr>
        <w:t xml:space="preserve">by </w:t>
      </w:r>
      <w:r w:rsidR="00BD6F20" w:rsidRPr="00A97F50">
        <w:rPr>
          <w:rFonts w:cs="Arial"/>
          <w:lang w:eastAsia="en-AU"/>
        </w:rPr>
        <w:t>27</w:t>
      </w:r>
      <w:r w:rsidRPr="00A97F50">
        <w:rPr>
          <w:rFonts w:cs="Arial"/>
          <w:lang w:eastAsia="en-AU"/>
        </w:rPr>
        <w:t>.0%</w:t>
      </w:r>
      <w:r w:rsidRPr="00BD6F20">
        <w:rPr>
          <w:rFonts w:cs="Arial"/>
          <w:lang w:eastAsia="en-AU"/>
        </w:rPr>
        <w:t xml:space="preserve"> </w:t>
      </w:r>
      <w:r w:rsidRPr="0029462D">
        <w:rPr>
          <w:rFonts w:cs="Arial"/>
          <w:lang w:eastAsia="en-AU"/>
        </w:rPr>
        <w:t>for the 201</w:t>
      </w:r>
      <w:r w:rsidR="006D2E27">
        <w:rPr>
          <w:rFonts w:cs="Arial"/>
          <w:lang w:eastAsia="en-AU"/>
        </w:rPr>
        <w:t>8</w:t>
      </w:r>
      <w:r w:rsidRPr="0029462D">
        <w:rPr>
          <w:rFonts w:cs="Arial"/>
          <w:lang w:eastAsia="en-AU"/>
        </w:rPr>
        <w:t>/1</w:t>
      </w:r>
      <w:r w:rsidR="006D2E27">
        <w:rPr>
          <w:rFonts w:cs="Arial"/>
          <w:lang w:eastAsia="en-AU"/>
        </w:rPr>
        <w:t>9</w:t>
      </w:r>
      <w:r w:rsidRPr="0029462D">
        <w:rPr>
          <w:rFonts w:cs="Arial"/>
          <w:lang w:eastAsia="en-AU"/>
        </w:rPr>
        <w:t xml:space="preserve"> year in line with contract obligations, raising total rates and charges of $</w:t>
      </w:r>
      <w:r w:rsidR="00C70340">
        <w:rPr>
          <w:rFonts w:cs="Arial"/>
          <w:lang w:eastAsia="en-AU"/>
        </w:rPr>
        <w:t>90.27</w:t>
      </w:r>
      <w:r w:rsidRPr="0029462D">
        <w:rPr>
          <w:rFonts w:cs="Arial"/>
          <w:lang w:eastAsia="en-AU"/>
        </w:rPr>
        <w:t xml:space="preserve"> million, which includes $0.</w:t>
      </w:r>
      <w:r w:rsidR="006D2E27">
        <w:rPr>
          <w:rFonts w:cs="Arial"/>
          <w:lang w:eastAsia="en-AU"/>
        </w:rPr>
        <w:t>58</w:t>
      </w:r>
      <w:r w:rsidRPr="0029462D">
        <w:rPr>
          <w:rFonts w:cs="Arial"/>
          <w:lang w:eastAsia="en-AU"/>
        </w:rPr>
        <w:t xml:space="preserve"> million generated from supplementary rates. This rate increase is in line with Council’s rating strategy. Future years (201</w:t>
      </w:r>
      <w:r>
        <w:rPr>
          <w:rFonts w:cs="Arial"/>
          <w:lang w:eastAsia="en-AU"/>
        </w:rPr>
        <w:t>9</w:t>
      </w:r>
      <w:r w:rsidRPr="0029462D">
        <w:rPr>
          <w:rFonts w:cs="Arial"/>
          <w:lang w:eastAsia="en-AU"/>
        </w:rPr>
        <w:t>/</w:t>
      </w:r>
      <w:r w:rsidR="00BD6F20">
        <w:rPr>
          <w:rFonts w:cs="Arial"/>
          <w:lang w:eastAsia="en-AU"/>
        </w:rPr>
        <w:t>20</w:t>
      </w:r>
      <w:r w:rsidRPr="0029462D">
        <w:rPr>
          <w:rFonts w:cs="Arial"/>
          <w:lang w:eastAsia="en-AU"/>
        </w:rPr>
        <w:t xml:space="preserve"> to 20</w:t>
      </w:r>
      <w:r>
        <w:rPr>
          <w:rFonts w:cs="Arial"/>
          <w:lang w:eastAsia="en-AU"/>
        </w:rPr>
        <w:t>2</w:t>
      </w:r>
      <w:r w:rsidR="00BD6F20">
        <w:rPr>
          <w:rFonts w:cs="Arial"/>
          <w:lang w:eastAsia="en-AU"/>
        </w:rPr>
        <w:t>1</w:t>
      </w:r>
      <w:r w:rsidRPr="0029462D">
        <w:rPr>
          <w:rFonts w:cs="Arial"/>
          <w:lang w:eastAsia="en-AU"/>
        </w:rPr>
        <w:t>/2</w:t>
      </w:r>
      <w:r w:rsidR="00BD6F20">
        <w:rPr>
          <w:rFonts w:cs="Arial"/>
          <w:lang w:eastAsia="en-AU"/>
        </w:rPr>
        <w:t>2</w:t>
      </w:r>
      <w:r w:rsidRPr="0029462D">
        <w:rPr>
          <w:rFonts w:cs="Arial"/>
          <w:lang w:eastAsia="en-AU"/>
        </w:rPr>
        <w:t xml:space="preserve">) rates </w:t>
      </w:r>
      <w:r>
        <w:rPr>
          <w:rFonts w:cs="Arial"/>
          <w:lang w:eastAsia="en-AU"/>
        </w:rPr>
        <w:t>are estimated to</w:t>
      </w:r>
      <w:r w:rsidRPr="0029462D">
        <w:rPr>
          <w:rFonts w:cs="Arial"/>
          <w:lang w:eastAsia="en-AU"/>
        </w:rPr>
        <w:t xml:space="preserve"> increase by </w:t>
      </w:r>
      <w:r w:rsidR="00BD6F20">
        <w:rPr>
          <w:rFonts w:cs="Arial"/>
          <w:lang w:eastAsia="en-AU"/>
        </w:rPr>
        <w:t>2.0</w:t>
      </w:r>
      <w:r w:rsidRPr="0029462D">
        <w:rPr>
          <w:rFonts w:cs="Arial"/>
          <w:lang w:eastAsia="en-AU"/>
        </w:rPr>
        <w:t xml:space="preserve">% (as applied to the Base Average </w:t>
      </w:r>
      <w:r>
        <w:rPr>
          <w:rFonts w:cs="Arial"/>
          <w:lang w:eastAsia="en-AU"/>
        </w:rPr>
        <w:t xml:space="preserve">Property </w:t>
      </w:r>
      <w:r w:rsidRPr="0029462D">
        <w:rPr>
          <w:rFonts w:cs="Arial"/>
          <w:lang w:eastAsia="en-AU"/>
        </w:rPr>
        <w:t xml:space="preserve">Rate in accordance with ESC formulae) and waste charges </w:t>
      </w:r>
      <w:r>
        <w:rPr>
          <w:rFonts w:cs="Arial"/>
          <w:lang w:eastAsia="en-AU"/>
        </w:rPr>
        <w:t>are estimated to</w:t>
      </w:r>
      <w:r w:rsidRPr="0029462D">
        <w:rPr>
          <w:rFonts w:cs="Arial"/>
          <w:lang w:eastAsia="en-AU"/>
        </w:rPr>
        <w:t xml:space="preserve"> increase by </w:t>
      </w:r>
      <w:r w:rsidR="00BD6F20" w:rsidRPr="00A97F50">
        <w:rPr>
          <w:rFonts w:cs="Arial"/>
          <w:lang w:eastAsia="en-AU"/>
        </w:rPr>
        <w:t>2</w:t>
      </w:r>
      <w:r w:rsidRPr="00A97F50">
        <w:rPr>
          <w:rFonts w:cs="Arial"/>
          <w:lang w:eastAsia="en-AU"/>
        </w:rPr>
        <w:t>.0%.</w:t>
      </w:r>
    </w:p>
    <w:p w:rsidR="001F6AFE" w:rsidRPr="0029462D" w:rsidRDefault="001F6AFE" w:rsidP="00DD72CE">
      <w:pPr>
        <w:tabs>
          <w:tab w:val="left" w:pos="426"/>
        </w:tabs>
        <w:spacing w:after="200"/>
        <w:contextualSpacing/>
        <w:jc w:val="both"/>
        <w:rPr>
          <w:rFonts w:cs="Arial"/>
          <w:lang w:eastAsia="en-AU"/>
        </w:rPr>
      </w:pPr>
    </w:p>
    <w:p w:rsidR="00DD72CE" w:rsidRPr="0029462D" w:rsidRDefault="001F6AFE" w:rsidP="00DD72CE">
      <w:pPr>
        <w:tabs>
          <w:tab w:val="left" w:pos="426"/>
        </w:tabs>
        <w:spacing w:after="200" w:line="276" w:lineRule="auto"/>
        <w:contextualSpacing/>
        <w:jc w:val="both"/>
        <w:rPr>
          <w:rFonts w:cs="Arial"/>
          <w:b/>
          <w:bCs/>
          <w:color w:val="C00000"/>
          <w:lang w:eastAsia="en-AU"/>
        </w:rPr>
      </w:pPr>
      <w:r>
        <w:rPr>
          <w:rFonts w:cs="Arial"/>
          <w:b/>
          <w:color w:val="4A66AC" w:themeColor="accent1"/>
          <w:lang w:eastAsia="en-AU"/>
        </w:rPr>
        <w:t>3</w:t>
      </w:r>
      <w:r w:rsidR="00DD72CE" w:rsidRPr="008D1A4B">
        <w:rPr>
          <w:rFonts w:cs="Arial"/>
          <w:b/>
          <w:color w:val="4A66AC" w:themeColor="accent1"/>
          <w:lang w:eastAsia="en-AU"/>
        </w:rPr>
        <w:t>.2</w:t>
      </w:r>
      <w:r w:rsidR="00DD72CE" w:rsidRPr="008D1A4B">
        <w:rPr>
          <w:rFonts w:cs="Arial"/>
          <w:color w:val="4A66AC" w:themeColor="accent1"/>
          <w:lang w:eastAsia="en-AU"/>
        </w:rPr>
        <w:t xml:space="preserve"> </w:t>
      </w:r>
      <w:r w:rsidR="00DD72CE" w:rsidRPr="008D1A4B">
        <w:rPr>
          <w:rFonts w:cs="Arial"/>
          <w:b/>
          <w:bCs/>
          <w:color w:val="4A66AC" w:themeColor="accent1"/>
          <w:lang w:eastAsia="en-AU"/>
        </w:rPr>
        <w:t>Comprehensive result</w:t>
      </w:r>
    </w:p>
    <w:p w:rsidR="00DD72CE" w:rsidRPr="0029462D" w:rsidRDefault="00C57977" w:rsidP="00DD72CE">
      <w:pPr>
        <w:jc w:val="both"/>
        <w:rPr>
          <w:rFonts w:eastAsia="Times New Roman" w:cs="Arial"/>
          <w:szCs w:val="20"/>
        </w:rPr>
      </w:pPr>
      <w:r>
        <w:rPr>
          <w:noProof/>
          <w:lang w:eastAsia="en-AU"/>
        </w:rPr>
        <w:drawing>
          <wp:inline distT="0" distB="0" distL="0" distR="0" wp14:anchorId="3490467F" wp14:editId="1DED4856">
            <wp:extent cx="5895975" cy="2133600"/>
            <wp:effectExtent l="0" t="0" r="0" b="0"/>
            <wp:docPr id="25" name="Chart 2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72CE" w:rsidRPr="0029462D" w:rsidRDefault="00DD72CE" w:rsidP="00DD72CE">
      <w:pPr>
        <w:jc w:val="both"/>
        <w:rPr>
          <w:rFonts w:eastAsia="Times New Roman" w:cs="Arial"/>
          <w:sz w:val="18"/>
          <w:szCs w:val="18"/>
          <w:lang w:eastAsia="en-AU"/>
        </w:rPr>
      </w:pPr>
      <w:r w:rsidRPr="0029462D">
        <w:rPr>
          <w:rFonts w:ascii="Book Antiqua" w:eastAsia="Times New Roman" w:hAnsi="Book Antiqua"/>
          <w:szCs w:val="20"/>
        </w:rPr>
        <w:t xml:space="preserve"> </w:t>
      </w: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color w:val="0EC012"/>
          <w:lang w:eastAsia="en-AU"/>
        </w:rPr>
      </w:pPr>
      <w:r w:rsidRPr="0029462D">
        <w:rPr>
          <w:rFonts w:eastAsia="Times New Roman" w:cs="Arial"/>
          <w:lang w:eastAsia="en-AU"/>
        </w:rPr>
        <w:t>The expected comprehensive result for the 201</w:t>
      </w:r>
      <w:r w:rsidR="00C57977">
        <w:rPr>
          <w:rFonts w:eastAsia="Times New Roman" w:cs="Arial"/>
          <w:lang w:eastAsia="en-AU"/>
        </w:rPr>
        <w:t>8</w:t>
      </w:r>
      <w:r w:rsidRPr="0029462D">
        <w:rPr>
          <w:rFonts w:eastAsia="Times New Roman" w:cs="Arial"/>
          <w:lang w:eastAsia="en-AU"/>
        </w:rPr>
        <w:t>/1</w:t>
      </w:r>
      <w:r w:rsidR="00C57977">
        <w:rPr>
          <w:rFonts w:eastAsia="Times New Roman" w:cs="Arial"/>
          <w:lang w:eastAsia="en-AU"/>
        </w:rPr>
        <w:t>9</w:t>
      </w:r>
      <w:r w:rsidRPr="0029462D">
        <w:rPr>
          <w:rFonts w:eastAsia="Times New Roman" w:cs="Arial"/>
          <w:lang w:eastAsia="en-AU"/>
        </w:rPr>
        <w:t xml:space="preserve"> year is a surplus of </w:t>
      </w:r>
      <w:r w:rsidRPr="00341572">
        <w:rPr>
          <w:rFonts w:eastAsia="Times New Roman" w:cs="Arial"/>
          <w:lang w:eastAsia="en-AU"/>
        </w:rPr>
        <w:t>$</w:t>
      </w:r>
      <w:r w:rsidR="00C57977">
        <w:rPr>
          <w:rFonts w:eastAsia="Times New Roman" w:cs="Arial"/>
          <w:lang w:eastAsia="en-AU"/>
        </w:rPr>
        <w:t>18.0</w:t>
      </w:r>
      <w:r w:rsidRPr="00341572">
        <w:rPr>
          <w:rFonts w:eastAsia="Times New Roman" w:cs="Arial"/>
          <w:lang w:eastAsia="en-AU"/>
        </w:rPr>
        <w:t xml:space="preserve"> million</w:t>
      </w:r>
      <w:r w:rsidRPr="0029462D">
        <w:rPr>
          <w:rFonts w:eastAsia="Times New Roman" w:cs="Arial"/>
          <w:lang w:eastAsia="en-AU"/>
        </w:rPr>
        <w:t xml:space="preserve">, which is an increase </w:t>
      </w:r>
      <w:r w:rsidRPr="00341572">
        <w:rPr>
          <w:rFonts w:eastAsia="Times New Roman" w:cs="Arial"/>
          <w:lang w:eastAsia="en-AU"/>
        </w:rPr>
        <w:t>of $</w:t>
      </w:r>
      <w:r w:rsidR="00507C68">
        <w:rPr>
          <w:rFonts w:eastAsia="Times New Roman" w:cs="Arial"/>
          <w:lang w:eastAsia="en-AU"/>
        </w:rPr>
        <w:t>9</w:t>
      </w:r>
      <w:r w:rsidR="00C57977">
        <w:rPr>
          <w:rFonts w:eastAsia="Times New Roman" w:cs="Arial"/>
          <w:lang w:eastAsia="en-AU"/>
        </w:rPr>
        <w:t>.41</w:t>
      </w:r>
      <w:r w:rsidRPr="00341572">
        <w:rPr>
          <w:rFonts w:eastAsia="Times New Roman" w:cs="Arial"/>
          <w:lang w:eastAsia="en-AU"/>
        </w:rPr>
        <w:t xml:space="preserve"> million </w:t>
      </w:r>
      <w:r w:rsidRPr="0029462D">
        <w:rPr>
          <w:rFonts w:eastAsia="Times New Roman" w:cs="Arial"/>
          <w:lang w:eastAsia="en-AU"/>
        </w:rPr>
        <w:t>over 201</w:t>
      </w:r>
      <w:r w:rsidR="00C57977">
        <w:rPr>
          <w:rFonts w:eastAsia="Times New Roman" w:cs="Arial"/>
          <w:lang w:eastAsia="en-AU"/>
        </w:rPr>
        <w:t>7</w:t>
      </w:r>
      <w:r w:rsidRPr="0029462D">
        <w:rPr>
          <w:rFonts w:eastAsia="Times New Roman" w:cs="Arial"/>
          <w:lang w:eastAsia="en-AU"/>
        </w:rPr>
        <w:t>/1</w:t>
      </w:r>
      <w:r w:rsidR="00C57977">
        <w:rPr>
          <w:rFonts w:eastAsia="Times New Roman" w:cs="Arial"/>
          <w:lang w:eastAsia="en-AU"/>
        </w:rPr>
        <w:t>8</w:t>
      </w:r>
      <w:r w:rsidRPr="0029462D">
        <w:rPr>
          <w:rFonts w:eastAsia="Times New Roman" w:cs="Arial"/>
          <w:lang w:eastAsia="en-AU"/>
        </w:rPr>
        <w:t xml:space="preserve"> </w:t>
      </w:r>
      <w:r w:rsidR="00507C68">
        <w:rPr>
          <w:rFonts w:eastAsia="Times New Roman" w:cs="Arial"/>
          <w:lang w:eastAsia="en-AU"/>
        </w:rPr>
        <w:t>Forecast</w:t>
      </w:r>
      <w:r w:rsidRPr="0029462D">
        <w:rPr>
          <w:rFonts w:eastAsia="Times New Roman" w:cs="Arial"/>
          <w:lang w:eastAsia="en-AU"/>
        </w:rPr>
        <w:t xml:space="preserve"> Budget.</w:t>
      </w:r>
      <w:r w:rsidRPr="0029462D">
        <w:rPr>
          <w:rFonts w:eastAsia="Times New Roman" w:cs="Arial"/>
          <w:color w:val="FF0000"/>
          <w:lang w:eastAsia="en-AU"/>
        </w:rPr>
        <w:t xml:space="preserve"> </w:t>
      </w:r>
      <w:r w:rsidRPr="0029462D">
        <w:rPr>
          <w:rFonts w:eastAsia="Times New Roman" w:cs="Arial"/>
          <w:lang w:eastAsia="en-AU"/>
        </w:rPr>
        <w:t>It is anticipated that a surplus result will be achieved throughout the strategy period. (The forecast comprehensive result for the 201</w:t>
      </w:r>
      <w:r w:rsidR="00C57977">
        <w:rPr>
          <w:rFonts w:eastAsia="Times New Roman" w:cs="Arial"/>
          <w:lang w:eastAsia="en-AU"/>
        </w:rPr>
        <w:t>7</w:t>
      </w:r>
      <w:r w:rsidRPr="0029462D">
        <w:rPr>
          <w:rFonts w:eastAsia="Times New Roman" w:cs="Arial"/>
          <w:lang w:eastAsia="en-AU"/>
        </w:rPr>
        <w:t>/1</w:t>
      </w:r>
      <w:r w:rsidR="00C57977">
        <w:rPr>
          <w:rFonts w:eastAsia="Times New Roman" w:cs="Arial"/>
          <w:lang w:eastAsia="en-AU"/>
        </w:rPr>
        <w:t>8</w:t>
      </w:r>
      <w:r w:rsidRPr="0029462D">
        <w:rPr>
          <w:rFonts w:eastAsia="Times New Roman" w:cs="Arial"/>
          <w:lang w:eastAsia="en-AU"/>
        </w:rPr>
        <w:t xml:space="preserve"> year is a surplus o</w:t>
      </w:r>
      <w:r w:rsidRPr="00341572">
        <w:rPr>
          <w:rFonts w:eastAsia="Times New Roman" w:cs="Arial"/>
          <w:lang w:eastAsia="en-AU"/>
        </w:rPr>
        <w:t>f $</w:t>
      </w:r>
      <w:r w:rsidR="00C57977">
        <w:rPr>
          <w:rFonts w:eastAsia="Times New Roman" w:cs="Arial"/>
          <w:lang w:eastAsia="en-AU"/>
        </w:rPr>
        <w:t>8.59</w:t>
      </w:r>
      <w:r w:rsidRPr="00341572">
        <w:rPr>
          <w:rFonts w:eastAsia="Times New Roman" w:cs="Arial"/>
          <w:lang w:eastAsia="en-AU"/>
        </w:rPr>
        <w:t xml:space="preserve"> </w:t>
      </w:r>
      <w:r w:rsidRPr="00341572">
        <w:rPr>
          <w:rFonts w:eastAsia="Times New Roman" w:cs="Arial"/>
          <w:lang w:eastAsia="en-AU"/>
        </w:rPr>
        <w:lastRenderedPageBreak/>
        <w:t xml:space="preserve">million </w:t>
      </w:r>
      <w:r w:rsidRPr="0029462D">
        <w:rPr>
          <w:rFonts w:eastAsia="Times New Roman" w:cs="Arial"/>
          <w:lang w:eastAsia="en-AU"/>
        </w:rPr>
        <w:t>which is better than the adopted budget provision</w:t>
      </w:r>
      <w:r w:rsidR="00211AFA">
        <w:rPr>
          <w:rFonts w:eastAsia="Times New Roman" w:cs="Arial"/>
          <w:lang w:eastAsia="en-AU"/>
        </w:rPr>
        <w:t xml:space="preserve"> by</w:t>
      </w:r>
      <w:r w:rsidRPr="0029462D">
        <w:rPr>
          <w:rFonts w:eastAsia="Times New Roman" w:cs="Arial"/>
          <w:lang w:eastAsia="en-AU"/>
        </w:rPr>
        <w:t xml:space="preserve"> </w:t>
      </w:r>
      <w:r w:rsidRPr="00341572">
        <w:rPr>
          <w:rFonts w:eastAsia="Times New Roman" w:cs="Arial"/>
          <w:lang w:eastAsia="en-AU"/>
        </w:rPr>
        <w:t>$</w:t>
      </w:r>
      <w:r w:rsidR="00C57977">
        <w:rPr>
          <w:rFonts w:eastAsia="Times New Roman" w:cs="Arial"/>
          <w:lang w:eastAsia="en-AU"/>
        </w:rPr>
        <w:t>2.0</w:t>
      </w:r>
      <w:r w:rsidRPr="00341572">
        <w:rPr>
          <w:rFonts w:eastAsia="Times New Roman" w:cs="Arial"/>
          <w:lang w:eastAsia="en-AU"/>
        </w:rPr>
        <w:t xml:space="preserve"> </w:t>
      </w:r>
      <w:r w:rsidRPr="0029462D">
        <w:rPr>
          <w:rFonts w:eastAsia="Times New Roman" w:cs="Arial"/>
          <w:lang w:eastAsia="en-AU"/>
        </w:rPr>
        <w:t xml:space="preserve">million due to the inclusion </w:t>
      </w:r>
      <w:r w:rsidRPr="00F5050A">
        <w:rPr>
          <w:rFonts w:eastAsia="Times New Roman" w:cs="Arial"/>
          <w:lang w:eastAsia="en-AU"/>
        </w:rPr>
        <w:t xml:space="preserve">of carried forward grants, unbudgeted </w:t>
      </w:r>
      <w:r w:rsidR="00F5050A" w:rsidRPr="00F5050A">
        <w:rPr>
          <w:rFonts w:eastAsia="Times New Roman" w:cs="Arial"/>
          <w:lang w:eastAsia="en-AU"/>
        </w:rPr>
        <w:t xml:space="preserve">new </w:t>
      </w:r>
      <w:proofErr w:type="gramStart"/>
      <w:r w:rsidR="00F5050A" w:rsidRPr="00F5050A">
        <w:rPr>
          <w:rFonts w:eastAsia="Times New Roman" w:cs="Arial"/>
          <w:lang w:eastAsia="en-AU"/>
        </w:rPr>
        <w:t>grants,</w:t>
      </w:r>
      <w:r w:rsidRPr="00F5050A">
        <w:rPr>
          <w:rFonts w:eastAsia="Times New Roman" w:cs="Arial"/>
          <w:lang w:eastAsia="en-AU"/>
        </w:rPr>
        <w:t>and</w:t>
      </w:r>
      <w:proofErr w:type="gramEnd"/>
      <w:r w:rsidRPr="00F5050A">
        <w:rPr>
          <w:rFonts w:eastAsia="Times New Roman" w:cs="Arial"/>
          <w:lang w:eastAsia="en-AU"/>
        </w:rPr>
        <w:t xml:space="preserve"> organisational savings achieved).</w:t>
      </w:r>
    </w:p>
    <w:p w:rsidR="00DD72CE" w:rsidRPr="0029462D" w:rsidRDefault="00DD72CE" w:rsidP="00DD72CE">
      <w:pPr>
        <w:jc w:val="both"/>
        <w:rPr>
          <w:rFonts w:eastAsia="Times New Roman" w:cs="Arial"/>
          <w:color w:val="0EC012"/>
          <w:sz w:val="20"/>
          <w:szCs w:val="20"/>
          <w:lang w:eastAsia="en-AU"/>
        </w:rPr>
      </w:pPr>
    </w:p>
    <w:p w:rsidR="00DD72CE" w:rsidRPr="0029462D" w:rsidRDefault="001F6AFE" w:rsidP="001F6AFE">
      <w:pPr>
        <w:tabs>
          <w:tab w:val="left" w:pos="426"/>
        </w:tabs>
        <w:spacing w:after="200" w:line="276" w:lineRule="auto"/>
        <w:contextualSpacing/>
        <w:jc w:val="both"/>
        <w:rPr>
          <w:rFonts w:eastAsia="Times New Roman" w:cs="Arial"/>
          <w:szCs w:val="20"/>
        </w:rPr>
      </w:pPr>
      <w:r>
        <w:rPr>
          <w:rFonts w:cs="Arial"/>
          <w:b/>
          <w:color w:val="4A66AC" w:themeColor="accent1"/>
          <w:lang w:eastAsia="en-AU"/>
        </w:rPr>
        <w:t>3</w:t>
      </w:r>
      <w:r w:rsidRPr="008D1A4B">
        <w:rPr>
          <w:rFonts w:cs="Arial"/>
          <w:b/>
          <w:color w:val="4A66AC" w:themeColor="accent1"/>
          <w:lang w:eastAsia="en-AU"/>
        </w:rPr>
        <w:t>.</w:t>
      </w:r>
      <w:r>
        <w:rPr>
          <w:rFonts w:cs="Arial"/>
          <w:b/>
          <w:color w:val="4A66AC" w:themeColor="accent1"/>
          <w:lang w:eastAsia="en-AU"/>
        </w:rPr>
        <w:t>3</w:t>
      </w:r>
      <w:r w:rsidRPr="008D1A4B">
        <w:rPr>
          <w:rFonts w:cs="Arial"/>
          <w:color w:val="4A66AC" w:themeColor="accent1"/>
          <w:lang w:eastAsia="en-AU"/>
        </w:rPr>
        <w:t xml:space="preserve"> </w:t>
      </w:r>
      <w:r>
        <w:rPr>
          <w:rFonts w:cs="Arial"/>
          <w:b/>
          <w:bCs/>
          <w:color w:val="4A66AC" w:themeColor="accent1"/>
          <w:lang w:eastAsia="en-AU"/>
        </w:rPr>
        <w:t>Cash and investments</w:t>
      </w:r>
    </w:p>
    <w:p w:rsidR="00DD72CE" w:rsidRPr="0029462D" w:rsidRDefault="005C7A51" w:rsidP="00DD72CE">
      <w:pPr>
        <w:jc w:val="both"/>
        <w:rPr>
          <w:rFonts w:eastAsia="Times New Roman" w:cs="Arial"/>
          <w:szCs w:val="20"/>
        </w:rPr>
      </w:pPr>
      <w:r>
        <w:rPr>
          <w:noProof/>
          <w:lang w:eastAsia="en-AU"/>
        </w:rPr>
        <w:drawing>
          <wp:inline distT="0" distB="0" distL="0" distR="0" wp14:anchorId="32FCC8AF" wp14:editId="26ABB951">
            <wp:extent cx="5895975" cy="2085975"/>
            <wp:effectExtent l="0" t="0" r="0" b="0"/>
            <wp:docPr id="30" name="Chart 3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r w:rsidRPr="0029462D">
        <w:rPr>
          <w:rFonts w:eastAsia="Times New Roman" w:cs="Arial"/>
          <w:lang w:eastAsia="en-AU"/>
        </w:rPr>
        <w:t xml:space="preserve">Cash and investments are expected to </w:t>
      </w:r>
      <w:r w:rsidR="009D7C05">
        <w:rPr>
          <w:rFonts w:eastAsia="Times New Roman" w:cs="Arial"/>
          <w:lang w:eastAsia="en-AU"/>
        </w:rPr>
        <w:t>de</w:t>
      </w:r>
      <w:r w:rsidRPr="0029462D">
        <w:rPr>
          <w:rFonts w:eastAsia="Times New Roman" w:cs="Arial"/>
          <w:lang w:eastAsia="en-AU"/>
        </w:rPr>
        <w:t xml:space="preserve">crease by </w:t>
      </w:r>
      <w:r w:rsidRPr="00ED3409">
        <w:rPr>
          <w:rFonts w:eastAsia="Times New Roman" w:cs="Arial"/>
          <w:lang w:eastAsia="en-AU"/>
        </w:rPr>
        <w:t>$</w:t>
      </w:r>
      <w:r w:rsidR="009D7C05">
        <w:rPr>
          <w:rFonts w:eastAsia="Times New Roman" w:cs="Arial"/>
          <w:lang w:eastAsia="en-AU"/>
        </w:rPr>
        <w:t>0.49</w:t>
      </w:r>
      <w:r w:rsidRPr="00ED3409">
        <w:rPr>
          <w:rFonts w:eastAsia="Times New Roman" w:cs="Arial"/>
          <w:lang w:eastAsia="en-AU"/>
        </w:rPr>
        <w:t xml:space="preserve"> million </w:t>
      </w:r>
      <w:r w:rsidRPr="0029462D">
        <w:rPr>
          <w:rFonts w:eastAsia="Times New Roman" w:cs="Arial"/>
          <w:lang w:eastAsia="en-AU"/>
        </w:rPr>
        <w:t xml:space="preserve">during the year </w:t>
      </w:r>
      <w:r w:rsidRPr="00ED3409">
        <w:rPr>
          <w:rFonts w:eastAsia="Times New Roman" w:cs="Arial"/>
          <w:lang w:eastAsia="en-AU"/>
        </w:rPr>
        <w:t>to $</w:t>
      </w:r>
      <w:r w:rsidR="005C7A51">
        <w:rPr>
          <w:rFonts w:eastAsia="Times New Roman" w:cs="Arial"/>
          <w:lang w:eastAsia="en-AU"/>
        </w:rPr>
        <w:t>35.56</w:t>
      </w:r>
      <w:r w:rsidRPr="00ED3409">
        <w:rPr>
          <w:rFonts w:eastAsia="Times New Roman" w:cs="Arial"/>
          <w:lang w:eastAsia="en-AU"/>
        </w:rPr>
        <w:t xml:space="preserve"> million (Cash and cash equivalents $10.</w:t>
      </w:r>
      <w:r w:rsidR="009D7C05">
        <w:rPr>
          <w:rFonts w:eastAsia="Times New Roman" w:cs="Arial"/>
          <w:lang w:eastAsia="en-AU"/>
        </w:rPr>
        <w:t>67</w:t>
      </w:r>
      <w:r w:rsidRPr="00ED3409">
        <w:rPr>
          <w:rFonts w:eastAsia="Times New Roman" w:cs="Arial"/>
          <w:lang w:eastAsia="en-AU"/>
        </w:rPr>
        <w:t xml:space="preserve"> million and Financial Assets $</w:t>
      </w:r>
      <w:r w:rsidR="009D7C05">
        <w:rPr>
          <w:rFonts w:eastAsia="Times New Roman" w:cs="Arial"/>
          <w:lang w:eastAsia="en-AU"/>
        </w:rPr>
        <w:t>24.89</w:t>
      </w:r>
      <w:r w:rsidRPr="00ED3409">
        <w:rPr>
          <w:rFonts w:eastAsia="Times New Roman" w:cs="Arial"/>
          <w:lang w:eastAsia="en-AU"/>
        </w:rPr>
        <w:t xml:space="preserve"> million) as at 30 June 201</w:t>
      </w:r>
      <w:r w:rsidR="009D7C05">
        <w:rPr>
          <w:rFonts w:eastAsia="Times New Roman" w:cs="Arial"/>
          <w:lang w:eastAsia="en-AU"/>
        </w:rPr>
        <w:t>9</w:t>
      </w:r>
      <w:r w:rsidRPr="00ED3409">
        <w:rPr>
          <w:rFonts w:eastAsia="Times New Roman" w:cs="Arial"/>
          <w:lang w:eastAsia="en-AU"/>
        </w:rPr>
        <w:t xml:space="preserve">. The increase in cash and investments is in line with Council's Long </w:t>
      </w:r>
      <w:r w:rsidRPr="0029462D">
        <w:rPr>
          <w:rFonts w:eastAsia="Times New Roman" w:cs="Arial"/>
          <w:lang w:eastAsia="en-AU"/>
        </w:rPr>
        <w:t xml:space="preserve">Term Financial Strategy. Cash and investments are forecast to be </w:t>
      </w:r>
      <w:r w:rsidRPr="00ED3409">
        <w:rPr>
          <w:rFonts w:eastAsia="Times New Roman" w:cs="Arial"/>
          <w:lang w:eastAsia="en-AU"/>
        </w:rPr>
        <w:t>$</w:t>
      </w:r>
      <w:r w:rsidR="009D7C05">
        <w:rPr>
          <w:rFonts w:eastAsia="Times New Roman" w:cs="Arial"/>
          <w:lang w:eastAsia="en-AU"/>
        </w:rPr>
        <w:t>36.05</w:t>
      </w:r>
      <w:r w:rsidRPr="00ED3409">
        <w:rPr>
          <w:rFonts w:eastAsia="Times New Roman" w:cs="Arial"/>
          <w:lang w:eastAsia="en-AU"/>
        </w:rPr>
        <w:t xml:space="preserve"> million </w:t>
      </w:r>
      <w:r w:rsidRPr="0029462D">
        <w:rPr>
          <w:rFonts w:eastAsia="Times New Roman" w:cs="Arial"/>
          <w:lang w:eastAsia="en-AU"/>
        </w:rPr>
        <w:t>as at 30 June 201</w:t>
      </w:r>
      <w:r w:rsidR="009D7C05">
        <w:rPr>
          <w:rFonts w:eastAsia="Times New Roman" w:cs="Arial"/>
          <w:lang w:eastAsia="en-AU"/>
        </w:rPr>
        <w:t>8</w:t>
      </w:r>
      <w:r w:rsidRPr="0029462D">
        <w:rPr>
          <w:rFonts w:eastAsia="Times New Roman" w:cs="Arial"/>
          <w:lang w:eastAsia="en-AU"/>
        </w:rPr>
        <w:t>.</w:t>
      </w:r>
      <w:r w:rsidRPr="0029462D">
        <w:rPr>
          <w:rFonts w:eastAsia="Times New Roman" w:cs="Arial"/>
          <w:color w:val="FF0000"/>
          <w:lang w:eastAsia="en-AU"/>
        </w:rPr>
        <w:t xml:space="preserve"> </w:t>
      </w:r>
      <w:r w:rsidRPr="0029462D">
        <w:rPr>
          <w:rFonts w:eastAsia="Times New Roman" w:cs="Arial"/>
          <w:lang w:eastAsia="en-AU"/>
        </w:rPr>
        <w:t xml:space="preserve">Notional provision has been made for potential Defined Benefits Superannuation call should international equity markets fall, as well as provision of a cash backed reserve for new major capital projects </w:t>
      </w:r>
      <w:proofErr w:type="gramStart"/>
      <w:r w:rsidRPr="0029462D">
        <w:rPr>
          <w:rFonts w:eastAsia="Times New Roman" w:cs="Arial"/>
          <w:lang w:eastAsia="en-AU"/>
        </w:rPr>
        <w:t>as yet</w:t>
      </w:r>
      <w:proofErr w:type="gramEnd"/>
      <w:r w:rsidRPr="0029462D">
        <w:rPr>
          <w:rFonts w:eastAsia="Times New Roman" w:cs="Arial"/>
          <w:lang w:eastAsia="en-AU"/>
        </w:rPr>
        <w:t xml:space="preserve"> undefined.</w:t>
      </w:r>
    </w:p>
    <w:p w:rsidR="00DD72CE" w:rsidRDefault="00DD72CE" w:rsidP="00DD72CE">
      <w:pPr>
        <w:rPr>
          <w:rFonts w:eastAsia="Times New Roman" w:cs="Arial"/>
          <w:b/>
          <w:bCs/>
          <w:color w:val="C00000"/>
          <w:lang w:eastAsia="en-AU"/>
        </w:rPr>
      </w:pPr>
    </w:p>
    <w:p w:rsidR="00BB398E" w:rsidRPr="0029462D" w:rsidRDefault="00BB398E" w:rsidP="00BB398E">
      <w:pPr>
        <w:tabs>
          <w:tab w:val="left" w:pos="426"/>
        </w:tabs>
        <w:spacing w:after="200" w:line="276" w:lineRule="auto"/>
        <w:contextualSpacing/>
        <w:jc w:val="both"/>
        <w:rPr>
          <w:rFonts w:eastAsia="Times New Roman" w:cs="Arial"/>
          <w:szCs w:val="20"/>
        </w:rPr>
      </w:pPr>
      <w:r>
        <w:rPr>
          <w:rFonts w:cs="Arial"/>
          <w:b/>
          <w:color w:val="4A66AC" w:themeColor="accent1"/>
          <w:lang w:eastAsia="en-AU"/>
        </w:rPr>
        <w:t>3</w:t>
      </w:r>
      <w:r w:rsidRPr="008D1A4B">
        <w:rPr>
          <w:rFonts w:cs="Arial"/>
          <w:b/>
          <w:color w:val="4A66AC" w:themeColor="accent1"/>
          <w:lang w:eastAsia="en-AU"/>
        </w:rPr>
        <w:t>.</w:t>
      </w:r>
      <w:r w:rsidR="00961BF7">
        <w:rPr>
          <w:rFonts w:cs="Arial"/>
          <w:b/>
          <w:color w:val="4A66AC" w:themeColor="accent1"/>
          <w:lang w:eastAsia="en-AU"/>
        </w:rPr>
        <w:t>4</w:t>
      </w:r>
      <w:r w:rsidRPr="008D1A4B">
        <w:rPr>
          <w:rFonts w:cs="Arial"/>
          <w:color w:val="4A66AC" w:themeColor="accent1"/>
          <w:lang w:eastAsia="en-AU"/>
        </w:rPr>
        <w:t xml:space="preserve"> </w:t>
      </w:r>
      <w:r>
        <w:rPr>
          <w:rFonts w:cs="Arial"/>
          <w:b/>
          <w:bCs/>
          <w:color w:val="4A66AC" w:themeColor="accent1"/>
          <w:lang w:eastAsia="en-AU"/>
        </w:rPr>
        <w:t>Capital expenditure</w:t>
      </w:r>
    </w:p>
    <w:p w:rsidR="00BB398E" w:rsidRPr="0029462D" w:rsidRDefault="00BB398E" w:rsidP="00DD72CE">
      <w:pPr>
        <w:rPr>
          <w:rFonts w:eastAsia="Times New Roman" w:cs="Arial"/>
          <w:b/>
          <w:bCs/>
          <w:color w:val="C00000"/>
          <w:lang w:eastAsia="en-AU"/>
        </w:rPr>
      </w:pPr>
    </w:p>
    <w:p w:rsidR="00DD72CE" w:rsidRPr="0029462D" w:rsidRDefault="00DD72CE" w:rsidP="00DD72CE">
      <w:pPr>
        <w:jc w:val="both"/>
        <w:rPr>
          <w:rFonts w:eastAsia="Times New Roman" w:cs="Arial"/>
          <w:color w:val="FF0000"/>
          <w:szCs w:val="20"/>
        </w:rPr>
      </w:pPr>
      <w:r w:rsidRPr="0029462D">
        <w:rPr>
          <w:rFonts w:ascii="Book Antiqua" w:eastAsia="Times New Roman" w:hAnsi="Book Antiqua"/>
          <w:color w:val="FF0000"/>
          <w:szCs w:val="20"/>
        </w:rPr>
        <w:t xml:space="preserve"> </w:t>
      </w:r>
      <w:r w:rsidR="00355806">
        <w:rPr>
          <w:noProof/>
          <w:lang w:eastAsia="en-AU"/>
        </w:rPr>
        <w:drawing>
          <wp:inline distT="0" distB="0" distL="0" distR="0" wp14:anchorId="24F126CE" wp14:editId="526A6029">
            <wp:extent cx="5953125" cy="2724150"/>
            <wp:effectExtent l="0" t="0" r="0" b="0"/>
            <wp:docPr id="32" name="Chart 3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DD72CE" w:rsidRDefault="00DD72CE" w:rsidP="00DD72CE">
      <w:pPr>
        <w:jc w:val="both"/>
        <w:rPr>
          <w:rFonts w:eastAsia="Times New Roman" w:cs="Arial"/>
          <w:lang w:eastAsia="en-AU"/>
        </w:rPr>
      </w:pPr>
      <w:r w:rsidRPr="0029462D">
        <w:rPr>
          <w:rFonts w:eastAsia="Times New Roman" w:cs="Arial"/>
          <w:lang w:eastAsia="en-AU"/>
        </w:rPr>
        <w:t>The capital works program for the 201</w:t>
      </w:r>
      <w:r w:rsidR="00355806">
        <w:rPr>
          <w:rFonts w:eastAsia="Times New Roman" w:cs="Arial"/>
          <w:lang w:eastAsia="en-AU"/>
        </w:rPr>
        <w:t>8</w:t>
      </w:r>
      <w:r w:rsidRPr="0029462D">
        <w:rPr>
          <w:rFonts w:eastAsia="Times New Roman" w:cs="Arial"/>
          <w:lang w:eastAsia="en-AU"/>
        </w:rPr>
        <w:t>/1</w:t>
      </w:r>
      <w:r w:rsidR="00355806">
        <w:rPr>
          <w:rFonts w:eastAsia="Times New Roman" w:cs="Arial"/>
          <w:lang w:eastAsia="en-AU"/>
        </w:rPr>
        <w:t>9</w:t>
      </w:r>
      <w:r w:rsidRPr="0029462D">
        <w:rPr>
          <w:rFonts w:eastAsia="Times New Roman" w:cs="Arial"/>
          <w:lang w:eastAsia="en-AU"/>
        </w:rPr>
        <w:t xml:space="preserve"> year is expected to be $</w:t>
      </w:r>
      <w:r w:rsidR="00355806">
        <w:rPr>
          <w:rFonts w:eastAsia="Times New Roman" w:cs="Arial"/>
          <w:lang w:eastAsia="en-AU"/>
        </w:rPr>
        <w:t>43.68</w:t>
      </w:r>
      <w:r w:rsidRPr="0029462D">
        <w:rPr>
          <w:rFonts w:eastAsia="Times New Roman" w:cs="Arial"/>
          <w:lang w:eastAsia="en-AU"/>
        </w:rPr>
        <w:t xml:space="preserve"> million of which $</w:t>
      </w:r>
      <w:r w:rsidR="00783D09">
        <w:rPr>
          <w:rFonts w:eastAsia="Times New Roman" w:cs="Arial"/>
          <w:lang w:eastAsia="en-AU"/>
        </w:rPr>
        <w:t>12.945</w:t>
      </w:r>
      <w:r w:rsidRPr="0029462D">
        <w:rPr>
          <w:rFonts w:eastAsia="Times New Roman" w:cs="Arial"/>
          <w:lang w:eastAsia="en-AU"/>
        </w:rPr>
        <w:t xml:space="preserve"> million will come from external grants</w:t>
      </w:r>
      <w:r w:rsidR="008B577D" w:rsidRPr="008B577D">
        <w:rPr>
          <w:rFonts w:eastAsia="Times New Roman" w:cs="Arial"/>
          <w:lang w:eastAsia="en-AU"/>
        </w:rPr>
        <w:t xml:space="preserve">, contributions of $0.160 </w:t>
      </w:r>
      <w:r w:rsidR="00355806" w:rsidRPr="008B577D">
        <w:rPr>
          <w:rFonts w:eastAsia="Times New Roman" w:cs="Arial"/>
          <w:lang w:eastAsia="en-AU"/>
        </w:rPr>
        <w:t xml:space="preserve">million </w:t>
      </w:r>
      <w:r w:rsidR="008B577D" w:rsidRPr="008B577D">
        <w:rPr>
          <w:rFonts w:eastAsia="Times New Roman" w:cs="Arial"/>
          <w:lang w:eastAsia="en-AU"/>
        </w:rPr>
        <w:t xml:space="preserve">and </w:t>
      </w:r>
      <w:r w:rsidRPr="008B577D">
        <w:rPr>
          <w:rFonts w:eastAsia="Times New Roman" w:cs="Arial"/>
          <w:lang w:eastAsia="en-AU"/>
        </w:rPr>
        <w:t>$</w:t>
      </w:r>
      <w:r w:rsidR="00355806" w:rsidRPr="008B577D">
        <w:rPr>
          <w:rFonts w:eastAsia="Times New Roman" w:cs="Arial"/>
          <w:lang w:eastAsia="en-AU"/>
        </w:rPr>
        <w:t>1.</w:t>
      </w:r>
      <w:r w:rsidR="008B577D" w:rsidRPr="008B577D">
        <w:rPr>
          <w:rFonts w:eastAsia="Times New Roman" w:cs="Arial"/>
          <w:lang w:eastAsia="en-AU"/>
        </w:rPr>
        <w:t xml:space="preserve">267 </w:t>
      </w:r>
      <w:r w:rsidR="00355806" w:rsidRPr="008B577D">
        <w:rPr>
          <w:rFonts w:eastAsia="Times New Roman" w:cs="Arial"/>
          <w:lang w:eastAsia="en-AU"/>
        </w:rPr>
        <w:t>million</w:t>
      </w:r>
      <w:r w:rsidRPr="0029462D">
        <w:rPr>
          <w:rFonts w:eastAsia="Times New Roman" w:cs="Arial"/>
          <w:lang w:eastAsia="en-AU"/>
        </w:rPr>
        <w:t xml:space="preserve"> will be funded by sale of plant and equipment and the balance</w:t>
      </w:r>
      <w:r w:rsidR="001277DB">
        <w:rPr>
          <w:rFonts w:eastAsia="Times New Roman" w:cs="Arial"/>
          <w:lang w:eastAsia="en-AU"/>
        </w:rPr>
        <w:t xml:space="preserve"> $29.31 million</w:t>
      </w:r>
      <w:r w:rsidRPr="0029462D">
        <w:rPr>
          <w:rFonts w:eastAsia="Times New Roman" w:cs="Arial"/>
          <w:lang w:eastAsia="en-AU"/>
        </w:rPr>
        <w:t xml:space="preserve"> internally through general rates and cash holdings.  The priorities for the capital expenditure program have been established through a rigorous process of consultation that has enabled Council to assess community needs and develop sound business cases for each project.</w:t>
      </w:r>
    </w:p>
    <w:p w:rsidR="0035757A" w:rsidRDefault="0035757A">
      <w:pPr>
        <w:rPr>
          <w:rFonts w:eastAsia="Times New Roman" w:cs="Arial"/>
          <w:lang w:eastAsia="en-AU"/>
        </w:rPr>
        <w:sectPr w:rsidR="0035757A" w:rsidSect="004F581D">
          <w:pgSz w:w="11906" w:h="16838"/>
          <w:pgMar w:top="720" w:right="720" w:bottom="720" w:left="720" w:header="708" w:footer="708" w:gutter="0"/>
          <w:cols w:space="708"/>
          <w:titlePg/>
          <w:docGrid w:linePitch="360"/>
        </w:sectPr>
      </w:pPr>
    </w:p>
    <w:p w:rsidR="00DD72CE" w:rsidRPr="008D1A4B" w:rsidRDefault="00DD72CE" w:rsidP="00DD72CE">
      <w:pPr>
        <w:jc w:val="both"/>
        <w:rPr>
          <w:rFonts w:eastAsia="Times New Roman" w:cs="Arial"/>
          <w:color w:val="4A66AC" w:themeColor="accent1"/>
          <w:lang w:eastAsia="en-AU"/>
        </w:rPr>
      </w:pPr>
    </w:p>
    <w:p w:rsidR="00DD72CE" w:rsidRPr="008D1A4B" w:rsidRDefault="00961BF7" w:rsidP="00DD72CE">
      <w:pPr>
        <w:jc w:val="both"/>
        <w:rPr>
          <w:rFonts w:eastAsia="Times New Roman" w:cs="Arial"/>
          <w:b/>
          <w:bCs/>
          <w:color w:val="4A66AC" w:themeColor="accent1"/>
          <w:lang w:eastAsia="en-AU"/>
        </w:rPr>
      </w:pPr>
      <w:r>
        <w:rPr>
          <w:rFonts w:eastAsia="Times New Roman" w:cs="Arial"/>
          <w:b/>
          <w:bCs/>
          <w:color w:val="4A66AC" w:themeColor="accent1"/>
          <w:lang w:eastAsia="en-AU"/>
        </w:rPr>
        <w:t>3</w:t>
      </w:r>
      <w:r w:rsidR="00DD72CE" w:rsidRPr="008D1A4B">
        <w:rPr>
          <w:rFonts w:eastAsia="Times New Roman" w:cs="Arial"/>
          <w:b/>
          <w:bCs/>
          <w:color w:val="4A66AC" w:themeColor="accent1"/>
          <w:lang w:eastAsia="en-AU"/>
        </w:rPr>
        <w:t>.</w:t>
      </w:r>
      <w:r>
        <w:rPr>
          <w:rFonts w:eastAsia="Times New Roman" w:cs="Arial"/>
          <w:b/>
          <w:bCs/>
          <w:color w:val="4A66AC" w:themeColor="accent1"/>
          <w:lang w:eastAsia="en-AU"/>
        </w:rPr>
        <w:t>5</w:t>
      </w:r>
      <w:r w:rsidR="00DD72CE" w:rsidRPr="008D1A4B">
        <w:rPr>
          <w:rFonts w:eastAsia="Times New Roman" w:cs="Arial"/>
          <w:b/>
          <w:bCs/>
          <w:color w:val="4A66AC" w:themeColor="accent1"/>
          <w:lang w:eastAsia="en-AU"/>
        </w:rPr>
        <w:t xml:space="preserve"> Financial Position (Working Capital)</w:t>
      </w:r>
    </w:p>
    <w:p w:rsidR="00DD72CE" w:rsidRPr="0029462D" w:rsidRDefault="00DD72CE" w:rsidP="00DD72CE">
      <w:pPr>
        <w:jc w:val="both"/>
        <w:rPr>
          <w:rFonts w:eastAsia="Times New Roman" w:cs="Arial"/>
          <w:szCs w:val="20"/>
        </w:rPr>
      </w:pPr>
    </w:p>
    <w:p w:rsidR="00DD72CE" w:rsidRPr="0029462D" w:rsidRDefault="00FA5411" w:rsidP="00DD72CE">
      <w:pPr>
        <w:jc w:val="both"/>
        <w:rPr>
          <w:rFonts w:eastAsia="Times New Roman" w:cs="Arial"/>
          <w:szCs w:val="20"/>
        </w:rPr>
      </w:pPr>
      <w:r>
        <w:rPr>
          <w:noProof/>
          <w:lang w:eastAsia="en-AU"/>
        </w:rPr>
        <w:drawing>
          <wp:inline distT="0" distB="0" distL="0" distR="0" wp14:anchorId="55F7EEFE" wp14:editId="239867E8">
            <wp:extent cx="5781675" cy="2295525"/>
            <wp:effectExtent l="0" t="0" r="0" b="0"/>
            <wp:docPr id="36" name="Chart 3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FA5411" w:rsidRDefault="00DD72CE" w:rsidP="00FA5411">
      <w:pPr>
        <w:jc w:val="both"/>
        <w:rPr>
          <w:rFonts w:eastAsia="Times New Roman" w:cs="Arial"/>
          <w:lang w:eastAsia="en-AU"/>
        </w:rPr>
      </w:pPr>
      <w:r w:rsidRPr="0029462D">
        <w:rPr>
          <w:rFonts w:eastAsia="Times New Roman" w:cs="Arial"/>
          <w:lang w:eastAsia="en-AU"/>
        </w:rPr>
        <w:t>The working capital ratio calculated as Current Assets divided by Current Liabilities is a key indicator to assess Council’s ability to meet current commitments. The expected working capital ratio for 201</w:t>
      </w:r>
      <w:r w:rsidR="00FA5411">
        <w:rPr>
          <w:rFonts w:eastAsia="Times New Roman" w:cs="Arial"/>
          <w:lang w:eastAsia="en-AU"/>
        </w:rPr>
        <w:t>8</w:t>
      </w:r>
      <w:r w:rsidRPr="0029462D">
        <w:rPr>
          <w:rFonts w:eastAsia="Times New Roman" w:cs="Arial"/>
          <w:lang w:eastAsia="en-AU"/>
        </w:rPr>
        <w:t>/1</w:t>
      </w:r>
      <w:r w:rsidR="00FA5411">
        <w:rPr>
          <w:rFonts w:eastAsia="Times New Roman" w:cs="Arial"/>
          <w:lang w:eastAsia="en-AU"/>
        </w:rPr>
        <w:t>9</w:t>
      </w:r>
      <w:r w:rsidRPr="0029462D">
        <w:rPr>
          <w:rFonts w:eastAsia="Times New Roman" w:cs="Arial"/>
          <w:lang w:eastAsia="en-AU"/>
        </w:rPr>
        <w:t xml:space="preserve"> is </w:t>
      </w:r>
      <w:r w:rsidRPr="00A13420">
        <w:rPr>
          <w:rFonts w:eastAsia="Times New Roman" w:cs="Arial"/>
          <w:lang w:eastAsia="en-AU"/>
        </w:rPr>
        <w:t>1.</w:t>
      </w:r>
      <w:r w:rsidR="00FA5411">
        <w:rPr>
          <w:rFonts w:eastAsia="Times New Roman" w:cs="Arial"/>
          <w:lang w:eastAsia="en-AU"/>
        </w:rPr>
        <w:t>5</w:t>
      </w:r>
      <w:r w:rsidRPr="00A13420">
        <w:rPr>
          <w:rFonts w:eastAsia="Times New Roman" w:cs="Arial"/>
          <w:lang w:eastAsia="en-AU"/>
        </w:rPr>
        <w:t>6</w:t>
      </w:r>
      <w:r w:rsidRPr="0029462D">
        <w:rPr>
          <w:rFonts w:eastAsia="Times New Roman" w:cs="Arial"/>
          <w:color w:val="FF0000"/>
          <w:lang w:eastAsia="en-AU"/>
        </w:rPr>
        <w:t xml:space="preserve"> </w:t>
      </w:r>
      <w:r w:rsidRPr="0029462D">
        <w:rPr>
          <w:rFonts w:eastAsia="Times New Roman" w:cs="Arial"/>
          <w:lang w:eastAsia="en-AU"/>
        </w:rPr>
        <w:t xml:space="preserve">which means that Council can meet its short term obligations and has sufficient cash or operating liquidity remaining to meet fluctuating cash levels during the year. </w:t>
      </w:r>
    </w:p>
    <w:p w:rsidR="00FA5411" w:rsidRPr="00DA19ED" w:rsidRDefault="00FA5411" w:rsidP="00FA5411">
      <w:pPr>
        <w:jc w:val="both"/>
        <w:rPr>
          <w:rFonts w:eastAsia="Times New Roman" w:cs="Arial"/>
          <w:b/>
          <w:bCs/>
          <w:color w:val="4A66AC" w:themeColor="accent1"/>
          <w:lang w:eastAsia="en-AU"/>
        </w:rPr>
      </w:pPr>
    </w:p>
    <w:p w:rsidR="00DD72CE" w:rsidRPr="0029462D" w:rsidRDefault="00961BF7" w:rsidP="00DD72CE">
      <w:pPr>
        <w:rPr>
          <w:rFonts w:eastAsia="Times New Roman" w:cs="Arial"/>
          <w:b/>
          <w:bCs/>
          <w:color w:val="C00000"/>
          <w:lang w:eastAsia="en-AU"/>
        </w:rPr>
      </w:pPr>
      <w:r>
        <w:rPr>
          <w:rFonts w:eastAsia="Times New Roman" w:cs="Arial"/>
          <w:b/>
          <w:bCs/>
          <w:color w:val="4A66AC" w:themeColor="accent1"/>
          <w:lang w:eastAsia="en-AU"/>
        </w:rPr>
        <w:t>3</w:t>
      </w:r>
      <w:r w:rsidR="00DD72CE" w:rsidRPr="00DA19ED">
        <w:rPr>
          <w:rFonts w:eastAsia="Times New Roman" w:cs="Arial"/>
          <w:b/>
          <w:bCs/>
          <w:color w:val="4A66AC" w:themeColor="accent1"/>
          <w:lang w:eastAsia="en-AU"/>
        </w:rPr>
        <w:t>.6 Financial Sustainability</w:t>
      </w:r>
    </w:p>
    <w:p w:rsidR="00DD72CE" w:rsidRPr="0029462D" w:rsidRDefault="00DD72CE" w:rsidP="00DD72CE">
      <w:pPr>
        <w:jc w:val="both"/>
        <w:rPr>
          <w:rFonts w:eastAsia="Times New Roman" w:cs="Arial"/>
          <w:szCs w:val="20"/>
        </w:rPr>
      </w:pPr>
    </w:p>
    <w:p w:rsidR="00DD72CE" w:rsidRPr="0029462D" w:rsidRDefault="004835DB" w:rsidP="00DD72CE">
      <w:pPr>
        <w:jc w:val="both"/>
        <w:rPr>
          <w:rFonts w:eastAsia="Times New Roman" w:cs="Arial"/>
          <w:szCs w:val="20"/>
        </w:rPr>
      </w:pPr>
      <w:r>
        <w:rPr>
          <w:noProof/>
          <w:lang w:eastAsia="en-AU"/>
        </w:rPr>
        <w:drawing>
          <wp:inline distT="0" distB="0" distL="0" distR="0" wp14:anchorId="28D6FCC2" wp14:editId="5AAB7145">
            <wp:extent cx="6038850" cy="2552700"/>
            <wp:effectExtent l="0" t="0" r="0" b="0"/>
            <wp:docPr id="38" name="Chart 3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rsidR="00DD72CE" w:rsidRPr="0029462D" w:rsidRDefault="00DD72CE" w:rsidP="00DD72CE">
      <w:pPr>
        <w:jc w:val="both"/>
        <w:rPr>
          <w:rFonts w:eastAsia="Times New Roman" w:cs="Arial"/>
          <w:lang w:eastAsia="en-AU"/>
        </w:rPr>
      </w:pPr>
    </w:p>
    <w:p w:rsidR="0035757A" w:rsidRDefault="00DD72CE" w:rsidP="0035757A">
      <w:pPr>
        <w:jc w:val="both"/>
        <w:rPr>
          <w:rFonts w:eastAsia="Times New Roman" w:cs="Arial"/>
          <w:lang w:eastAsia="en-AU"/>
        </w:rPr>
      </w:pPr>
      <w:r w:rsidRPr="0029462D">
        <w:rPr>
          <w:rFonts w:eastAsia="Times New Roman" w:cs="Arial"/>
          <w:lang w:eastAsia="en-AU"/>
        </w:rPr>
        <w:t>A Long Term Financial Strategy for the years 201</w:t>
      </w:r>
      <w:r w:rsidR="00007AB3">
        <w:rPr>
          <w:rFonts w:eastAsia="Times New Roman" w:cs="Arial"/>
          <w:lang w:eastAsia="en-AU"/>
        </w:rPr>
        <w:t>8</w:t>
      </w:r>
      <w:r w:rsidRPr="0029462D">
        <w:rPr>
          <w:rFonts w:eastAsia="Times New Roman" w:cs="Arial"/>
          <w:lang w:eastAsia="en-AU"/>
        </w:rPr>
        <w:t>/1</w:t>
      </w:r>
      <w:r w:rsidR="00007AB3">
        <w:rPr>
          <w:rFonts w:eastAsia="Times New Roman" w:cs="Arial"/>
          <w:lang w:eastAsia="en-AU"/>
        </w:rPr>
        <w:t>9</w:t>
      </w:r>
      <w:r w:rsidRPr="0029462D">
        <w:rPr>
          <w:rFonts w:eastAsia="Times New Roman" w:cs="Arial"/>
          <w:lang w:eastAsia="en-AU"/>
        </w:rPr>
        <w:t xml:space="preserve"> to 202</w:t>
      </w:r>
      <w:r w:rsidR="00007AB3">
        <w:rPr>
          <w:rFonts w:eastAsia="Times New Roman" w:cs="Arial"/>
          <w:lang w:eastAsia="en-AU"/>
        </w:rPr>
        <w:t>7</w:t>
      </w:r>
      <w:r w:rsidRPr="0029462D">
        <w:rPr>
          <w:rFonts w:eastAsia="Times New Roman" w:cs="Arial"/>
          <w:lang w:eastAsia="en-AU"/>
        </w:rPr>
        <w:t>/2</w:t>
      </w:r>
      <w:r w:rsidR="00007AB3">
        <w:rPr>
          <w:rFonts w:eastAsia="Times New Roman" w:cs="Arial"/>
          <w:lang w:eastAsia="en-AU"/>
        </w:rPr>
        <w:t>8</w:t>
      </w:r>
      <w:r w:rsidRPr="0029462D">
        <w:rPr>
          <w:rFonts w:eastAsia="Times New Roman" w:cs="Arial"/>
          <w:lang w:eastAsia="en-AU"/>
        </w:rPr>
        <w:t xml:space="preserve"> has been developed to assist Council in adopting a budget within a longer term prudent financial framework. The key objective of the strategy is financial sustainability in the medium to longer term, while still achieving Council’s future outcome areas (strategic objectives) as specified in the Council Plan. The adjusted surplus result, which is a measure of financial sustainability, </w:t>
      </w:r>
      <w:r w:rsidR="00E32D35" w:rsidRPr="00E32D35">
        <w:rPr>
          <w:rFonts w:eastAsia="Times New Roman" w:cs="Arial"/>
          <w:lang w:eastAsia="en-AU"/>
        </w:rPr>
        <w:t>portrays positive outcomes in terms of net surplus comprehensive results for the entire ten-year period outlook (2018/19 to 2027/28). This can be achieved after absorbing the impact of borrowing to cover the building of Aquanation and the graduated increase in the superannuation guarantee by the Federal Government.</w:t>
      </w:r>
      <w:r w:rsidRPr="0029462D">
        <w:rPr>
          <w:rFonts w:eastAsia="Times New Roman" w:cs="Arial"/>
          <w:lang w:eastAsia="en-AU"/>
        </w:rPr>
        <w:t xml:space="preserve"> Notional provision has been made for potential Defined Benefits Superannuation call should international equity markets fall, as we</w:t>
      </w:r>
      <w:r w:rsidR="00265BCB">
        <w:rPr>
          <w:rFonts w:eastAsia="Times New Roman" w:cs="Arial"/>
          <w:lang w:eastAsia="en-AU"/>
        </w:rPr>
        <w:t>ll as provision of a cash backed general</w:t>
      </w:r>
      <w:r w:rsidRPr="0029462D">
        <w:rPr>
          <w:rFonts w:eastAsia="Times New Roman" w:cs="Arial"/>
          <w:lang w:eastAsia="en-AU"/>
        </w:rPr>
        <w:t xml:space="preserve"> reserve for new major capital projects </w:t>
      </w:r>
      <w:proofErr w:type="gramStart"/>
      <w:r w:rsidRPr="0029462D">
        <w:rPr>
          <w:rFonts w:eastAsia="Times New Roman" w:cs="Arial"/>
          <w:lang w:eastAsia="en-AU"/>
        </w:rPr>
        <w:t>as yet</w:t>
      </w:r>
      <w:proofErr w:type="gramEnd"/>
      <w:r w:rsidRPr="0029462D">
        <w:rPr>
          <w:rFonts w:eastAsia="Times New Roman" w:cs="Arial"/>
          <w:lang w:eastAsia="en-AU"/>
        </w:rPr>
        <w:t xml:space="preserve"> undefined.</w:t>
      </w:r>
    </w:p>
    <w:p w:rsidR="0035757A" w:rsidRDefault="0035757A" w:rsidP="0035757A">
      <w:pPr>
        <w:jc w:val="both"/>
        <w:rPr>
          <w:rFonts w:eastAsia="Times New Roman" w:cs="Arial"/>
          <w:lang w:eastAsia="en-AU"/>
        </w:rPr>
      </w:pPr>
    </w:p>
    <w:p w:rsidR="0035757A" w:rsidRDefault="0035757A" w:rsidP="0035757A">
      <w:pPr>
        <w:jc w:val="both"/>
        <w:rPr>
          <w:rFonts w:eastAsia="Times New Roman" w:cs="Arial"/>
          <w:lang w:eastAsia="en-AU"/>
        </w:rPr>
        <w:sectPr w:rsidR="0035757A" w:rsidSect="0035757A">
          <w:pgSz w:w="11906" w:h="16838"/>
          <w:pgMar w:top="720" w:right="720" w:bottom="720" w:left="720" w:header="708" w:footer="708" w:gutter="0"/>
          <w:cols w:space="708"/>
          <w:titlePg/>
          <w:docGrid w:linePitch="360"/>
        </w:sectPr>
      </w:pPr>
    </w:p>
    <w:p w:rsidR="00B3387E" w:rsidRDefault="00B3387E" w:rsidP="00B3387E">
      <w:pPr>
        <w:ind w:left="426"/>
        <w:jc w:val="both"/>
        <w:rPr>
          <w:rFonts w:eastAsia="Times New Roman" w:cs="Arial"/>
        </w:rPr>
      </w:pPr>
    </w:p>
    <w:p w:rsidR="00E32D35" w:rsidRPr="00D53814" w:rsidRDefault="00E32D35" w:rsidP="00B3387E">
      <w:pPr>
        <w:ind w:left="426"/>
        <w:jc w:val="both"/>
        <w:rPr>
          <w:rFonts w:eastAsia="Times New Roman" w:cs="Arial"/>
        </w:rPr>
      </w:pPr>
    </w:p>
    <w:p w:rsidR="00B3387E" w:rsidRDefault="00B3387E" w:rsidP="00B3387E">
      <w:pPr>
        <w:ind w:left="426"/>
        <w:jc w:val="both"/>
        <w:rPr>
          <w:rFonts w:eastAsia="Times New Roman" w:cs="Arial"/>
          <w:szCs w:val="20"/>
        </w:rPr>
      </w:pPr>
      <w:r w:rsidRPr="00D53814">
        <w:rPr>
          <w:rFonts w:eastAsia="Times New Roman" w:cs="Arial"/>
          <w:szCs w:val="20"/>
        </w:rPr>
        <w:t xml:space="preserve">Further indicators of the long term financial sustainability of Councils are the financial sustainability risk indicators as defined by </w:t>
      </w:r>
      <w:r w:rsidR="00327ADB">
        <w:rPr>
          <w:rFonts w:eastAsia="Times New Roman" w:cs="Arial"/>
          <w:szCs w:val="20"/>
        </w:rPr>
        <w:t>Victorian Auditor General’s Office (</w:t>
      </w:r>
      <w:r w:rsidRPr="00D53814">
        <w:rPr>
          <w:rFonts w:eastAsia="Times New Roman" w:cs="Arial"/>
          <w:szCs w:val="20"/>
        </w:rPr>
        <w:t>VAGO</w:t>
      </w:r>
      <w:r w:rsidR="00327ADB">
        <w:rPr>
          <w:rFonts w:eastAsia="Times New Roman" w:cs="Arial"/>
          <w:szCs w:val="20"/>
        </w:rPr>
        <w:t>)</w:t>
      </w:r>
      <w:r w:rsidRPr="00D53814">
        <w:rPr>
          <w:rFonts w:eastAsia="Times New Roman" w:cs="Arial"/>
          <w:szCs w:val="20"/>
        </w:rPr>
        <w:t xml:space="preserve">. Council is in a sound position financially with all indicators showing </w:t>
      </w:r>
      <w:r w:rsidRPr="00847F53">
        <w:rPr>
          <w:rFonts w:eastAsia="Times New Roman" w:cs="Arial"/>
          <w:szCs w:val="20"/>
        </w:rPr>
        <w:t>results within acceptable low to medium risk levels</w:t>
      </w:r>
      <w:r w:rsidRPr="00D53814">
        <w:rPr>
          <w:rFonts w:eastAsia="Times New Roman" w:cs="Arial"/>
          <w:szCs w:val="20"/>
        </w:rPr>
        <w:t xml:space="preserve">. The following table show these indicators over the </w:t>
      </w:r>
      <w:r>
        <w:rPr>
          <w:rFonts w:eastAsia="Times New Roman" w:cs="Arial"/>
          <w:szCs w:val="20"/>
        </w:rPr>
        <w:t>ten</w:t>
      </w:r>
      <w:r w:rsidRPr="00D53814">
        <w:rPr>
          <w:rFonts w:eastAsia="Times New Roman" w:cs="Arial"/>
          <w:szCs w:val="20"/>
        </w:rPr>
        <w:t>-year period, shading green for low risk and yellow for medium risk.</w:t>
      </w:r>
    </w:p>
    <w:p w:rsidR="00B3387E" w:rsidRPr="00D53814" w:rsidRDefault="00B3387E" w:rsidP="00B3387E">
      <w:pPr>
        <w:ind w:left="426"/>
        <w:jc w:val="both"/>
        <w:rPr>
          <w:rFonts w:eastAsia="Times New Roman" w:cs="Arial"/>
          <w:color w:val="000000" w:themeColor="text1"/>
          <w:szCs w:val="20"/>
        </w:rPr>
      </w:pPr>
    </w:p>
    <w:tbl>
      <w:tblPr>
        <w:tblW w:w="5159" w:type="pct"/>
        <w:tblLook w:val="04A0" w:firstRow="1" w:lastRow="0" w:firstColumn="1" w:lastColumn="0" w:noHBand="0" w:noVBand="1"/>
      </w:tblPr>
      <w:tblGrid>
        <w:gridCol w:w="2643"/>
        <w:gridCol w:w="1203"/>
        <w:gridCol w:w="1184"/>
        <w:gridCol w:w="1084"/>
        <w:gridCol w:w="1084"/>
        <w:gridCol w:w="1084"/>
        <w:gridCol w:w="1090"/>
        <w:gridCol w:w="1084"/>
        <w:gridCol w:w="1084"/>
        <w:gridCol w:w="1084"/>
        <w:gridCol w:w="1084"/>
        <w:gridCol w:w="1087"/>
        <w:gridCol w:w="1093"/>
      </w:tblGrid>
      <w:tr w:rsidR="00B3387E" w:rsidRPr="00A97F50" w:rsidTr="004F7195">
        <w:trPr>
          <w:trHeight w:val="278"/>
        </w:trPr>
        <w:tc>
          <w:tcPr>
            <w:tcW w:w="832" w:type="pct"/>
            <w:vMerge w:val="restart"/>
            <w:tcBorders>
              <w:top w:val="nil"/>
              <w:left w:val="nil"/>
              <w:bottom w:val="nil"/>
              <w:right w:val="nil"/>
            </w:tcBorders>
            <w:shd w:val="clear" w:color="auto" w:fill="629DD1" w:themeFill="accent2"/>
            <w:vAlign w:val="bottom"/>
            <w:hideMark/>
          </w:tcPr>
          <w:p w:rsidR="00B3387E" w:rsidRPr="00BA0C15" w:rsidRDefault="00B3387E" w:rsidP="004F7195">
            <w:pPr>
              <w:jc w:val="both"/>
              <w:rPr>
                <w:rFonts w:eastAsia="Times New Roman" w:cs="Arial"/>
                <w:color w:val="FFFFFF"/>
                <w:sz w:val="20"/>
                <w:szCs w:val="20"/>
                <w:lang w:eastAsia="en-AU"/>
              </w:rPr>
            </w:pPr>
            <w:r w:rsidRPr="00BA0C15">
              <w:rPr>
                <w:rFonts w:eastAsia="Times New Roman" w:cs="Arial"/>
                <w:color w:val="FFFFFF"/>
                <w:sz w:val="20"/>
                <w:szCs w:val="20"/>
                <w:lang w:eastAsia="en-AU"/>
              </w:rPr>
              <w:t> </w:t>
            </w:r>
          </w:p>
        </w:tc>
        <w:tc>
          <w:tcPr>
            <w:tcW w:w="379" w:type="pct"/>
            <w:tcBorders>
              <w:top w:val="nil"/>
              <w:left w:val="nil"/>
              <w:bottom w:val="nil"/>
              <w:right w:val="nil"/>
            </w:tcBorders>
            <w:shd w:val="clear" w:color="auto" w:fill="629DD1" w:themeFill="accent2"/>
            <w:vAlign w:val="bottom"/>
            <w:hideMark/>
          </w:tcPr>
          <w:p w:rsidR="00B3387E" w:rsidRPr="00BA0C15" w:rsidRDefault="00B3387E" w:rsidP="004F7195">
            <w:pPr>
              <w:jc w:val="both"/>
              <w:rPr>
                <w:rFonts w:eastAsia="Times New Roman" w:cs="Arial"/>
                <w:color w:val="FFFFFF"/>
                <w:sz w:val="20"/>
                <w:szCs w:val="20"/>
                <w:lang w:eastAsia="en-AU"/>
              </w:rPr>
            </w:pPr>
            <w:r w:rsidRPr="00BA0C15">
              <w:rPr>
                <w:rFonts w:eastAsia="Times New Roman" w:cs="Arial"/>
                <w:color w:val="FFFFFF"/>
                <w:sz w:val="20"/>
                <w:szCs w:val="20"/>
                <w:lang w:eastAsia="en-AU"/>
              </w:rPr>
              <w:t> </w:t>
            </w:r>
          </w:p>
        </w:tc>
        <w:tc>
          <w:tcPr>
            <w:tcW w:w="373"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Forecast</w:t>
            </w:r>
          </w:p>
        </w:tc>
        <w:tc>
          <w:tcPr>
            <w:tcW w:w="341" w:type="pct"/>
            <w:vMerge w:val="restar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 xml:space="preserve">Budget </w:t>
            </w:r>
          </w:p>
        </w:tc>
        <w:tc>
          <w:tcPr>
            <w:tcW w:w="1025" w:type="pct"/>
            <w:gridSpan w:val="3"/>
            <w:tcBorders>
              <w:top w:val="nil"/>
              <w:left w:val="nil"/>
              <w:bottom w:val="nil"/>
              <w:right w:val="nil"/>
            </w:tcBorders>
            <w:shd w:val="clear" w:color="auto" w:fill="629DD1" w:themeFill="accent2"/>
            <w:vAlign w:val="bottom"/>
            <w:hideMark/>
          </w:tcPr>
          <w:p w:rsidR="00B3387E" w:rsidRPr="00A97F50" w:rsidRDefault="00B3387E" w:rsidP="004F7195">
            <w:pPr>
              <w:jc w:val="center"/>
              <w:rPr>
                <w:rFonts w:eastAsia="Times New Roman" w:cs="Arial"/>
                <w:b/>
                <w:bCs/>
                <w:color w:val="FFFFFF"/>
                <w:sz w:val="20"/>
                <w:szCs w:val="20"/>
                <w:lang w:eastAsia="en-AU"/>
              </w:rPr>
            </w:pPr>
            <w:r w:rsidRPr="00A97F50">
              <w:rPr>
                <w:rFonts w:eastAsia="Times New Roman" w:cs="Arial"/>
                <w:b/>
                <w:bCs/>
                <w:color w:val="FFFFFF"/>
                <w:sz w:val="20"/>
                <w:szCs w:val="20"/>
                <w:lang w:eastAsia="en-AU"/>
              </w:rPr>
              <w:t>Strategic Resource Plan</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1708" w:type="pct"/>
            <w:gridSpan w:val="5"/>
            <w:tcBorders>
              <w:top w:val="nil"/>
              <w:left w:val="nil"/>
              <w:bottom w:val="nil"/>
              <w:right w:val="nil"/>
            </w:tcBorders>
            <w:shd w:val="clear" w:color="auto" w:fill="629DD1" w:themeFill="accent2"/>
            <w:vAlign w:val="bottom"/>
            <w:hideMark/>
          </w:tcPr>
          <w:p w:rsidR="00B3387E" w:rsidRPr="00A97F50" w:rsidRDefault="00B3387E" w:rsidP="004F7195">
            <w:pPr>
              <w:jc w:val="center"/>
              <w:rPr>
                <w:rFonts w:eastAsia="Times New Roman" w:cs="Arial"/>
                <w:b/>
                <w:bCs/>
                <w:color w:val="FFFFFF"/>
                <w:sz w:val="20"/>
                <w:szCs w:val="20"/>
                <w:lang w:eastAsia="en-AU"/>
              </w:rPr>
            </w:pPr>
            <w:r w:rsidRPr="00A97F50">
              <w:rPr>
                <w:rFonts w:eastAsia="Times New Roman" w:cs="Arial"/>
                <w:b/>
                <w:bCs/>
                <w:color w:val="FFFFFF"/>
                <w:sz w:val="20"/>
                <w:szCs w:val="20"/>
                <w:lang w:eastAsia="en-AU"/>
              </w:rPr>
              <w:t>Long Term Financial Plan</w:t>
            </w:r>
          </w:p>
        </w:tc>
      </w:tr>
      <w:tr w:rsidR="00B3387E" w:rsidRPr="00A97F50" w:rsidTr="004F7195">
        <w:trPr>
          <w:trHeight w:val="278"/>
        </w:trPr>
        <w:tc>
          <w:tcPr>
            <w:tcW w:w="832" w:type="pct"/>
            <w:vMerge/>
            <w:tcBorders>
              <w:top w:val="nil"/>
              <w:left w:val="nil"/>
              <w:bottom w:val="nil"/>
              <w:right w:val="nil"/>
            </w:tcBorders>
            <w:shd w:val="clear" w:color="auto" w:fill="629DD1" w:themeFill="accent2"/>
            <w:vAlign w:val="center"/>
            <w:hideMark/>
          </w:tcPr>
          <w:p w:rsidR="00B3387E" w:rsidRPr="00A97F50" w:rsidRDefault="00B3387E" w:rsidP="004F7195">
            <w:pPr>
              <w:rPr>
                <w:rFonts w:eastAsia="Times New Roman" w:cs="Arial"/>
                <w:color w:val="FFFFFF"/>
                <w:sz w:val="20"/>
                <w:szCs w:val="20"/>
                <w:lang w:eastAsia="en-AU"/>
              </w:rPr>
            </w:pPr>
          </w:p>
        </w:tc>
        <w:tc>
          <w:tcPr>
            <w:tcW w:w="379" w:type="pct"/>
            <w:tcBorders>
              <w:top w:val="nil"/>
              <w:left w:val="nil"/>
              <w:bottom w:val="nil"/>
              <w:right w:val="nil"/>
            </w:tcBorders>
            <w:shd w:val="clear" w:color="auto" w:fill="629DD1" w:themeFill="accent2"/>
            <w:vAlign w:val="bottom"/>
            <w:hideMark/>
          </w:tcPr>
          <w:p w:rsidR="00B3387E" w:rsidRPr="00A97F50" w:rsidRDefault="00B3387E" w:rsidP="004F7195">
            <w:pPr>
              <w:jc w:val="center"/>
              <w:rPr>
                <w:rFonts w:eastAsia="Times New Roman" w:cs="Arial"/>
                <w:color w:val="FFFFFF"/>
                <w:sz w:val="20"/>
                <w:szCs w:val="20"/>
                <w:lang w:eastAsia="en-AU"/>
              </w:rPr>
            </w:pPr>
            <w:r w:rsidRPr="00A97F50">
              <w:rPr>
                <w:rFonts w:eastAsia="Times New Roman" w:cs="Arial"/>
                <w:color w:val="FFFFFF"/>
                <w:sz w:val="20"/>
                <w:szCs w:val="20"/>
                <w:lang w:eastAsia="en-AU"/>
              </w:rPr>
              <w:t>Measures</w:t>
            </w:r>
          </w:p>
        </w:tc>
        <w:tc>
          <w:tcPr>
            <w:tcW w:w="373"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Actual</w:t>
            </w:r>
          </w:p>
        </w:tc>
        <w:tc>
          <w:tcPr>
            <w:tcW w:w="341" w:type="pct"/>
            <w:vMerge/>
            <w:tcBorders>
              <w:top w:val="nil"/>
              <w:left w:val="nil"/>
              <w:bottom w:val="nil"/>
              <w:right w:val="nil"/>
            </w:tcBorders>
            <w:shd w:val="clear" w:color="auto" w:fill="629DD1" w:themeFill="accent2"/>
            <w:vAlign w:val="center"/>
            <w:hideMark/>
          </w:tcPr>
          <w:p w:rsidR="00B3387E" w:rsidRPr="00A97F50" w:rsidRDefault="00B3387E" w:rsidP="004F7195">
            <w:pPr>
              <w:rPr>
                <w:rFonts w:eastAsia="Times New Roman" w:cs="Arial"/>
                <w:b/>
                <w:bCs/>
                <w:color w:val="FFFFFF"/>
                <w:sz w:val="20"/>
                <w:szCs w:val="20"/>
                <w:lang w:eastAsia="en-AU"/>
              </w:rPr>
            </w:pPr>
          </w:p>
        </w:tc>
        <w:tc>
          <w:tcPr>
            <w:tcW w:w="1025" w:type="pct"/>
            <w:gridSpan w:val="3"/>
            <w:tcBorders>
              <w:top w:val="nil"/>
              <w:left w:val="nil"/>
              <w:bottom w:val="nil"/>
              <w:right w:val="nil"/>
            </w:tcBorders>
            <w:shd w:val="clear" w:color="auto" w:fill="629DD1" w:themeFill="accent2"/>
            <w:vAlign w:val="bottom"/>
            <w:hideMark/>
          </w:tcPr>
          <w:p w:rsidR="00B3387E" w:rsidRPr="00A97F50" w:rsidRDefault="00B3387E" w:rsidP="004F7195">
            <w:pPr>
              <w:jc w:val="center"/>
              <w:rPr>
                <w:rFonts w:eastAsia="Times New Roman" w:cs="Arial"/>
                <w:b/>
                <w:bCs/>
                <w:color w:val="FFFFFF"/>
                <w:sz w:val="20"/>
                <w:szCs w:val="20"/>
                <w:lang w:eastAsia="en-AU"/>
              </w:rPr>
            </w:pPr>
            <w:r w:rsidRPr="00A97F50">
              <w:rPr>
                <w:rFonts w:eastAsia="Times New Roman" w:cs="Arial"/>
                <w:b/>
                <w:bCs/>
                <w:color w:val="FFFFFF"/>
                <w:sz w:val="20"/>
                <w:szCs w:val="20"/>
                <w:lang w:eastAsia="en-AU"/>
              </w:rPr>
              <w:t>Projections</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2" w:type="pct"/>
            <w:tcBorders>
              <w:top w:val="nil"/>
              <w:left w:val="nil"/>
              <w:bottom w:val="nil"/>
              <w:right w:val="nil"/>
            </w:tcBorders>
            <w:shd w:val="clear" w:color="auto" w:fill="629DD1" w:themeFill="accent2"/>
            <w:vAlign w:val="bottom"/>
            <w:hideMark/>
          </w:tcPr>
          <w:p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44" w:type="pct"/>
            <w:tcBorders>
              <w:top w:val="nil"/>
              <w:left w:val="nil"/>
              <w:bottom w:val="nil"/>
              <w:right w:val="nil"/>
            </w:tcBorders>
            <w:shd w:val="clear" w:color="auto" w:fill="629DD1" w:themeFill="accent2"/>
            <w:vAlign w:val="bottom"/>
            <w:hideMark/>
          </w:tcPr>
          <w:p w:rsidR="00B3387E" w:rsidRPr="00A97F50" w:rsidRDefault="00B3387E" w:rsidP="004F7195">
            <w:pPr>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r>
      <w:tr w:rsidR="00B3387E" w:rsidRPr="00A97F50" w:rsidTr="004F7195">
        <w:trPr>
          <w:trHeight w:val="278"/>
        </w:trPr>
        <w:tc>
          <w:tcPr>
            <w:tcW w:w="832" w:type="pct"/>
            <w:tcBorders>
              <w:top w:val="nil"/>
              <w:left w:val="nil"/>
              <w:bottom w:val="nil"/>
              <w:right w:val="nil"/>
            </w:tcBorders>
            <w:shd w:val="clear" w:color="auto" w:fill="629DD1" w:themeFill="accent2"/>
            <w:vAlign w:val="bottom"/>
            <w:hideMark/>
          </w:tcPr>
          <w:p w:rsidR="00B3387E" w:rsidRPr="00A97F50" w:rsidRDefault="00B3387E" w:rsidP="004F7195">
            <w:pPr>
              <w:jc w:val="both"/>
              <w:rPr>
                <w:rFonts w:eastAsia="Times New Roman" w:cs="Arial"/>
                <w:b/>
                <w:bCs/>
                <w:color w:val="FFFFFF"/>
                <w:sz w:val="20"/>
                <w:szCs w:val="20"/>
                <w:lang w:eastAsia="en-AU"/>
              </w:rPr>
            </w:pPr>
            <w:r w:rsidRPr="00A97F50">
              <w:rPr>
                <w:rFonts w:eastAsia="Times New Roman" w:cs="Arial"/>
                <w:b/>
                <w:bCs/>
                <w:color w:val="FFFFFF"/>
                <w:sz w:val="20"/>
                <w:szCs w:val="20"/>
                <w:lang w:eastAsia="en-AU"/>
              </w:rPr>
              <w:t>Indicator</w:t>
            </w:r>
          </w:p>
        </w:tc>
        <w:tc>
          <w:tcPr>
            <w:tcW w:w="379" w:type="pct"/>
            <w:tcBorders>
              <w:top w:val="nil"/>
              <w:left w:val="nil"/>
              <w:bottom w:val="nil"/>
              <w:right w:val="nil"/>
            </w:tcBorders>
            <w:shd w:val="clear" w:color="auto" w:fill="629DD1" w:themeFill="accent2"/>
            <w:vAlign w:val="bottom"/>
            <w:hideMark/>
          </w:tcPr>
          <w:p w:rsidR="00B3387E" w:rsidRPr="00A97F50" w:rsidRDefault="00B3387E" w:rsidP="004F7195">
            <w:pPr>
              <w:jc w:val="both"/>
              <w:rPr>
                <w:rFonts w:eastAsia="Times New Roman" w:cs="Arial"/>
                <w:b/>
                <w:bCs/>
                <w:color w:val="FFFFFF"/>
                <w:sz w:val="20"/>
                <w:szCs w:val="20"/>
                <w:lang w:eastAsia="en-AU"/>
              </w:rPr>
            </w:pPr>
            <w:r w:rsidRPr="00A97F50">
              <w:rPr>
                <w:rFonts w:eastAsia="Times New Roman" w:cs="Arial"/>
                <w:b/>
                <w:bCs/>
                <w:color w:val="FFFFFF"/>
                <w:sz w:val="20"/>
                <w:szCs w:val="20"/>
                <w:lang w:eastAsia="en-AU"/>
              </w:rPr>
              <w:t> </w:t>
            </w:r>
          </w:p>
        </w:tc>
        <w:tc>
          <w:tcPr>
            <w:tcW w:w="373"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A97F50">
              <w:rPr>
                <w:rFonts w:eastAsia="Times New Roman" w:cs="Arial"/>
                <w:b/>
                <w:bCs/>
                <w:color w:val="FFFFFF"/>
                <w:sz w:val="20"/>
                <w:szCs w:val="20"/>
                <w:lang w:eastAsia="en-AU"/>
              </w:rPr>
              <w:t>/1</w:t>
            </w:r>
            <w:r>
              <w:rPr>
                <w:rFonts w:eastAsia="Times New Roman" w:cs="Arial"/>
                <w:b/>
                <w:bCs/>
                <w:color w:val="FFFFFF"/>
                <w:sz w:val="20"/>
                <w:szCs w:val="20"/>
                <w:lang w:eastAsia="en-AU"/>
              </w:rPr>
              <w:t>8</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201</w:t>
            </w:r>
            <w:r>
              <w:rPr>
                <w:rFonts w:eastAsia="Times New Roman" w:cs="Arial"/>
                <w:b/>
                <w:bCs/>
                <w:color w:val="FFFFFF"/>
                <w:sz w:val="20"/>
                <w:szCs w:val="20"/>
                <w:lang w:eastAsia="en-AU"/>
              </w:rPr>
              <w:t>8</w:t>
            </w:r>
            <w:r w:rsidRPr="00A97F50">
              <w:rPr>
                <w:rFonts w:eastAsia="Times New Roman" w:cs="Arial"/>
                <w:b/>
                <w:bCs/>
                <w:color w:val="FFFFFF"/>
                <w:sz w:val="20"/>
                <w:szCs w:val="20"/>
                <w:lang w:eastAsia="en-AU"/>
              </w:rPr>
              <w:t>/1</w:t>
            </w:r>
            <w:r>
              <w:rPr>
                <w:rFonts w:eastAsia="Times New Roman" w:cs="Arial"/>
                <w:b/>
                <w:bCs/>
                <w:color w:val="FFFFFF"/>
                <w:sz w:val="20"/>
                <w:szCs w:val="20"/>
                <w:lang w:eastAsia="en-AU"/>
              </w:rPr>
              <w:t>9</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201</w:t>
            </w:r>
            <w:r>
              <w:rPr>
                <w:rFonts w:eastAsia="Times New Roman" w:cs="Arial"/>
                <w:b/>
                <w:bCs/>
                <w:color w:val="FFFFFF"/>
                <w:sz w:val="20"/>
                <w:szCs w:val="20"/>
                <w:lang w:eastAsia="en-AU"/>
              </w:rPr>
              <w:t>9</w:t>
            </w:r>
            <w:r w:rsidRPr="00A97F50">
              <w:rPr>
                <w:rFonts w:eastAsia="Times New Roman" w:cs="Arial"/>
                <w:b/>
                <w:bCs/>
                <w:color w:val="FFFFFF"/>
                <w:sz w:val="20"/>
                <w:szCs w:val="20"/>
                <w:lang w:eastAsia="en-AU"/>
              </w:rPr>
              <w:t>/</w:t>
            </w:r>
            <w:r>
              <w:rPr>
                <w:rFonts w:eastAsia="Times New Roman" w:cs="Arial"/>
                <w:b/>
                <w:bCs/>
                <w:color w:val="FFFFFF"/>
                <w:sz w:val="20"/>
                <w:szCs w:val="20"/>
                <w:lang w:eastAsia="en-AU"/>
              </w:rPr>
              <w:t>20</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w:t>
            </w:r>
            <w:r>
              <w:rPr>
                <w:rFonts w:eastAsia="Times New Roman" w:cs="Arial"/>
                <w:b/>
                <w:bCs/>
                <w:color w:val="FFFFFF"/>
                <w:sz w:val="20"/>
                <w:szCs w:val="20"/>
                <w:lang w:eastAsia="en-AU"/>
              </w:rPr>
              <w:t>20</w:t>
            </w:r>
            <w:r w:rsidRPr="00A97F50">
              <w:rPr>
                <w:rFonts w:eastAsia="Times New Roman" w:cs="Arial"/>
                <w:b/>
                <w:bCs/>
                <w:color w:val="FFFFFF"/>
                <w:sz w:val="20"/>
                <w:szCs w:val="20"/>
                <w:lang w:eastAsia="en-AU"/>
              </w:rPr>
              <w:t>/2</w:t>
            </w:r>
            <w:r>
              <w:rPr>
                <w:rFonts w:eastAsia="Times New Roman" w:cs="Arial"/>
                <w:b/>
                <w:bCs/>
                <w:color w:val="FFFFFF"/>
                <w:sz w:val="20"/>
                <w:szCs w:val="20"/>
                <w:lang w:eastAsia="en-AU"/>
              </w:rPr>
              <w:t>1</w:t>
            </w:r>
          </w:p>
        </w:tc>
        <w:tc>
          <w:tcPr>
            <w:tcW w:w="343"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202</w:t>
            </w:r>
            <w:r>
              <w:rPr>
                <w:rFonts w:eastAsia="Times New Roman" w:cs="Arial"/>
                <w:b/>
                <w:bCs/>
                <w:color w:val="FFFFFF"/>
                <w:sz w:val="20"/>
                <w:szCs w:val="20"/>
                <w:lang w:eastAsia="en-AU"/>
              </w:rPr>
              <w:t>1</w:t>
            </w:r>
            <w:r w:rsidRPr="00A97F50">
              <w:rPr>
                <w:rFonts w:eastAsia="Times New Roman" w:cs="Arial"/>
                <w:b/>
                <w:bCs/>
                <w:color w:val="FFFFFF"/>
                <w:sz w:val="20"/>
                <w:szCs w:val="20"/>
                <w:lang w:eastAsia="en-AU"/>
              </w:rPr>
              <w:t>/2</w:t>
            </w:r>
            <w:r>
              <w:rPr>
                <w:rFonts w:eastAsia="Times New Roman" w:cs="Arial"/>
                <w:b/>
                <w:bCs/>
                <w:color w:val="FFFFFF"/>
                <w:sz w:val="20"/>
                <w:szCs w:val="20"/>
                <w:lang w:eastAsia="en-AU"/>
              </w:rPr>
              <w:t>2</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202</w:t>
            </w:r>
            <w:r>
              <w:rPr>
                <w:rFonts w:eastAsia="Times New Roman" w:cs="Arial"/>
                <w:b/>
                <w:bCs/>
                <w:color w:val="FFFFFF"/>
                <w:sz w:val="20"/>
                <w:szCs w:val="20"/>
                <w:lang w:eastAsia="en-AU"/>
              </w:rPr>
              <w:t>2</w:t>
            </w:r>
            <w:r w:rsidRPr="00A97F50">
              <w:rPr>
                <w:rFonts w:eastAsia="Times New Roman" w:cs="Arial"/>
                <w:b/>
                <w:bCs/>
                <w:color w:val="FFFFFF"/>
                <w:sz w:val="20"/>
                <w:szCs w:val="20"/>
                <w:lang w:eastAsia="en-AU"/>
              </w:rPr>
              <w:t>/2</w:t>
            </w:r>
            <w:r>
              <w:rPr>
                <w:rFonts w:eastAsia="Times New Roman" w:cs="Arial"/>
                <w:b/>
                <w:bCs/>
                <w:color w:val="FFFFFF"/>
                <w:sz w:val="20"/>
                <w:szCs w:val="20"/>
                <w:lang w:eastAsia="en-AU"/>
              </w:rPr>
              <w:t>3</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202</w:t>
            </w:r>
            <w:r>
              <w:rPr>
                <w:rFonts w:eastAsia="Times New Roman" w:cs="Arial"/>
                <w:b/>
                <w:bCs/>
                <w:color w:val="FFFFFF"/>
                <w:sz w:val="20"/>
                <w:szCs w:val="20"/>
                <w:lang w:eastAsia="en-AU"/>
              </w:rPr>
              <w:t>3</w:t>
            </w:r>
            <w:r w:rsidRPr="00A97F50">
              <w:rPr>
                <w:rFonts w:eastAsia="Times New Roman" w:cs="Arial"/>
                <w:b/>
                <w:bCs/>
                <w:color w:val="FFFFFF"/>
                <w:sz w:val="20"/>
                <w:szCs w:val="20"/>
                <w:lang w:eastAsia="en-AU"/>
              </w:rPr>
              <w:t>/2</w:t>
            </w:r>
            <w:r>
              <w:rPr>
                <w:rFonts w:eastAsia="Times New Roman" w:cs="Arial"/>
                <w:b/>
                <w:bCs/>
                <w:color w:val="FFFFFF"/>
                <w:sz w:val="20"/>
                <w:szCs w:val="20"/>
                <w:lang w:eastAsia="en-AU"/>
              </w:rPr>
              <w:t>4</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202</w:t>
            </w:r>
            <w:r>
              <w:rPr>
                <w:rFonts w:eastAsia="Times New Roman" w:cs="Arial"/>
                <w:b/>
                <w:bCs/>
                <w:color w:val="FFFFFF"/>
                <w:sz w:val="20"/>
                <w:szCs w:val="20"/>
                <w:lang w:eastAsia="en-AU"/>
              </w:rPr>
              <w:t>4</w:t>
            </w:r>
            <w:r w:rsidRPr="00A97F50">
              <w:rPr>
                <w:rFonts w:eastAsia="Times New Roman" w:cs="Arial"/>
                <w:b/>
                <w:bCs/>
                <w:color w:val="FFFFFF"/>
                <w:sz w:val="20"/>
                <w:szCs w:val="20"/>
                <w:lang w:eastAsia="en-AU"/>
              </w:rPr>
              <w:t>/2</w:t>
            </w:r>
            <w:r>
              <w:rPr>
                <w:rFonts w:eastAsia="Times New Roman" w:cs="Arial"/>
                <w:b/>
                <w:bCs/>
                <w:color w:val="FFFFFF"/>
                <w:sz w:val="20"/>
                <w:szCs w:val="20"/>
                <w:lang w:eastAsia="en-AU"/>
              </w:rPr>
              <w:t>5</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202</w:t>
            </w:r>
            <w:r>
              <w:rPr>
                <w:rFonts w:eastAsia="Times New Roman" w:cs="Arial"/>
                <w:b/>
                <w:bCs/>
                <w:color w:val="FFFFFF"/>
                <w:sz w:val="20"/>
                <w:szCs w:val="20"/>
                <w:lang w:eastAsia="en-AU"/>
              </w:rPr>
              <w:t>5</w:t>
            </w:r>
            <w:r w:rsidRPr="00A97F50">
              <w:rPr>
                <w:rFonts w:eastAsia="Times New Roman" w:cs="Arial"/>
                <w:b/>
                <w:bCs/>
                <w:color w:val="FFFFFF"/>
                <w:sz w:val="20"/>
                <w:szCs w:val="20"/>
                <w:lang w:eastAsia="en-AU"/>
              </w:rPr>
              <w:t>/2</w:t>
            </w:r>
            <w:r>
              <w:rPr>
                <w:rFonts w:eastAsia="Times New Roman" w:cs="Arial"/>
                <w:b/>
                <w:bCs/>
                <w:color w:val="FFFFFF"/>
                <w:sz w:val="20"/>
                <w:szCs w:val="20"/>
                <w:lang w:eastAsia="en-AU"/>
              </w:rPr>
              <w:t>6</w:t>
            </w:r>
          </w:p>
        </w:tc>
        <w:tc>
          <w:tcPr>
            <w:tcW w:w="342"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A97F50">
              <w:rPr>
                <w:rFonts w:eastAsia="Times New Roman" w:cs="Arial"/>
                <w:b/>
                <w:bCs/>
                <w:color w:val="FFFFFF"/>
                <w:sz w:val="20"/>
                <w:szCs w:val="20"/>
                <w:lang w:eastAsia="en-AU"/>
              </w:rPr>
              <w:t>/2</w:t>
            </w:r>
            <w:r>
              <w:rPr>
                <w:rFonts w:eastAsia="Times New Roman" w:cs="Arial"/>
                <w:b/>
                <w:bCs/>
                <w:color w:val="FFFFFF"/>
                <w:sz w:val="20"/>
                <w:szCs w:val="20"/>
                <w:lang w:eastAsia="en-AU"/>
              </w:rPr>
              <w:t>7</w:t>
            </w:r>
          </w:p>
        </w:tc>
        <w:tc>
          <w:tcPr>
            <w:tcW w:w="344"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202</w:t>
            </w:r>
            <w:r>
              <w:rPr>
                <w:rFonts w:eastAsia="Times New Roman" w:cs="Arial"/>
                <w:b/>
                <w:bCs/>
                <w:color w:val="FFFFFF"/>
                <w:sz w:val="20"/>
                <w:szCs w:val="20"/>
                <w:lang w:eastAsia="en-AU"/>
              </w:rPr>
              <w:t>7</w:t>
            </w:r>
            <w:r w:rsidRPr="00A97F50">
              <w:rPr>
                <w:rFonts w:eastAsia="Times New Roman" w:cs="Arial"/>
                <w:b/>
                <w:bCs/>
                <w:color w:val="FFFFFF"/>
                <w:sz w:val="20"/>
                <w:szCs w:val="20"/>
                <w:lang w:eastAsia="en-AU"/>
              </w:rPr>
              <w:t>/2</w:t>
            </w:r>
            <w:r>
              <w:rPr>
                <w:rFonts w:eastAsia="Times New Roman" w:cs="Arial"/>
                <w:b/>
                <w:bCs/>
                <w:color w:val="FFFFFF"/>
                <w:sz w:val="20"/>
                <w:szCs w:val="20"/>
                <w:lang w:eastAsia="en-AU"/>
              </w:rPr>
              <w:t>8</w:t>
            </w:r>
          </w:p>
        </w:tc>
      </w:tr>
      <w:tr w:rsidR="00B3387E" w:rsidRPr="00A97F50" w:rsidTr="004F7195">
        <w:trPr>
          <w:trHeight w:val="278"/>
        </w:trPr>
        <w:tc>
          <w:tcPr>
            <w:tcW w:w="832" w:type="pct"/>
            <w:tcBorders>
              <w:top w:val="nil"/>
              <w:left w:val="nil"/>
              <w:bottom w:val="nil"/>
              <w:right w:val="nil"/>
            </w:tcBorders>
            <w:shd w:val="clear" w:color="auto" w:fill="629DD1" w:themeFill="accent2"/>
            <w:vAlign w:val="bottom"/>
            <w:hideMark/>
          </w:tcPr>
          <w:p w:rsidR="00B3387E" w:rsidRPr="00A97F50" w:rsidRDefault="00B3387E" w:rsidP="004F7195">
            <w:pPr>
              <w:jc w:val="both"/>
              <w:rPr>
                <w:rFonts w:eastAsia="Times New Roman" w:cs="Arial"/>
                <w:b/>
                <w:bCs/>
                <w:i/>
                <w:iCs/>
                <w:color w:val="FFFFFF"/>
                <w:sz w:val="20"/>
                <w:szCs w:val="20"/>
                <w:lang w:eastAsia="en-AU"/>
              </w:rPr>
            </w:pPr>
            <w:r w:rsidRPr="00A97F50">
              <w:rPr>
                <w:rFonts w:eastAsia="Times New Roman" w:cs="Arial"/>
                <w:b/>
                <w:bCs/>
                <w:i/>
                <w:iCs/>
                <w:color w:val="FFFFFF"/>
                <w:sz w:val="20"/>
                <w:szCs w:val="20"/>
                <w:lang w:eastAsia="en-AU"/>
              </w:rPr>
              <w:t> </w:t>
            </w:r>
          </w:p>
        </w:tc>
        <w:tc>
          <w:tcPr>
            <w:tcW w:w="379" w:type="pct"/>
            <w:tcBorders>
              <w:top w:val="nil"/>
              <w:left w:val="nil"/>
              <w:bottom w:val="nil"/>
              <w:right w:val="nil"/>
            </w:tcBorders>
            <w:shd w:val="clear" w:color="auto" w:fill="629DD1" w:themeFill="accent2"/>
            <w:vAlign w:val="bottom"/>
            <w:hideMark/>
          </w:tcPr>
          <w:p w:rsidR="00B3387E" w:rsidRPr="00A97F50" w:rsidRDefault="00B3387E" w:rsidP="004F7195">
            <w:pPr>
              <w:jc w:val="both"/>
              <w:rPr>
                <w:rFonts w:eastAsia="Times New Roman" w:cs="Arial"/>
                <w:b/>
                <w:bCs/>
                <w:i/>
                <w:iCs/>
                <w:color w:val="FFFFFF"/>
                <w:sz w:val="20"/>
                <w:szCs w:val="20"/>
                <w:lang w:eastAsia="en-AU"/>
              </w:rPr>
            </w:pPr>
            <w:r w:rsidRPr="00A97F50">
              <w:rPr>
                <w:rFonts w:eastAsia="Times New Roman" w:cs="Arial"/>
                <w:b/>
                <w:bCs/>
                <w:i/>
                <w:iCs/>
                <w:color w:val="FFFFFF"/>
                <w:sz w:val="20"/>
                <w:szCs w:val="20"/>
                <w:lang w:eastAsia="en-AU"/>
              </w:rPr>
              <w:t> </w:t>
            </w:r>
          </w:p>
        </w:tc>
        <w:tc>
          <w:tcPr>
            <w:tcW w:w="373"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3"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1"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2"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c>
          <w:tcPr>
            <w:tcW w:w="344" w:type="pct"/>
            <w:tcBorders>
              <w:top w:val="nil"/>
              <w:left w:val="nil"/>
              <w:bottom w:val="nil"/>
              <w:right w:val="nil"/>
            </w:tcBorders>
            <w:shd w:val="clear" w:color="auto" w:fill="629DD1" w:themeFill="accent2"/>
            <w:vAlign w:val="bottom"/>
            <w:hideMark/>
          </w:tcPr>
          <w:p w:rsidR="00B3387E" w:rsidRPr="00A97F50" w:rsidRDefault="00B3387E" w:rsidP="004F7195">
            <w:pPr>
              <w:jc w:val="right"/>
              <w:rPr>
                <w:rFonts w:eastAsia="Times New Roman" w:cs="Arial"/>
                <w:b/>
                <w:bCs/>
                <w:color w:val="FFFFFF"/>
                <w:sz w:val="20"/>
                <w:szCs w:val="20"/>
                <w:lang w:eastAsia="en-AU"/>
              </w:rPr>
            </w:pPr>
            <w:r w:rsidRPr="00A97F50">
              <w:rPr>
                <w:rFonts w:eastAsia="Times New Roman" w:cs="Arial"/>
                <w:b/>
                <w:bCs/>
                <w:color w:val="FFFFFF"/>
                <w:sz w:val="20"/>
                <w:szCs w:val="20"/>
                <w:lang w:eastAsia="en-AU"/>
              </w:rPr>
              <w:t>$’000</w:t>
            </w:r>
          </w:p>
        </w:tc>
      </w:tr>
      <w:tr w:rsidR="00B3387E" w:rsidRPr="00A97F50" w:rsidTr="004F7195">
        <w:trPr>
          <w:trHeight w:val="278"/>
        </w:trPr>
        <w:tc>
          <w:tcPr>
            <w:tcW w:w="832" w:type="pct"/>
            <w:tcBorders>
              <w:top w:val="nil"/>
              <w:left w:val="nil"/>
              <w:bottom w:val="nil"/>
              <w:right w:val="nil"/>
            </w:tcBorders>
            <w:shd w:val="clear" w:color="auto" w:fill="auto"/>
            <w:vAlign w:val="bottom"/>
            <w:hideMark/>
          </w:tcPr>
          <w:p w:rsidR="00B3387E" w:rsidRPr="00A97F50" w:rsidRDefault="00B3387E" w:rsidP="004F7195">
            <w:pPr>
              <w:rPr>
                <w:rFonts w:eastAsia="Times New Roman" w:cs="Arial"/>
                <w:color w:val="000000"/>
                <w:sz w:val="20"/>
                <w:szCs w:val="20"/>
                <w:lang w:eastAsia="en-AU"/>
              </w:rPr>
            </w:pPr>
            <w:r w:rsidRPr="00A97F50">
              <w:rPr>
                <w:rFonts w:eastAsia="Times New Roman" w:cs="Arial"/>
                <w:color w:val="000000"/>
                <w:sz w:val="20"/>
                <w:szCs w:val="20"/>
                <w:lang w:eastAsia="en-AU"/>
              </w:rPr>
              <w:t>Net Result %</w:t>
            </w:r>
          </w:p>
        </w:tc>
        <w:tc>
          <w:tcPr>
            <w:tcW w:w="379" w:type="pct"/>
            <w:tcBorders>
              <w:top w:val="nil"/>
              <w:left w:val="nil"/>
              <w:bottom w:val="nil"/>
              <w:right w:val="nil"/>
            </w:tcBorders>
            <w:shd w:val="clear" w:color="auto" w:fill="auto"/>
            <w:vAlign w:val="center"/>
            <w:hideMark/>
          </w:tcPr>
          <w:p w:rsidR="00B3387E" w:rsidRPr="00A97F50" w:rsidRDefault="00B3387E" w:rsidP="004F7195">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0%</w:t>
            </w:r>
          </w:p>
        </w:tc>
        <w:tc>
          <w:tcPr>
            <w:tcW w:w="373"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6.51%</w:t>
            </w:r>
          </w:p>
        </w:tc>
        <w:tc>
          <w:tcPr>
            <w:tcW w:w="341" w:type="pct"/>
            <w:tcBorders>
              <w:top w:val="nil"/>
              <w:left w:val="nil"/>
              <w:bottom w:val="nil"/>
              <w:right w:val="nil"/>
            </w:tcBorders>
            <w:shd w:val="clear" w:color="auto" w:fill="92D050"/>
            <w:vAlign w:val="bottom"/>
            <w:hideMark/>
          </w:tcPr>
          <w:p w:rsidR="00B3387E" w:rsidRPr="00A35D0D" w:rsidRDefault="00B3387E" w:rsidP="004F7195">
            <w:pPr>
              <w:jc w:val="right"/>
              <w:rPr>
                <w:b/>
                <w:sz w:val="20"/>
                <w:szCs w:val="20"/>
              </w:rPr>
            </w:pPr>
            <w:r w:rsidRPr="00A35D0D">
              <w:rPr>
                <w:b/>
                <w:sz w:val="20"/>
                <w:szCs w:val="20"/>
              </w:rPr>
              <w:t>12.87%</w:t>
            </w:r>
          </w:p>
        </w:tc>
        <w:tc>
          <w:tcPr>
            <w:tcW w:w="341"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3.68%</w:t>
            </w:r>
          </w:p>
        </w:tc>
        <w:tc>
          <w:tcPr>
            <w:tcW w:w="341"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4.83%</w:t>
            </w:r>
          </w:p>
        </w:tc>
        <w:tc>
          <w:tcPr>
            <w:tcW w:w="343"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5.06%</w:t>
            </w:r>
          </w:p>
        </w:tc>
        <w:tc>
          <w:tcPr>
            <w:tcW w:w="341"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5.29%</w:t>
            </w:r>
          </w:p>
        </w:tc>
        <w:tc>
          <w:tcPr>
            <w:tcW w:w="341"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5.50%</w:t>
            </w:r>
          </w:p>
        </w:tc>
        <w:tc>
          <w:tcPr>
            <w:tcW w:w="341"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5.20%</w:t>
            </w:r>
          </w:p>
        </w:tc>
        <w:tc>
          <w:tcPr>
            <w:tcW w:w="341"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5.53%</w:t>
            </w:r>
          </w:p>
        </w:tc>
        <w:tc>
          <w:tcPr>
            <w:tcW w:w="342"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5.67%</w:t>
            </w:r>
          </w:p>
        </w:tc>
        <w:tc>
          <w:tcPr>
            <w:tcW w:w="344" w:type="pct"/>
            <w:tcBorders>
              <w:top w:val="nil"/>
              <w:left w:val="nil"/>
              <w:bottom w:val="nil"/>
              <w:right w:val="nil"/>
            </w:tcBorders>
            <w:shd w:val="clear" w:color="auto" w:fill="92D050"/>
            <w:vAlign w:val="bottom"/>
            <w:hideMark/>
          </w:tcPr>
          <w:p w:rsidR="00B3387E" w:rsidRPr="00234B98" w:rsidRDefault="00B3387E" w:rsidP="004F7195">
            <w:pPr>
              <w:jc w:val="right"/>
              <w:rPr>
                <w:sz w:val="20"/>
                <w:szCs w:val="20"/>
              </w:rPr>
            </w:pPr>
            <w:r w:rsidRPr="00234B98">
              <w:rPr>
                <w:sz w:val="20"/>
                <w:szCs w:val="20"/>
              </w:rPr>
              <w:t>5.63%</w:t>
            </w:r>
          </w:p>
        </w:tc>
      </w:tr>
      <w:tr w:rsidR="00B3387E" w:rsidRPr="00A97F50" w:rsidTr="004F7195">
        <w:trPr>
          <w:trHeight w:val="278"/>
        </w:trPr>
        <w:tc>
          <w:tcPr>
            <w:tcW w:w="832" w:type="pct"/>
            <w:tcBorders>
              <w:top w:val="nil"/>
              <w:left w:val="nil"/>
              <w:bottom w:val="nil"/>
              <w:right w:val="nil"/>
            </w:tcBorders>
            <w:shd w:val="clear" w:color="auto" w:fill="auto"/>
            <w:vAlign w:val="bottom"/>
            <w:hideMark/>
          </w:tcPr>
          <w:p w:rsidR="00B3387E" w:rsidRPr="00A97F50" w:rsidRDefault="00B3387E" w:rsidP="004F7195">
            <w:pPr>
              <w:rPr>
                <w:rFonts w:eastAsia="Times New Roman" w:cs="Arial"/>
                <w:color w:val="000000"/>
                <w:sz w:val="20"/>
                <w:szCs w:val="20"/>
                <w:lang w:eastAsia="en-AU"/>
              </w:rPr>
            </w:pPr>
            <w:r w:rsidRPr="00A97F50">
              <w:rPr>
                <w:rFonts w:eastAsia="Times New Roman" w:cs="Arial"/>
                <w:color w:val="000000"/>
                <w:sz w:val="20"/>
                <w:szCs w:val="20"/>
                <w:lang w:eastAsia="en-AU"/>
              </w:rPr>
              <w:t>Liquidity Ratio</w:t>
            </w:r>
          </w:p>
        </w:tc>
        <w:tc>
          <w:tcPr>
            <w:tcW w:w="379" w:type="pct"/>
            <w:tcBorders>
              <w:top w:val="nil"/>
              <w:left w:val="nil"/>
              <w:bottom w:val="nil"/>
              <w:right w:val="nil"/>
            </w:tcBorders>
            <w:shd w:val="clear" w:color="auto" w:fill="auto"/>
            <w:vAlign w:val="center"/>
            <w:hideMark/>
          </w:tcPr>
          <w:p w:rsidR="00B3387E" w:rsidRPr="00A97F50" w:rsidRDefault="00B3387E" w:rsidP="004F7195">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1.0%</w:t>
            </w:r>
          </w:p>
        </w:tc>
        <w:tc>
          <w:tcPr>
            <w:tcW w:w="373"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1.70</w:t>
            </w:r>
          </w:p>
        </w:tc>
        <w:tc>
          <w:tcPr>
            <w:tcW w:w="341" w:type="pct"/>
            <w:tcBorders>
              <w:top w:val="nil"/>
              <w:left w:val="nil"/>
              <w:bottom w:val="nil"/>
              <w:right w:val="nil"/>
            </w:tcBorders>
            <w:shd w:val="clear" w:color="auto" w:fill="92D050"/>
            <w:vAlign w:val="bottom"/>
            <w:hideMark/>
          </w:tcPr>
          <w:p w:rsidR="00B3387E" w:rsidRPr="00A35D0D" w:rsidRDefault="00B3387E" w:rsidP="004F7195">
            <w:pPr>
              <w:jc w:val="right"/>
              <w:rPr>
                <w:b/>
                <w:sz w:val="20"/>
                <w:szCs w:val="20"/>
              </w:rPr>
            </w:pPr>
            <w:r w:rsidRPr="00A35D0D">
              <w:rPr>
                <w:b/>
                <w:sz w:val="20"/>
                <w:szCs w:val="20"/>
              </w:rPr>
              <w:t>1.56</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1.58</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1.63</w:t>
            </w:r>
          </w:p>
        </w:tc>
        <w:tc>
          <w:tcPr>
            <w:tcW w:w="343"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1.64</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1.68</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1.71</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1.72</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1.75</w:t>
            </w:r>
          </w:p>
        </w:tc>
        <w:tc>
          <w:tcPr>
            <w:tcW w:w="342"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1.80</w:t>
            </w:r>
          </w:p>
        </w:tc>
        <w:tc>
          <w:tcPr>
            <w:tcW w:w="344"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1.84</w:t>
            </w:r>
          </w:p>
        </w:tc>
      </w:tr>
      <w:tr w:rsidR="00B3387E" w:rsidRPr="00A97F50" w:rsidTr="004F7195">
        <w:trPr>
          <w:trHeight w:val="278"/>
        </w:trPr>
        <w:tc>
          <w:tcPr>
            <w:tcW w:w="832" w:type="pct"/>
            <w:tcBorders>
              <w:top w:val="nil"/>
              <w:left w:val="nil"/>
              <w:bottom w:val="nil"/>
              <w:right w:val="nil"/>
            </w:tcBorders>
            <w:shd w:val="clear" w:color="auto" w:fill="auto"/>
            <w:vAlign w:val="bottom"/>
            <w:hideMark/>
          </w:tcPr>
          <w:p w:rsidR="00B3387E" w:rsidRPr="00A97F50" w:rsidRDefault="00B3387E" w:rsidP="004F7195">
            <w:pPr>
              <w:rPr>
                <w:rFonts w:eastAsia="Times New Roman" w:cs="Arial"/>
                <w:color w:val="000000"/>
                <w:sz w:val="20"/>
                <w:szCs w:val="20"/>
                <w:lang w:eastAsia="en-AU"/>
              </w:rPr>
            </w:pPr>
            <w:r w:rsidRPr="00A97F50">
              <w:rPr>
                <w:rFonts w:eastAsia="Times New Roman" w:cs="Arial"/>
                <w:color w:val="000000"/>
                <w:sz w:val="20"/>
                <w:szCs w:val="20"/>
                <w:lang w:eastAsia="en-AU"/>
              </w:rPr>
              <w:t>Internal financing %</w:t>
            </w:r>
          </w:p>
        </w:tc>
        <w:tc>
          <w:tcPr>
            <w:tcW w:w="379" w:type="pct"/>
            <w:tcBorders>
              <w:top w:val="nil"/>
              <w:left w:val="nil"/>
              <w:bottom w:val="nil"/>
              <w:right w:val="nil"/>
            </w:tcBorders>
            <w:shd w:val="clear" w:color="auto" w:fill="auto"/>
            <w:vAlign w:val="center"/>
            <w:hideMark/>
          </w:tcPr>
          <w:p w:rsidR="00B3387E" w:rsidRPr="00A97F50" w:rsidRDefault="00B3387E" w:rsidP="004F7195">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100%</w:t>
            </w:r>
          </w:p>
        </w:tc>
        <w:tc>
          <w:tcPr>
            <w:tcW w:w="373" w:type="pct"/>
            <w:tcBorders>
              <w:top w:val="nil"/>
              <w:left w:val="nil"/>
              <w:bottom w:val="nil"/>
              <w:right w:val="nil"/>
            </w:tcBorders>
            <w:shd w:val="clear" w:color="auto" w:fill="FFFF00"/>
            <w:vAlign w:val="bottom"/>
            <w:hideMark/>
          </w:tcPr>
          <w:p w:rsidR="00B3387E" w:rsidRPr="00AC71E9" w:rsidRDefault="00B3387E" w:rsidP="004F7195">
            <w:pPr>
              <w:jc w:val="right"/>
              <w:rPr>
                <w:sz w:val="20"/>
                <w:szCs w:val="20"/>
              </w:rPr>
            </w:pPr>
            <w:r w:rsidRPr="00AC71E9">
              <w:rPr>
                <w:sz w:val="20"/>
                <w:szCs w:val="20"/>
              </w:rPr>
              <w:t>90.3%</w:t>
            </w:r>
          </w:p>
        </w:tc>
        <w:tc>
          <w:tcPr>
            <w:tcW w:w="341" w:type="pct"/>
            <w:tcBorders>
              <w:top w:val="nil"/>
              <w:left w:val="nil"/>
              <w:bottom w:val="nil"/>
              <w:right w:val="nil"/>
            </w:tcBorders>
            <w:shd w:val="clear" w:color="auto" w:fill="92D050"/>
            <w:vAlign w:val="bottom"/>
            <w:hideMark/>
          </w:tcPr>
          <w:p w:rsidR="00B3387E" w:rsidRPr="00A35D0D" w:rsidRDefault="00B3387E" w:rsidP="004F7195">
            <w:pPr>
              <w:jc w:val="right"/>
              <w:rPr>
                <w:b/>
                <w:sz w:val="20"/>
                <w:szCs w:val="20"/>
              </w:rPr>
            </w:pPr>
            <w:r w:rsidRPr="00A35D0D">
              <w:rPr>
                <w:b/>
                <w:sz w:val="20"/>
                <w:szCs w:val="20"/>
              </w:rPr>
              <w:t>140.7%</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100.2%</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111.7%</w:t>
            </w:r>
          </w:p>
        </w:tc>
        <w:tc>
          <w:tcPr>
            <w:tcW w:w="343"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110.7%</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113.3%</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113.2%</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110.6%</w:t>
            </w:r>
          </w:p>
        </w:tc>
        <w:tc>
          <w:tcPr>
            <w:tcW w:w="341"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112.9%</w:t>
            </w:r>
          </w:p>
        </w:tc>
        <w:tc>
          <w:tcPr>
            <w:tcW w:w="342"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114.6%</w:t>
            </w:r>
          </w:p>
        </w:tc>
        <w:tc>
          <w:tcPr>
            <w:tcW w:w="344" w:type="pct"/>
            <w:tcBorders>
              <w:top w:val="nil"/>
              <w:left w:val="nil"/>
              <w:bottom w:val="nil"/>
              <w:right w:val="nil"/>
            </w:tcBorders>
            <w:shd w:val="clear" w:color="auto" w:fill="92D050"/>
            <w:vAlign w:val="bottom"/>
            <w:hideMark/>
          </w:tcPr>
          <w:p w:rsidR="00B3387E" w:rsidRPr="00AC71E9" w:rsidRDefault="00B3387E" w:rsidP="004F7195">
            <w:pPr>
              <w:jc w:val="right"/>
              <w:rPr>
                <w:sz w:val="20"/>
                <w:szCs w:val="20"/>
              </w:rPr>
            </w:pPr>
            <w:r w:rsidRPr="00AC71E9">
              <w:rPr>
                <w:sz w:val="20"/>
                <w:szCs w:val="20"/>
              </w:rPr>
              <w:t>115.9%</w:t>
            </w:r>
          </w:p>
        </w:tc>
      </w:tr>
      <w:tr w:rsidR="00B3387E" w:rsidRPr="00A97F50" w:rsidTr="004F7195">
        <w:trPr>
          <w:trHeight w:val="278"/>
        </w:trPr>
        <w:tc>
          <w:tcPr>
            <w:tcW w:w="832" w:type="pct"/>
            <w:tcBorders>
              <w:top w:val="nil"/>
              <w:left w:val="nil"/>
              <w:bottom w:val="nil"/>
              <w:right w:val="nil"/>
            </w:tcBorders>
            <w:shd w:val="clear" w:color="auto" w:fill="auto"/>
            <w:vAlign w:val="bottom"/>
            <w:hideMark/>
          </w:tcPr>
          <w:p w:rsidR="00B3387E" w:rsidRPr="00A97F50" w:rsidRDefault="00B3387E" w:rsidP="004F7195">
            <w:pPr>
              <w:rPr>
                <w:rFonts w:eastAsia="Times New Roman" w:cs="Arial"/>
                <w:color w:val="000000"/>
                <w:sz w:val="20"/>
                <w:szCs w:val="20"/>
                <w:lang w:eastAsia="en-AU"/>
              </w:rPr>
            </w:pPr>
            <w:r w:rsidRPr="00A97F50">
              <w:rPr>
                <w:rFonts w:eastAsia="Times New Roman" w:cs="Arial"/>
                <w:color w:val="000000"/>
                <w:sz w:val="20"/>
                <w:szCs w:val="20"/>
                <w:lang w:eastAsia="en-AU"/>
              </w:rPr>
              <w:t>Indebtedness %</w:t>
            </w:r>
          </w:p>
        </w:tc>
        <w:tc>
          <w:tcPr>
            <w:tcW w:w="379" w:type="pct"/>
            <w:tcBorders>
              <w:top w:val="nil"/>
              <w:left w:val="nil"/>
              <w:bottom w:val="nil"/>
              <w:right w:val="nil"/>
            </w:tcBorders>
            <w:shd w:val="clear" w:color="auto" w:fill="auto"/>
            <w:vAlign w:val="center"/>
            <w:hideMark/>
          </w:tcPr>
          <w:p w:rsidR="00B3387E" w:rsidRPr="00A97F50" w:rsidRDefault="00B3387E" w:rsidP="004F7195">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 40%</w:t>
            </w:r>
          </w:p>
        </w:tc>
        <w:tc>
          <w:tcPr>
            <w:tcW w:w="373"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17.4%</w:t>
            </w:r>
          </w:p>
        </w:tc>
        <w:tc>
          <w:tcPr>
            <w:tcW w:w="341" w:type="pct"/>
            <w:tcBorders>
              <w:top w:val="nil"/>
              <w:left w:val="nil"/>
              <w:bottom w:val="nil"/>
              <w:right w:val="nil"/>
            </w:tcBorders>
            <w:shd w:val="clear" w:color="auto" w:fill="92D050"/>
            <w:vAlign w:val="bottom"/>
            <w:hideMark/>
          </w:tcPr>
          <w:p w:rsidR="00B3387E" w:rsidRPr="00A35D0D" w:rsidRDefault="00B3387E" w:rsidP="004F7195">
            <w:pPr>
              <w:jc w:val="right"/>
              <w:rPr>
                <w:b/>
                <w:sz w:val="20"/>
                <w:szCs w:val="20"/>
              </w:rPr>
            </w:pPr>
            <w:r w:rsidRPr="00A35D0D">
              <w:rPr>
                <w:b/>
                <w:sz w:val="20"/>
                <w:szCs w:val="20"/>
              </w:rPr>
              <w:t>15.3%</w:t>
            </w:r>
          </w:p>
        </w:tc>
        <w:tc>
          <w:tcPr>
            <w:tcW w:w="341"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13.9%</w:t>
            </w:r>
          </w:p>
        </w:tc>
        <w:tc>
          <w:tcPr>
            <w:tcW w:w="341"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12.2%</w:t>
            </w:r>
          </w:p>
        </w:tc>
        <w:tc>
          <w:tcPr>
            <w:tcW w:w="343"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10.7%</w:t>
            </w:r>
          </w:p>
        </w:tc>
        <w:tc>
          <w:tcPr>
            <w:tcW w:w="341"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9.2%</w:t>
            </w:r>
          </w:p>
        </w:tc>
        <w:tc>
          <w:tcPr>
            <w:tcW w:w="341"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7.8%</w:t>
            </w:r>
          </w:p>
        </w:tc>
        <w:tc>
          <w:tcPr>
            <w:tcW w:w="341"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6.4%</w:t>
            </w:r>
          </w:p>
        </w:tc>
        <w:tc>
          <w:tcPr>
            <w:tcW w:w="341"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5.0%</w:t>
            </w:r>
          </w:p>
        </w:tc>
        <w:tc>
          <w:tcPr>
            <w:tcW w:w="342"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3.6%</w:t>
            </w:r>
          </w:p>
        </w:tc>
        <w:tc>
          <w:tcPr>
            <w:tcW w:w="344" w:type="pct"/>
            <w:tcBorders>
              <w:top w:val="nil"/>
              <w:left w:val="nil"/>
              <w:bottom w:val="nil"/>
              <w:right w:val="nil"/>
            </w:tcBorders>
            <w:shd w:val="clear" w:color="auto" w:fill="92D050"/>
            <w:vAlign w:val="bottom"/>
            <w:hideMark/>
          </w:tcPr>
          <w:p w:rsidR="00B3387E" w:rsidRPr="006877A4" w:rsidRDefault="00B3387E" w:rsidP="004F7195">
            <w:pPr>
              <w:jc w:val="right"/>
              <w:rPr>
                <w:sz w:val="20"/>
                <w:szCs w:val="20"/>
              </w:rPr>
            </w:pPr>
            <w:r w:rsidRPr="006877A4">
              <w:rPr>
                <w:sz w:val="20"/>
                <w:szCs w:val="20"/>
              </w:rPr>
              <w:t>2.2%</w:t>
            </w:r>
          </w:p>
        </w:tc>
      </w:tr>
      <w:tr w:rsidR="00B3387E" w:rsidRPr="00A97F50" w:rsidTr="004F7195">
        <w:trPr>
          <w:trHeight w:val="278"/>
        </w:trPr>
        <w:tc>
          <w:tcPr>
            <w:tcW w:w="832" w:type="pct"/>
            <w:tcBorders>
              <w:top w:val="nil"/>
              <w:left w:val="nil"/>
              <w:bottom w:val="nil"/>
              <w:right w:val="nil"/>
            </w:tcBorders>
            <w:shd w:val="clear" w:color="auto" w:fill="auto"/>
            <w:vAlign w:val="bottom"/>
            <w:hideMark/>
          </w:tcPr>
          <w:p w:rsidR="00B3387E" w:rsidRPr="00A97F50" w:rsidRDefault="00B3387E" w:rsidP="004F7195">
            <w:pPr>
              <w:rPr>
                <w:rFonts w:eastAsia="Times New Roman" w:cs="Arial"/>
                <w:color w:val="000000"/>
                <w:sz w:val="20"/>
                <w:szCs w:val="20"/>
                <w:lang w:eastAsia="en-AU"/>
              </w:rPr>
            </w:pPr>
            <w:r w:rsidRPr="00A97F50">
              <w:rPr>
                <w:rFonts w:eastAsia="Times New Roman" w:cs="Arial"/>
                <w:color w:val="000000"/>
                <w:sz w:val="20"/>
                <w:szCs w:val="20"/>
                <w:lang w:eastAsia="en-AU"/>
              </w:rPr>
              <w:t>Capital replacement ratio</w:t>
            </w:r>
          </w:p>
        </w:tc>
        <w:tc>
          <w:tcPr>
            <w:tcW w:w="379" w:type="pct"/>
            <w:tcBorders>
              <w:top w:val="nil"/>
              <w:left w:val="nil"/>
              <w:bottom w:val="nil"/>
              <w:right w:val="nil"/>
            </w:tcBorders>
            <w:shd w:val="clear" w:color="auto" w:fill="auto"/>
            <w:vAlign w:val="center"/>
            <w:hideMark/>
          </w:tcPr>
          <w:p w:rsidR="00B3387E" w:rsidRPr="00A97F50" w:rsidRDefault="00B3387E" w:rsidP="004F7195">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1.5%</w:t>
            </w:r>
          </w:p>
        </w:tc>
        <w:tc>
          <w:tcPr>
            <w:tcW w:w="373" w:type="pct"/>
            <w:tcBorders>
              <w:top w:val="nil"/>
              <w:left w:val="nil"/>
              <w:bottom w:val="nil"/>
              <w:right w:val="nil"/>
            </w:tcBorders>
            <w:shd w:val="clear" w:color="auto" w:fill="92D050"/>
            <w:vAlign w:val="bottom"/>
            <w:hideMark/>
          </w:tcPr>
          <w:p w:rsidR="00B3387E" w:rsidRPr="00A35D0D" w:rsidRDefault="00B3387E" w:rsidP="004F7195">
            <w:pPr>
              <w:jc w:val="right"/>
              <w:rPr>
                <w:rFonts w:ascii="Calibri" w:hAnsi="Calibri" w:cs="Arial"/>
                <w:bCs/>
                <w:color w:val="000000"/>
                <w:lang w:eastAsia="en-AU"/>
              </w:rPr>
            </w:pPr>
            <w:r w:rsidRPr="00A35D0D">
              <w:rPr>
                <w:rFonts w:ascii="Calibri" w:hAnsi="Calibri" w:cs="Arial"/>
                <w:bCs/>
                <w:color w:val="000000"/>
              </w:rPr>
              <w:t>1.65</w:t>
            </w:r>
          </w:p>
        </w:tc>
        <w:tc>
          <w:tcPr>
            <w:tcW w:w="341" w:type="pct"/>
            <w:tcBorders>
              <w:top w:val="nil"/>
              <w:left w:val="nil"/>
              <w:bottom w:val="nil"/>
              <w:right w:val="nil"/>
            </w:tcBorders>
            <w:shd w:val="clear" w:color="auto" w:fill="92D050"/>
            <w:vAlign w:val="bottom"/>
            <w:hideMark/>
          </w:tcPr>
          <w:p w:rsidR="00B3387E" w:rsidRPr="00A35D0D" w:rsidRDefault="00B3387E" w:rsidP="004F7195">
            <w:pPr>
              <w:jc w:val="right"/>
              <w:rPr>
                <w:rFonts w:ascii="Calibri" w:hAnsi="Calibri" w:cs="Arial"/>
                <w:b/>
                <w:bCs/>
                <w:color w:val="000000"/>
              </w:rPr>
            </w:pPr>
            <w:r w:rsidRPr="00A35D0D">
              <w:rPr>
                <w:rFonts w:ascii="Calibri" w:hAnsi="Calibri" w:cs="Arial"/>
                <w:b/>
                <w:bCs/>
                <w:color w:val="000000"/>
              </w:rPr>
              <w:t>1.98</w:t>
            </w:r>
          </w:p>
        </w:tc>
        <w:tc>
          <w:tcPr>
            <w:tcW w:w="341"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1.23</w:t>
            </w:r>
          </w:p>
        </w:tc>
        <w:tc>
          <w:tcPr>
            <w:tcW w:w="341"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1.20</w:t>
            </w:r>
          </w:p>
        </w:tc>
        <w:tc>
          <w:tcPr>
            <w:tcW w:w="343"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1.26</w:t>
            </w:r>
          </w:p>
        </w:tc>
        <w:tc>
          <w:tcPr>
            <w:tcW w:w="341"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1.23</w:t>
            </w:r>
          </w:p>
        </w:tc>
        <w:tc>
          <w:tcPr>
            <w:tcW w:w="341"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1.25</w:t>
            </w:r>
          </w:p>
        </w:tc>
        <w:tc>
          <w:tcPr>
            <w:tcW w:w="341"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1.26</w:t>
            </w:r>
          </w:p>
        </w:tc>
        <w:tc>
          <w:tcPr>
            <w:tcW w:w="341"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1.24</w:t>
            </w:r>
          </w:p>
        </w:tc>
        <w:tc>
          <w:tcPr>
            <w:tcW w:w="342"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1.22</w:t>
            </w:r>
          </w:p>
        </w:tc>
        <w:tc>
          <w:tcPr>
            <w:tcW w:w="344" w:type="pct"/>
            <w:tcBorders>
              <w:top w:val="nil"/>
              <w:left w:val="nil"/>
              <w:bottom w:val="nil"/>
              <w:right w:val="nil"/>
            </w:tcBorders>
            <w:shd w:val="clear" w:color="000000" w:fill="FFFF0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1.21</w:t>
            </w:r>
          </w:p>
        </w:tc>
      </w:tr>
      <w:tr w:rsidR="00B3387E" w:rsidRPr="00BA0C15" w:rsidTr="004F7195">
        <w:trPr>
          <w:trHeight w:val="292"/>
        </w:trPr>
        <w:tc>
          <w:tcPr>
            <w:tcW w:w="832" w:type="pct"/>
            <w:tcBorders>
              <w:top w:val="nil"/>
              <w:left w:val="nil"/>
              <w:bottom w:val="single" w:sz="8" w:space="0" w:color="auto"/>
              <w:right w:val="nil"/>
            </w:tcBorders>
            <w:shd w:val="clear" w:color="auto" w:fill="auto"/>
            <w:vAlign w:val="bottom"/>
            <w:hideMark/>
          </w:tcPr>
          <w:p w:rsidR="00B3387E" w:rsidRPr="00A97F50" w:rsidRDefault="00B3387E" w:rsidP="004F7195">
            <w:pPr>
              <w:rPr>
                <w:rFonts w:eastAsia="Times New Roman" w:cs="Arial"/>
                <w:sz w:val="20"/>
                <w:szCs w:val="20"/>
                <w:lang w:eastAsia="en-AU"/>
              </w:rPr>
            </w:pPr>
            <w:r w:rsidRPr="00A97F50">
              <w:rPr>
                <w:rFonts w:eastAsia="Times New Roman" w:cs="Arial"/>
                <w:sz w:val="20"/>
                <w:szCs w:val="20"/>
                <w:lang w:eastAsia="en-AU"/>
              </w:rPr>
              <w:t>Renewal gap ratio</w:t>
            </w:r>
          </w:p>
        </w:tc>
        <w:tc>
          <w:tcPr>
            <w:tcW w:w="379" w:type="pct"/>
            <w:tcBorders>
              <w:top w:val="nil"/>
              <w:left w:val="nil"/>
              <w:bottom w:val="single" w:sz="8" w:space="0" w:color="auto"/>
              <w:right w:val="nil"/>
            </w:tcBorders>
            <w:shd w:val="clear" w:color="auto" w:fill="auto"/>
            <w:vAlign w:val="center"/>
            <w:hideMark/>
          </w:tcPr>
          <w:p w:rsidR="00B3387E" w:rsidRPr="00A97F50" w:rsidRDefault="00B3387E" w:rsidP="004F7195">
            <w:pPr>
              <w:jc w:val="center"/>
              <w:rPr>
                <w:rFonts w:eastAsia="Times New Roman" w:cs="Arial"/>
                <w:b/>
                <w:bCs/>
                <w:color w:val="000000"/>
                <w:sz w:val="20"/>
                <w:szCs w:val="20"/>
                <w:lang w:eastAsia="en-AU"/>
              </w:rPr>
            </w:pPr>
            <w:r w:rsidRPr="00A97F50">
              <w:rPr>
                <w:rFonts w:eastAsia="Times New Roman" w:cs="Arial"/>
                <w:b/>
                <w:bCs/>
                <w:color w:val="000000"/>
                <w:sz w:val="20"/>
                <w:szCs w:val="20"/>
                <w:lang w:val="en-US" w:eastAsia="en-AU"/>
              </w:rPr>
              <w:t>&gt; 1.0%</w:t>
            </w:r>
          </w:p>
        </w:tc>
        <w:tc>
          <w:tcPr>
            <w:tcW w:w="373"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lang w:eastAsia="en-AU"/>
              </w:rPr>
            </w:pPr>
            <w:r w:rsidRPr="00A35D0D">
              <w:rPr>
                <w:rFonts w:ascii="Calibri" w:hAnsi="Calibri" w:cs="Arial"/>
                <w:bCs/>
                <w:color w:val="000000"/>
              </w:rPr>
              <w:t>1.44</w:t>
            </w:r>
          </w:p>
        </w:tc>
        <w:tc>
          <w:tcPr>
            <w:tcW w:w="341"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
                <w:bCs/>
                <w:color w:val="000000"/>
              </w:rPr>
            </w:pPr>
            <w:r w:rsidRPr="00A35D0D">
              <w:rPr>
                <w:rFonts w:ascii="Calibri" w:hAnsi="Calibri" w:cs="Arial"/>
                <w:b/>
                <w:bCs/>
                <w:color w:val="000000"/>
              </w:rPr>
              <w:t>1.24</w:t>
            </w:r>
          </w:p>
        </w:tc>
        <w:tc>
          <w:tcPr>
            <w:tcW w:w="341"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1.12</w:t>
            </w:r>
          </w:p>
        </w:tc>
        <w:tc>
          <w:tcPr>
            <w:tcW w:w="341"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1.12</w:t>
            </w:r>
          </w:p>
        </w:tc>
        <w:tc>
          <w:tcPr>
            <w:tcW w:w="343"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1.17</w:t>
            </w:r>
          </w:p>
        </w:tc>
        <w:tc>
          <w:tcPr>
            <w:tcW w:w="341"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1.16</w:t>
            </w:r>
          </w:p>
        </w:tc>
        <w:tc>
          <w:tcPr>
            <w:tcW w:w="341"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1.17</w:t>
            </w:r>
          </w:p>
        </w:tc>
        <w:tc>
          <w:tcPr>
            <w:tcW w:w="341"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1.18</w:t>
            </w:r>
          </w:p>
        </w:tc>
        <w:tc>
          <w:tcPr>
            <w:tcW w:w="341"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1.17</w:t>
            </w:r>
          </w:p>
        </w:tc>
        <w:tc>
          <w:tcPr>
            <w:tcW w:w="342"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1.15</w:t>
            </w:r>
          </w:p>
        </w:tc>
        <w:tc>
          <w:tcPr>
            <w:tcW w:w="344" w:type="pct"/>
            <w:tcBorders>
              <w:top w:val="nil"/>
              <w:left w:val="nil"/>
              <w:bottom w:val="single" w:sz="8" w:space="0" w:color="auto"/>
              <w:right w:val="nil"/>
            </w:tcBorders>
            <w:shd w:val="clear" w:color="auto" w:fill="92D050"/>
            <w:vAlign w:val="bottom"/>
            <w:hideMark/>
          </w:tcPr>
          <w:p w:rsidR="00B3387E" w:rsidRPr="00A35D0D" w:rsidRDefault="00B3387E" w:rsidP="004F7195">
            <w:pPr>
              <w:jc w:val="right"/>
              <w:rPr>
                <w:rFonts w:ascii="Calibri" w:hAnsi="Calibri" w:cs="Arial"/>
                <w:bCs/>
                <w:color w:val="000000"/>
              </w:rPr>
            </w:pPr>
            <w:r w:rsidRPr="00A35D0D">
              <w:rPr>
                <w:rFonts w:ascii="Calibri" w:hAnsi="Calibri" w:cs="Arial"/>
                <w:bCs/>
                <w:color w:val="000000"/>
              </w:rPr>
              <w:t>1.14</w:t>
            </w:r>
          </w:p>
        </w:tc>
      </w:tr>
    </w:tbl>
    <w:p w:rsidR="00B3387E" w:rsidRPr="00D53814" w:rsidRDefault="00B3387E" w:rsidP="00B3387E">
      <w:pPr>
        <w:ind w:left="426"/>
        <w:jc w:val="both"/>
        <w:rPr>
          <w:rFonts w:eastAsia="Times New Roman" w:cs="Arial"/>
          <w:color w:val="FF0000"/>
          <w:szCs w:val="24"/>
        </w:rPr>
      </w:pPr>
    </w:p>
    <w:p w:rsidR="00B3387E" w:rsidRPr="00955864" w:rsidRDefault="00B3387E" w:rsidP="00B3387E">
      <w:pPr>
        <w:ind w:left="426"/>
        <w:jc w:val="both"/>
        <w:rPr>
          <w:rFonts w:eastAsia="Times New Roman" w:cs="Arial"/>
          <w:iCs/>
        </w:rPr>
      </w:pPr>
    </w:p>
    <w:p w:rsidR="00B3387E" w:rsidRDefault="00B3387E" w:rsidP="00B3387E">
      <w:pPr>
        <w:ind w:left="426"/>
        <w:jc w:val="both"/>
        <w:rPr>
          <w:rFonts w:eastAsia="Times New Roman" w:cs="Arial"/>
          <w:szCs w:val="20"/>
        </w:rPr>
      </w:pPr>
      <w:r>
        <w:rPr>
          <w:rFonts w:eastAsia="Times New Roman" w:cs="Arial"/>
          <w:szCs w:val="20"/>
        </w:rPr>
        <w:t>.</w:t>
      </w:r>
    </w:p>
    <w:p w:rsidR="00961BF7" w:rsidRDefault="00961BF7">
      <w:pPr>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pPr>
    </w:p>
    <w:p w:rsidR="0035757A" w:rsidRDefault="0035757A" w:rsidP="00DD72CE">
      <w:pPr>
        <w:jc w:val="both"/>
        <w:rPr>
          <w:rFonts w:eastAsia="Times New Roman" w:cs="Arial"/>
          <w:lang w:eastAsia="en-AU"/>
        </w:rPr>
        <w:sectPr w:rsidR="0035757A" w:rsidSect="0035757A">
          <w:pgSz w:w="16838" w:h="11906" w:orient="landscape"/>
          <w:pgMar w:top="720" w:right="720" w:bottom="720" w:left="720" w:header="708" w:footer="708" w:gutter="0"/>
          <w:cols w:space="708"/>
          <w:titlePg/>
          <w:docGrid w:linePitch="360"/>
        </w:sectPr>
      </w:pPr>
    </w:p>
    <w:p w:rsidR="00DD72CE" w:rsidRPr="0029462D" w:rsidRDefault="00DD72CE" w:rsidP="00DD72CE">
      <w:pPr>
        <w:jc w:val="both"/>
        <w:rPr>
          <w:rFonts w:eastAsia="Times New Roman" w:cs="Arial"/>
          <w:lang w:eastAsia="en-AU"/>
        </w:rPr>
      </w:pPr>
    </w:p>
    <w:p w:rsidR="00DD72CE" w:rsidRPr="00DA19ED" w:rsidRDefault="00961BF7" w:rsidP="00DD72CE">
      <w:pPr>
        <w:rPr>
          <w:rFonts w:eastAsia="Times New Roman" w:cs="Arial"/>
          <w:noProof/>
          <w:color w:val="4A66AC" w:themeColor="accent1"/>
          <w:szCs w:val="20"/>
          <w:lang w:eastAsia="en-AU"/>
        </w:rPr>
      </w:pPr>
      <w:r>
        <w:rPr>
          <w:rFonts w:eastAsia="Times New Roman" w:cs="Arial"/>
          <w:b/>
          <w:bCs/>
          <w:color w:val="4A66AC" w:themeColor="accent1"/>
          <w:lang w:eastAsia="en-AU"/>
        </w:rPr>
        <w:t>3</w:t>
      </w:r>
      <w:r w:rsidR="00DD72CE" w:rsidRPr="00DA19ED">
        <w:rPr>
          <w:rFonts w:eastAsia="Times New Roman" w:cs="Arial"/>
          <w:b/>
          <w:bCs/>
          <w:color w:val="4A66AC" w:themeColor="accent1"/>
          <w:lang w:eastAsia="en-AU"/>
        </w:rPr>
        <w:t>.7 Strategic objectives</w:t>
      </w:r>
      <w:r w:rsidR="00DD72CE" w:rsidRPr="00DA19ED">
        <w:rPr>
          <w:rFonts w:eastAsia="Times New Roman" w:cs="Arial"/>
          <w:noProof/>
          <w:color w:val="4A66AC" w:themeColor="accent1"/>
          <w:szCs w:val="20"/>
          <w:lang w:eastAsia="en-AU"/>
        </w:rPr>
        <w:t xml:space="preserve"> </w:t>
      </w:r>
    </w:p>
    <w:p w:rsidR="00DD72CE" w:rsidRPr="0029462D" w:rsidRDefault="005B2CF4" w:rsidP="00DD72CE">
      <w:pPr>
        <w:jc w:val="both"/>
        <w:rPr>
          <w:rFonts w:eastAsia="Times New Roman" w:cs="Arial"/>
          <w:szCs w:val="20"/>
        </w:rPr>
      </w:pPr>
      <w:r>
        <w:rPr>
          <w:noProof/>
          <w:lang w:eastAsia="en-AU"/>
        </w:rPr>
        <w:drawing>
          <wp:inline distT="0" distB="0" distL="0" distR="0" wp14:anchorId="5318016D" wp14:editId="7E36CFB9">
            <wp:extent cx="6645910" cy="5073015"/>
            <wp:effectExtent l="0" t="0" r="2540" b="0"/>
            <wp:docPr id="3" name="Chart 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D72CE" w:rsidRPr="0029462D">
        <w:rPr>
          <w:rFonts w:ascii="Book Antiqua" w:eastAsia="Times New Roman" w:hAnsi="Book Antiqua"/>
          <w:szCs w:val="20"/>
        </w:rPr>
        <w:t xml:space="preserve"> </w:t>
      </w:r>
    </w:p>
    <w:p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Source: Section 2</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r w:rsidRPr="0029462D">
        <w:rPr>
          <w:rFonts w:eastAsia="Times New Roman" w:cs="Arial"/>
          <w:lang w:eastAsia="en-AU"/>
        </w:rPr>
        <w:t>The Annual Budget includes a range of services and initiatives to be funded that will contribute to achieving the strategic objectives specified in the Council Plan. The above graph shows the level of funding allocated in the budget to achieve the strategic objectives as set out in the Council Plan for the 201</w:t>
      </w:r>
      <w:r w:rsidR="005A5E51">
        <w:rPr>
          <w:rFonts w:eastAsia="Times New Roman" w:cs="Arial"/>
          <w:lang w:eastAsia="en-AU"/>
        </w:rPr>
        <w:t>8</w:t>
      </w:r>
      <w:r w:rsidRPr="0029462D">
        <w:rPr>
          <w:rFonts w:eastAsia="Times New Roman" w:cs="Arial"/>
          <w:lang w:eastAsia="en-AU"/>
        </w:rPr>
        <w:t>/1</w:t>
      </w:r>
      <w:r w:rsidR="005A5E51">
        <w:rPr>
          <w:rFonts w:eastAsia="Times New Roman" w:cs="Arial"/>
          <w:lang w:eastAsia="en-AU"/>
        </w:rPr>
        <w:t>9</w:t>
      </w:r>
      <w:r w:rsidRPr="0029462D">
        <w:rPr>
          <w:rFonts w:eastAsia="Times New Roman" w:cs="Arial"/>
          <w:lang w:eastAsia="en-AU"/>
        </w:rPr>
        <w:t xml:space="preserve"> year.</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lang w:eastAsia="en-AU"/>
        </w:rPr>
      </w:pPr>
    </w:p>
    <w:p w:rsidR="00DD72CE" w:rsidRDefault="00DD72CE" w:rsidP="00DD72CE">
      <w:pPr>
        <w:rPr>
          <w:rFonts w:eastAsia="Times New Roman" w:cs="Arial"/>
          <w:lang w:eastAsia="en-AU"/>
        </w:rPr>
      </w:pPr>
      <w:r>
        <w:rPr>
          <w:rFonts w:eastAsia="Times New Roman" w:cs="Arial"/>
          <w:lang w:eastAsia="en-AU"/>
        </w:rPr>
        <w:br w:type="page"/>
      </w:r>
    </w:p>
    <w:p w:rsidR="00DD72CE" w:rsidRPr="00EB48F2" w:rsidRDefault="00327B31" w:rsidP="00DD72CE">
      <w:pPr>
        <w:jc w:val="both"/>
        <w:rPr>
          <w:rFonts w:eastAsia="Times New Roman" w:cs="Arial"/>
          <w:b/>
          <w:bCs/>
          <w:color w:val="4A66AC" w:themeColor="accent1"/>
          <w:lang w:eastAsia="en-AU"/>
        </w:rPr>
      </w:pPr>
      <w:r>
        <w:rPr>
          <w:rFonts w:eastAsia="Times New Roman" w:cs="Arial"/>
          <w:b/>
          <w:bCs/>
          <w:color w:val="4A66AC" w:themeColor="accent1"/>
          <w:lang w:eastAsia="en-AU"/>
        </w:rPr>
        <w:lastRenderedPageBreak/>
        <w:t>3</w:t>
      </w:r>
      <w:r w:rsidR="00DD72CE" w:rsidRPr="00EB48F2">
        <w:rPr>
          <w:rFonts w:eastAsia="Times New Roman" w:cs="Arial"/>
          <w:b/>
          <w:bCs/>
          <w:color w:val="4A66AC" w:themeColor="accent1"/>
          <w:lang w:eastAsia="en-AU"/>
        </w:rPr>
        <w:t>.8 Council net expenditure allocations per $100.</w:t>
      </w:r>
    </w:p>
    <w:p w:rsidR="00DD72CE" w:rsidRPr="0029462D" w:rsidRDefault="00DD72CE" w:rsidP="00DD72CE">
      <w:pPr>
        <w:ind w:firstLine="720"/>
        <w:jc w:val="both"/>
        <w:rPr>
          <w:rFonts w:eastAsia="Times New Roman" w:cs="Arial"/>
          <w:b/>
          <w:bCs/>
          <w:color w:val="C00000"/>
          <w:lang w:eastAsia="en-AU"/>
        </w:rPr>
      </w:pPr>
    </w:p>
    <w:p w:rsidR="00DD72CE" w:rsidRPr="0029462D" w:rsidRDefault="00DD72CE" w:rsidP="00DD72CE">
      <w:pPr>
        <w:jc w:val="both"/>
        <w:rPr>
          <w:rFonts w:eastAsia="Times New Roman" w:cs="Arial"/>
          <w:sz w:val="20"/>
          <w:szCs w:val="20"/>
          <w:lang w:eastAsia="en-AU"/>
        </w:rPr>
      </w:pPr>
    </w:p>
    <w:p w:rsidR="00DD72CE" w:rsidRPr="0029462D" w:rsidRDefault="00327B31" w:rsidP="00DD72CE">
      <w:pPr>
        <w:jc w:val="center"/>
        <w:rPr>
          <w:rFonts w:eastAsia="Times New Roman" w:cs="Arial"/>
          <w:sz w:val="20"/>
          <w:szCs w:val="20"/>
          <w:lang w:eastAsia="en-AU"/>
        </w:rPr>
      </w:pPr>
      <w:r>
        <w:rPr>
          <w:noProof/>
          <w:lang w:eastAsia="en-AU"/>
        </w:rPr>
        <w:drawing>
          <wp:inline distT="0" distB="0" distL="0" distR="0" wp14:anchorId="52436A32" wp14:editId="7F4DEB15">
            <wp:extent cx="5934075" cy="4286250"/>
            <wp:effectExtent l="0" t="0" r="0" b="0"/>
            <wp:docPr id="40" name="Chart 4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103" w:name="_GoBack"/>
      <w:bookmarkEnd w:id="103"/>
    </w:p>
    <w:p w:rsidR="00DD72CE" w:rsidRPr="0029462D" w:rsidRDefault="00DD72CE" w:rsidP="00DD72CE">
      <w:pPr>
        <w:jc w:val="both"/>
        <w:rPr>
          <w:rFonts w:eastAsia="Times New Roman" w:cs="Arial"/>
          <w:sz w:val="20"/>
          <w:szCs w:val="20"/>
          <w:lang w:eastAsia="en-AU"/>
        </w:rPr>
      </w:pPr>
      <w:r w:rsidRPr="0029462D">
        <w:rPr>
          <w:rFonts w:ascii="Book Antiqua" w:eastAsia="Times New Roman" w:hAnsi="Book Antiqua"/>
          <w:szCs w:val="20"/>
        </w:rPr>
        <w:t xml:space="preserve"> </w:t>
      </w:r>
    </w:p>
    <w:p w:rsidR="00DD72CE" w:rsidRPr="0029462D" w:rsidRDefault="00DD72CE" w:rsidP="00DD72CE">
      <w:pPr>
        <w:jc w:val="both"/>
        <w:rPr>
          <w:rFonts w:eastAsia="Times New Roman" w:cs="Arial"/>
          <w:color w:val="FF0000"/>
          <w:sz w:val="20"/>
          <w:szCs w:val="20"/>
          <w:lang w:eastAsia="en-AU"/>
        </w:rPr>
      </w:pPr>
    </w:p>
    <w:p w:rsidR="00DD72CE" w:rsidRPr="0029462D" w:rsidRDefault="00DD72CE" w:rsidP="00DD72CE">
      <w:pPr>
        <w:jc w:val="both"/>
        <w:rPr>
          <w:rFonts w:eastAsia="Times New Roman" w:cs="Arial"/>
          <w:lang w:eastAsia="en-AU"/>
        </w:rPr>
      </w:pPr>
      <w:r w:rsidRPr="0029462D">
        <w:rPr>
          <w:rFonts w:eastAsia="Times New Roman" w:cs="Arial"/>
          <w:lang w:eastAsia="en-AU"/>
        </w:rPr>
        <w:t xml:space="preserve">The above chart provides an indication of how Council allocates its expenditure across the main services that it delivers.  It shows how much is allocated to each service for every $100 that Council spends. </w:t>
      </w:r>
    </w:p>
    <w:p w:rsidR="00DD72CE" w:rsidRPr="0029462D" w:rsidRDefault="00DD72CE" w:rsidP="00DD72CE">
      <w:pPr>
        <w:jc w:val="both"/>
        <w:rPr>
          <w:rFonts w:eastAsia="Times New Roman" w:cs="Arial"/>
          <w:lang w:eastAsia="en-AU"/>
        </w:rPr>
      </w:pPr>
    </w:p>
    <w:p w:rsidR="00DD72CE" w:rsidRPr="0029462D" w:rsidRDefault="00DD72CE" w:rsidP="00DD72CE">
      <w:pPr>
        <w:jc w:val="both"/>
        <w:rPr>
          <w:rFonts w:eastAsia="Times New Roman" w:cs="Arial"/>
          <w:b/>
          <w:color w:val="C00000"/>
          <w:sz w:val="28"/>
          <w:szCs w:val="28"/>
        </w:rPr>
      </w:pPr>
      <w:r w:rsidRPr="0029462D">
        <w:rPr>
          <w:rFonts w:eastAsia="Times New Roman" w:cs="Arial"/>
        </w:rPr>
        <w:t>This budget has been developed through a rigorous process of consultation and review and management endorses it as financially responsible.</w:t>
      </w:r>
      <w:r w:rsidRPr="0029462D">
        <w:rPr>
          <w:rFonts w:eastAsia="Times New Roman" w:cs="Arial"/>
          <w:lang w:eastAsia="en-AU"/>
        </w:rPr>
        <w:t xml:space="preserve"> More detailed budget information is available throughout this document.</w:t>
      </w:r>
    </w:p>
    <w:p w:rsidR="00F82EC1" w:rsidRDefault="00F82EC1">
      <w:pPr>
        <w:rPr>
          <w:rFonts w:eastAsia="Times New Roman" w:cs="Arial"/>
          <w:b/>
          <w:color w:val="C00000"/>
          <w:sz w:val="28"/>
          <w:szCs w:val="28"/>
        </w:rPr>
      </w:pPr>
      <w:r>
        <w:rPr>
          <w:rFonts w:eastAsia="Times New Roman" w:cs="Arial"/>
          <w:b/>
          <w:color w:val="C00000"/>
          <w:sz w:val="28"/>
          <w:szCs w:val="28"/>
        </w:rPr>
        <w:br w:type="page"/>
      </w:r>
    </w:p>
    <w:p w:rsidR="00DD72CE" w:rsidRPr="0029462D" w:rsidRDefault="00DD72CE" w:rsidP="00DD72CE">
      <w:pPr>
        <w:rPr>
          <w:rFonts w:eastAsia="Times New Roman" w:cs="Arial"/>
          <w:b/>
          <w:color w:val="C00000"/>
          <w:sz w:val="28"/>
          <w:szCs w:val="28"/>
        </w:rPr>
      </w:pPr>
    </w:p>
    <w:p w:rsidR="007308C5" w:rsidRPr="00F071A8" w:rsidRDefault="00F071A8" w:rsidP="007308C5">
      <w:pPr>
        <w:pStyle w:val="Heading3"/>
        <w:rPr>
          <w:i w:val="0"/>
          <w:lang w:eastAsia="en-AU"/>
        </w:rPr>
      </w:pPr>
      <w:bookmarkStart w:id="104" w:name="_Toc508984197"/>
      <w:r w:rsidRPr="00F071A8">
        <w:rPr>
          <w:i w:val="0"/>
          <w:lang w:eastAsia="en-AU"/>
        </w:rPr>
        <w:t>4</w:t>
      </w:r>
      <w:r w:rsidR="007308C5" w:rsidRPr="00F071A8">
        <w:rPr>
          <w:i w:val="0"/>
          <w:lang w:eastAsia="en-AU"/>
        </w:rPr>
        <w:t>. Budget influences</w:t>
      </w:r>
      <w:bookmarkEnd w:id="104"/>
    </w:p>
    <w:p w:rsidR="007308C5" w:rsidRPr="0029462D" w:rsidRDefault="007308C5" w:rsidP="007308C5">
      <w:pPr>
        <w:rPr>
          <w:rFonts w:eastAsia="Arial" w:cs="Arial"/>
          <w:color w:val="000000" w:themeColor="text1"/>
          <w:spacing w:val="2"/>
          <w:szCs w:val="20"/>
        </w:rPr>
      </w:pPr>
    </w:p>
    <w:p w:rsidR="007308C5" w:rsidRPr="0029462D" w:rsidRDefault="007308C5" w:rsidP="007308C5">
      <w:pPr>
        <w:jc w:val="both"/>
        <w:rPr>
          <w:rFonts w:eastAsia="Times New Roman" w:cs="Arial"/>
          <w:b/>
          <w:bCs/>
          <w:color w:val="CC0000"/>
          <w:sz w:val="26"/>
          <w:szCs w:val="26"/>
          <w:lang w:eastAsia="en-AU"/>
        </w:rPr>
      </w:pPr>
      <w:r w:rsidRPr="0029462D">
        <w:rPr>
          <w:rFonts w:eastAsia="Arial" w:cs="Arial"/>
          <w:color w:val="000000" w:themeColor="text1"/>
          <w:spacing w:val="2"/>
          <w:szCs w:val="20"/>
        </w:rPr>
        <w:t>T</w:t>
      </w:r>
      <w:r w:rsidRPr="0029462D">
        <w:rPr>
          <w:rFonts w:eastAsia="Arial" w:cs="Arial"/>
          <w:color w:val="000000" w:themeColor="text1"/>
          <w:szCs w:val="20"/>
        </w:rPr>
        <w:t>his section sets out the key budget influences arising from the internal and external environment within the Council operate.</w:t>
      </w:r>
    </w:p>
    <w:p w:rsidR="007308C5" w:rsidRPr="0029462D" w:rsidRDefault="007308C5" w:rsidP="007308C5">
      <w:pPr>
        <w:rPr>
          <w:rFonts w:eastAsia="Times New Roman" w:cs="Arial"/>
          <w:b/>
          <w:bCs/>
          <w:color w:val="CC0000"/>
          <w:sz w:val="26"/>
          <w:szCs w:val="26"/>
          <w:lang w:eastAsia="en-AU"/>
        </w:rPr>
      </w:pPr>
    </w:p>
    <w:p w:rsidR="007308C5" w:rsidRPr="005329AE" w:rsidRDefault="00F071A8" w:rsidP="007308C5">
      <w:pPr>
        <w:rPr>
          <w:rFonts w:eastAsia="Times New Roman" w:cs="Arial"/>
          <w:color w:val="4A66AC" w:themeColor="accent1"/>
          <w:szCs w:val="20"/>
        </w:rPr>
      </w:pPr>
      <w:r>
        <w:rPr>
          <w:rFonts w:eastAsia="Times New Roman" w:cs="Arial"/>
          <w:b/>
          <w:color w:val="4A66AC" w:themeColor="accent1"/>
        </w:rPr>
        <w:t>4</w:t>
      </w:r>
      <w:r w:rsidR="007308C5" w:rsidRPr="005329AE">
        <w:rPr>
          <w:rFonts w:eastAsia="Times New Roman" w:cs="Arial"/>
          <w:b/>
          <w:color w:val="4A66AC" w:themeColor="accent1"/>
        </w:rPr>
        <w:t xml:space="preserve">.1 </w:t>
      </w:r>
      <w:r>
        <w:rPr>
          <w:rFonts w:eastAsia="Times New Roman" w:cs="Arial"/>
          <w:b/>
          <w:color w:val="4A66AC" w:themeColor="accent1"/>
        </w:rPr>
        <w:t>Budget implications</w:t>
      </w:r>
      <w:r w:rsidR="007308C5" w:rsidRPr="005329AE">
        <w:rPr>
          <w:rFonts w:eastAsia="Times New Roman" w:cs="Arial"/>
          <w:color w:val="4A66AC" w:themeColor="accent1"/>
          <w:szCs w:val="20"/>
        </w:rPr>
        <w:t xml:space="preserve"> </w:t>
      </w:r>
    </w:p>
    <w:p w:rsidR="007308C5" w:rsidRPr="0029462D" w:rsidRDefault="007308C5" w:rsidP="007308C5">
      <w:pPr>
        <w:rPr>
          <w:rFonts w:eastAsia="Times New Roman" w:cs="Arial"/>
          <w:b/>
          <w:bCs/>
          <w:color w:val="CC0000"/>
          <w:sz w:val="26"/>
          <w:szCs w:val="26"/>
          <w:lang w:eastAsia="en-AU"/>
        </w:rPr>
      </w:pPr>
    </w:p>
    <w:p w:rsidR="007308C5" w:rsidRPr="0029462D" w:rsidRDefault="007308C5" w:rsidP="007308C5">
      <w:pPr>
        <w:spacing w:after="120"/>
        <w:jc w:val="both"/>
        <w:rPr>
          <w:rFonts w:eastAsia="Times New Roman" w:cs="Arial"/>
          <w:szCs w:val="20"/>
        </w:rPr>
      </w:pPr>
      <w:r w:rsidRPr="0029462D">
        <w:rPr>
          <w:rFonts w:eastAsia="Times New Roman" w:cs="Arial"/>
          <w:szCs w:val="20"/>
        </w:rPr>
        <w:t>In framing the 201</w:t>
      </w:r>
      <w:r>
        <w:rPr>
          <w:rFonts w:eastAsia="Times New Roman" w:cs="Arial"/>
          <w:szCs w:val="20"/>
        </w:rPr>
        <w:t>8</w:t>
      </w:r>
      <w:r w:rsidRPr="0029462D">
        <w:rPr>
          <w:rFonts w:eastAsia="Times New Roman" w:cs="Arial"/>
          <w:szCs w:val="20"/>
        </w:rPr>
        <w:t>/1</w:t>
      </w:r>
      <w:r>
        <w:rPr>
          <w:rFonts w:eastAsia="Times New Roman" w:cs="Arial"/>
          <w:szCs w:val="20"/>
        </w:rPr>
        <w:t>9</w:t>
      </w:r>
      <w:r w:rsidRPr="0029462D">
        <w:rPr>
          <w:rFonts w:eastAsia="Times New Roman" w:cs="Arial"/>
          <w:szCs w:val="20"/>
        </w:rPr>
        <w:t xml:space="preserve"> Budget Council</w:t>
      </w:r>
      <w:r>
        <w:rPr>
          <w:rFonts w:eastAsia="Times New Roman" w:cs="Arial"/>
          <w:szCs w:val="20"/>
        </w:rPr>
        <w:t xml:space="preserve"> has</w:t>
      </w:r>
      <w:r w:rsidRPr="0029462D">
        <w:rPr>
          <w:rFonts w:eastAsia="Times New Roman" w:cs="Arial"/>
          <w:szCs w:val="20"/>
        </w:rPr>
        <w:t xml:space="preserve"> not only focus</w:t>
      </w:r>
      <w:r>
        <w:rPr>
          <w:rFonts w:eastAsia="Times New Roman" w:cs="Arial"/>
          <w:szCs w:val="20"/>
        </w:rPr>
        <w:t>sed</w:t>
      </w:r>
      <w:r w:rsidRPr="0029462D">
        <w:rPr>
          <w:rFonts w:eastAsia="Times New Roman" w:cs="Arial"/>
          <w:szCs w:val="20"/>
        </w:rPr>
        <w:t xml:space="preserve"> on its key directions (strategies) and priority actions (major initiatives</w:t>
      </w:r>
      <w:r>
        <w:rPr>
          <w:rFonts w:eastAsia="Times New Roman" w:cs="Arial"/>
          <w:szCs w:val="20"/>
        </w:rPr>
        <w:t xml:space="preserve"> and initiatives</w:t>
      </w:r>
      <w:r w:rsidRPr="0029462D">
        <w:rPr>
          <w:rFonts w:eastAsia="Times New Roman" w:cs="Arial"/>
          <w:szCs w:val="20"/>
        </w:rPr>
        <w:t>) as contained in the Council Plan but</w:t>
      </w:r>
      <w:r>
        <w:rPr>
          <w:rFonts w:eastAsia="Times New Roman" w:cs="Arial"/>
          <w:szCs w:val="20"/>
        </w:rPr>
        <w:t xml:space="preserve"> has</w:t>
      </w:r>
      <w:r w:rsidRPr="0029462D">
        <w:rPr>
          <w:rFonts w:eastAsia="Times New Roman" w:cs="Arial"/>
          <w:szCs w:val="20"/>
        </w:rPr>
        <w:t xml:space="preserve"> also accommodate</w:t>
      </w:r>
      <w:r>
        <w:rPr>
          <w:rFonts w:eastAsia="Times New Roman" w:cs="Arial"/>
          <w:szCs w:val="20"/>
        </w:rPr>
        <w:t>d</w:t>
      </w:r>
      <w:r w:rsidRPr="0029462D">
        <w:rPr>
          <w:rFonts w:eastAsia="Times New Roman" w:cs="Arial"/>
          <w:szCs w:val="20"/>
        </w:rPr>
        <w:t xml:space="preserve"> significant external influences on its planned levels of revenue and expenditure.  </w:t>
      </w:r>
      <w:proofErr w:type="gramStart"/>
      <w:r w:rsidRPr="0029462D">
        <w:rPr>
          <w:rFonts w:eastAsia="Times New Roman" w:cs="Arial"/>
          <w:szCs w:val="20"/>
        </w:rPr>
        <w:t>In particular, Council</w:t>
      </w:r>
      <w:proofErr w:type="gramEnd"/>
      <w:r w:rsidRPr="0029462D">
        <w:rPr>
          <w:rFonts w:eastAsia="Times New Roman" w:cs="Arial"/>
          <w:szCs w:val="20"/>
        </w:rPr>
        <w:t xml:space="preserve"> operates in a highly regulated environment and decisions by other levels of government and the private sector can have major impacts locally. </w:t>
      </w:r>
    </w:p>
    <w:p w:rsidR="007308C5" w:rsidRDefault="007308C5" w:rsidP="007308C5">
      <w:pPr>
        <w:spacing w:after="120"/>
        <w:jc w:val="both"/>
        <w:rPr>
          <w:rFonts w:eastAsia="Times New Roman" w:cs="Arial"/>
          <w:szCs w:val="20"/>
        </w:rPr>
      </w:pPr>
      <w:r w:rsidRPr="0029462D">
        <w:rPr>
          <w:rFonts w:eastAsia="Times New Roman" w:cs="Arial"/>
          <w:szCs w:val="20"/>
        </w:rPr>
        <w:t xml:space="preserve">Whilst such influences are outside the control of Council, others arise </w:t>
      </w:r>
      <w:proofErr w:type="gramStart"/>
      <w:r w:rsidRPr="0029462D">
        <w:rPr>
          <w:rFonts w:eastAsia="Times New Roman" w:cs="Arial"/>
          <w:szCs w:val="20"/>
        </w:rPr>
        <w:t>as a result of</w:t>
      </w:r>
      <w:proofErr w:type="gramEnd"/>
      <w:r w:rsidRPr="0029462D">
        <w:rPr>
          <w:rFonts w:eastAsia="Times New Roman" w:cs="Arial"/>
          <w:szCs w:val="20"/>
        </w:rPr>
        <w:t xml:space="preserve"> decisions taken and policies adopted in response to community priorities, the drive for continuous improvement, innovation and the requirement for ongoing sound financial management.  The major influences are listed on the next few pages.</w:t>
      </w:r>
    </w:p>
    <w:p w:rsidR="007308C5" w:rsidRPr="0029462D" w:rsidRDefault="007308C5" w:rsidP="007308C5">
      <w:pPr>
        <w:spacing w:after="120"/>
        <w:jc w:val="both"/>
        <w:rPr>
          <w:rFonts w:eastAsia="Times New Roman" w:cs="Arial"/>
          <w:szCs w:val="20"/>
        </w:rPr>
      </w:pPr>
      <w:r w:rsidRPr="0029462D">
        <w:rPr>
          <w:rFonts w:eastAsia="Times New Roman" w:cs="Arial"/>
          <w:szCs w:val="20"/>
        </w:rPr>
        <w:t>Notwithstanding their effect, Council’s Budget will deliver outcomes that:</w:t>
      </w:r>
    </w:p>
    <w:p w:rsidR="007308C5" w:rsidRDefault="003B44DE" w:rsidP="007308C5">
      <w:pPr>
        <w:numPr>
          <w:ilvl w:val="0"/>
          <w:numId w:val="12"/>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P</w:t>
      </w:r>
      <w:r w:rsidR="007308C5" w:rsidRPr="0029462D">
        <w:rPr>
          <w:rFonts w:eastAsia="Times New Roman" w:cs="Arial"/>
          <w:szCs w:val="20"/>
        </w:rPr>
        <w:t>rovide for the ongoing maintenance of its wide range of quality services to the community;</w:t>
      </w:r>
    </w:p>
    <w:p w:rsidR="007308C5" w:rsidRPr="0029462D" w:rsidRDefault="003B44DE" w:rsidP="007308C5">
      <w:pPr>
        <w:numPr>
          <w:ilvl w:val="0"/>
          <w:numId w:val="12"/>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B</w:t>
      </w:r>
      <w:r w:rsidR="007308C5" w:rsidRPr="0029462D">
        <w:rPr>
          <w:rFonts w:eastAsia="Times New Roman" w:cs="Arial"/>
          <w:szCs w:val="20"/>
        </w:rPr>
        <w:t>uild on its existing firm financial base to continue its strategy to improve its long term financial viability;</w:t>
      </w:r>
    </w:p>
    <w:p w:rsidR="007308C5" w:rsidRPr="0029462D" w:rsidRDefault="003B44DE" w:rsidP="007308C5">
      <w:pPr>
        <w:numPr>
          <w:ilvl w:val="0"/>
          <w:numId w:val="12"/>
        </w:numPr>
        <w:tabs>
          <w:tab w:val="num" w:pos="426"/>
        </w:tabs>
        <w:overflowPunct w:val="0"/>
        <w:autoSpaceDE w:val="0"/>
        <w:autoSpaceDN w:val="0"/>
        <w:adjustRightInd w:val="0"/>
        <w:ind w:left="426" w:hanging="426"/>
        <w:jc w:val="both"/>
        <w:textAlignment w:val="baseline"/>
        <w:rPr>
          <w:rFonts w:eastAsia="Times New Roman" w:cs="Arial"/>
          <w:szCs w:val="20"/>
        </w:rPr>
      </w:pPr>
      <w:r>
        <w:rPr>
          <w:rFonts w:eastAsia="Times New Roman" w:cs="Arial"/>
          <w:szCs w:val="20"/>
        </w:rPr>
        <w:t>S</w:t>
      </w:r>
      <w:r w:rsidR="007308C5" w:rsidRPr="0029462D">
        <w:rPr>
          <w:rFonts w:eastAsia="Times New Roman" w:cs="Arial"/>
          <w:szCs w:val="20"/>
        </w:rPr>
        <w:t>trike an appropriate balance between today’s and future generations in respect of the funding of its operations and the development and maintenance of its long term assets; and</w:t>
      </w:r>
    </w:p>
    <w:p w:rsidR="007308C5" w:rsidRDefault="003B44DE" w:rsidP="007308C5">
      <w:pPr>
        <w:numPr>
          <w:ilvl w:val="0"/>
          <w:numId w:val="12"/>
        </w:numPr>
        <w:tabs>
          <w:tab w:val="num" w:pos="426"/>
        </w:tabs>
        <w:spacing w:after="200" w:line="276" w:lineRule="auto"/>
        <w:ind w:left="426" w:hanging="426"/>
        <w:contextualSpacing/>
        <w:jc w:val="both"/>
        <w:rPr>
          <w:rFonts w:cs="Arial"/>
        </w:rPr>
      </w:pPr>
      <w:r>
        <w:rPr>
          <w:rFonts w:cs="Arial"/>
        </w:rPr>
        <w:t>S</w:t>
      </w:r>
      <w:r w:rsidR="007308C5" w:rsidRPr="0029462D">
        <w:rPr>
          <w:rFonts w:cs="Arial"/>
        </w:rPr>
        <w:t>upport</w:t>
      </w:r>
      <w:r w:rsidR="007308C5" w:rsidRPr="0029462D">
        <w:rPr>
          <w:rFonts w:cs="Arial"/>
          <w:color w:val="FF0000"/>
        </w:rPr>
        <w:t xml:space="preserve"> </w:t>
      </w:r>
      <w:r w:rsidR="007308C5" w:rsidRPr="0029462D">
        <w:rPr>
          <w:rFonts w:cs="Arial"/>
        </w:rPr>
        <w:t>an organisational and administrative framework that will assist in ensuring the provision of continued good governance.</w:t>
      </w:r>
    </w:p>
    <w:p w:rsidR="007308C5" w:rsidRPr="0029462D" w:rsidRDefault="007308C5" w:rsidP="007308C5">
      <w:pPr>
        <w:spacing w:after="200" w:line="276" w:lineRule="auto"/>
        <w:ind w:left="426"/>
        <w:contextualSpacing/>
        <w:jc w:val="both"/>
        <w:rPr>
          <w:rFonts w:cs="Arial"/>
        </w:rPr>
      </w:pPr>
    </w:p>
    <w:p w:rsidR="007308C5" w:rsidRPr="008F1692" w:rsidRDefault="00F071A8" w:rsidP="007308C5">
      <w:pPr>
        <w:rPr>
          <w:rFonts w:eastAsia="Times New Roman" w:cs="Arial"/>
          <w:b/>
          <w:bCs/>
          <w:color w:val="4A66AC" w:themeColor="accent1"/>
          <w:sz w:val="26"/>
          <w:szCs w:val="26"/>
          <w:lang w:eastAsia="en-AU"/>
        </w:rPr>
      </w:pPr>
      <w:r>
        <w:rPr>
          <w:rFonts w:eastAsia="Times New Roman" w:cs="Arial"/>
          <w:b/>
          <w:color w:val="4A66AC" w:themeColor="accent1"/>
        </w:rPr>
        <w:t>4</w:t>
      </w:r>
      <w:r w:rsidR="007308C5" w:rsidRPr="008F1692">
        <w:rPr>
          <w:rFonts w:eastAsia="Times New Roman" w:cs="Arial"/>
          <w:b/>
          <w:color w:val="4A66AC" w:themeColor="accent1"/>
        </w:rPr>
        <w:t>.2 External Influences</w:t>
      </w:r>
    </w:p>
    <w:p w:rsidR="007308C5" w:rsidRPr="0029462D" w:rsidRDefault="007308C5" w:rsidP="007308C5">
      <w:pPr>
        <w:rPr>
          <w:rFonts w:eastAsia="Times New Roman" w:cs="Arial"/>
          <w:szCs w:val="20"/>
          <w:highlight w:val="green"/>
        </w:rPr>
      </w:pPr>
    </w:p>
    <w:p w:rsidR="007308C5" w:rsidRPr="0029462D" w:rsidRDefault="007308C5" w:rsidP="007308C5">
      <w:pPr>
        <w:jc w:val="both"/>
        <w:rPr>
          <w:rFonts w:eastAsia="Times New Roman" w:cs="Arial"/>
        </w:rPr>
      </w:pPr>
      <w:r w:rsidRPr="0029462D">
        <w:rPr>
          <w:rFonts w:eastAsia="Times New Roman" w:cs="Arial"/>
        </w:rPr>
        <w:t>In preparing the 201</w:t>
      </w:r>
      <w:r w:rsidR="00F071A8">
        <w:rPr>
          <w:rFonts w:eastAsia="Times New Roman" w:cs="Arial"/>
        </w:rPr>
        <w:t>8</w:t>
      </w:r>
      <w:r w:rsidRPr="0029462D">
        <w:rPr>
          <w:rFonts w:eastAsia="Times New Roman" w:cs="Arial"/>
        </w:rPr>
        <w:t>/1</w:t>
      </w:r>
      <w:r w:rsidR="00F071A8">
        <w:rPr>
          <w:rFonts w:eastAsia="Times New Roman" w:cs="Arial"/>
        </w:rPr>
        <w:t>9</w:t>
      </w:r>
      <w:r w:rsidRPr="0029462D">
        <w:rPr>
          <w:rFonts w:eastAsia="Times New Roman" w:cs="Arial"/>
        </w:rPr>
        <w:t xml:space="preserve"> budget, </w:t>
      </w:r>
      <w:proofErr w:type="gramStart"/>
      <w:r w:rsidRPr="0029462D">
        <w:rPr>
          <w:rFonts w:eastAsia="Times New Roman" w:cs="Arial"/>
        </w:rPr>
        <w:t>a number of</w:t>
      </w:r>
      <w:proofErr w:type="gramEnd"/>
      <w:r w:rsidRPr="0029462D">
        <w:rPr>
          <w:rFonts w:eastAsia="Times New Roman" w:cs="Arial"/>
        </w:rPr>
        <w:t xml:space="preserve"> external influences have been taken into consideration, because they will impact significantly on the services delivered by Council in the budget period</w:t>
      </w:r>
      <w:r w:rsidRPr="0029462D">
        <w:rPr>
          <w:rFonts w:eastAsia="Times New Roman" w:cs="Arial"/>
          <w:szCs w:val="20"/>
        </w:rPr>
        <w:t xml:space="preserve"> when compared to the 201</w:t>
      </w:r>
      <w:r w:rsidR="00F071A8">
        <w:rPr>
          <w:rFonts w:eastAsia="Times New Roman" w:cs="Arial"/>
          <w:szCs w:val="20"/>
        </w:rPr>
        <w:t>7</w:t>
      </w:r>
      <w:r w:rsidRPr="0029462D">
        <w:rPr>
          <w:rFonts w:eastAsia="Times New Roman" w:cs="Arial"/>
          <w:szCs w:val="20"/>
        </w:rPr>
        <w:t>/1</w:t>
      </w:r>
      <w:r w:rsidR="00F071A8">
        <w:rPr>
          <w:rFonts w:eastAsia="Times New Roman" w:cs="Arial"/>
          <w:szCs w:val="20"/>
        </w:rPr>
        <w:t>8</w:t>
      </w:r>
      <w:r w:rsidRPr="0029462D">
        <w:rPr>
          <w:rFonts w:eastAsia="Times New Roman" w:cs="Arial"/>
          <w:szCs w:val="20"/>
        </w:rPr>
        <w:t xml:space="preserve"> budget</w:t>
      </w:r>
      <w:r w:rsidRPr="0029462D">
        <w:rPr>
          <w:rFonts w:eastAsia="Times New Roman" w:cs="Arial"/>
        </w:rPr>
        <w:t>. These include:</w:t>
      </w:r>
    </w:p>
    <w:p w:rsidR="007308C5" w:rsidRPr="0029462D" w:rsidRDefault="007308C5" w:rsidP="007308C5">
      <w:pPr>
        <w:jc w:val="both"/>
        <w:rPr>
          <w:rFonts w:eastAsia="Times New Roman" w:cs="Arial"/>
        </w:rPr>
      </w:pPr>
    </w:p>
    <w:p w:rsidR="007308C5" w:rsidRDefault="007308C5" w:rsidP="007308C5">
      <w:pPr>
        <w:numPr>
          <w:ilvl w:val="0"/>
          <w:numId w:val="2"/>
        </w:numPr>
        <w:spacing w:after="200" w:line="276" w:lineRule="auto"/>
        <w:contextualSpacing/>
        <w:jc w:val="both"/>
        <w:rPr>
          <w:rFonts w:cs="Arial"/>
        </w:rPr>
      </w:pPr>
      <w:r>
        <w:rPr>
          <w:lang w:val="en-US"/>
        </w:rPr>
        <w:t>T</w:t>
      </w:r>
      <w:r w:rsidRPr="00EA32A0">
        <w:rPr>
          <w:lang w:val="en-US"/>
        </w:rPr>
        <w:t xml:space="preserve">he Victorian State Government cap on </w:t>
      </w:r>
      <w:r>
        <w:rPr>
          <w:lang w:val="en-US"/>
        </w:rPr>
        <w:t xml:space="preserve">the average property </w:t>
      </w:r>
      <w:r w:rsidRPr="00EA32A0">
        <w:rPr>
          <w:lang w:val="en-US"/>
        </w:rPr>
        <w:t xml:space="preserve">rate increase </w:t>
      </w:r>
      <w:r>
        <w:rPr>
          <w:lang w:val="en-US"/>
        </w:rPr>
        <w:t>for</w:t>
      </w:r>
      <w:r w:rsidRPr="00EA32A0">
        <w:rPr>
          <w:lang w:val="en-US"/>
        </w:rPr>
        <w:t xml:space="preserve"> 201</w:t>
      </w:r>
      <w:r w:rsidR="00F071A8">
        <w:rPr>
          <w:lang w:val="en-US"/>
        </w:rPr>
        <w:t>8</w:t>
      </w:r>
      <w:r w:rsidRPr="00EA32A0">
        <w:rPr>
          <w:lang w:val="en-US"/>
        </w:rPr>
        <w:t>/1</w:t>
      </w:r>
      <w:r w:rsidR="00F071A8">
        <w:rPr>
          <w:lang w:val="en-US"/>
        </w:rPr>
        <w:t>9</w:t>
      </w:r>
      <w:r w:rsidRPr="00EA32A0">
        <w:rPr>
          <w:lang w:val="en-US"/>
        </w:rPr>
        <w:t xml:space="preserve"> has been set at 2.</w:t>
      </w:r>
      <w:r w:rsidR="00F071A8">
        <w:rPr>
          <w:lang w:val="en-US"/>
        </w:rPr>
        <w:t>25</w:t>
      </w:r>
      <w:r w:rsidRPr="00EA32A0">
        <w:rPr>
          <w:lang w:val="en-US"/>
        </w:rPr>
        <w:t>%</w:t>
      </w:r>
      <w:r w:rsidR="00F071A8">
        <w:rPr>
          <w:lang w:val="en-US"/>
        </w:rPr>
        <w:t xml:space="preserve"> (2017/18 2.0%)</w:t>
      </w:r>
      <w:r w:rsidRPr="0029462D">
        <w:rPr>
          <w:rFonts w:cs="Arial"/>
        </w:rPr>
        <w:t>;</w:t>
      </w:r>
    </w:p>
    <w:p w:rsidR="002D0FB3" w:rsidRDefault="002D0FB3" w:rsidP="002D0FB3">
      <w:pPr>
        <w:spacing w:after="200" w:line="276" w:lineRule="auto"/>
        <w:ind w:left="720"/>
        <w:contextualSpacing/>
        <w:jc w:val="both"/>
        <w:rPr>
          <w:rFonts w:cs="Arial"/>
        </w:rPr>
      </w:pPr>
    </w:p>
    <w:p w:rsidR="007308C5" w:rsidRDefault="007308C5" w:rsidP="007308C5">
      <w:pPr>
        <w:numPr>
          <w:ilvl w:val="0"/>
          <w:numId w:val="2"/>
        </w:numPr>
        <w:spacing w:after="200" w:line="276" w:lineRule="auto"/>
        <w:contextualSpacing/>
        <w:jc w:val="both"/>
        <w:rPr>
          <w:rFonts w:cs="Arial"/>
        </w:rPr>
      </w:pPr>
      <w:r>
        <w:rPr>
          <w:rFonts w:cs="Arial"/>
        </w:rPr>
        <w:t>Consumer Price Index</w:t>
      </w:r>
      <w:r w:rsidR="0014674C">
        <w:rPr>
          <w:rFonts w:cs="Arial"/>
        </w:rPr>
        <w:t xml:space="preserve"> – Melbourne All </w:t>
      </w:r>
      <w:r w:rsidR="003B44DE">
        <w:rPr>
          <w:rFonts w:cs="Arial"/>
        </w:rPr>
        <w:t>G</w:t>
      </w:r>
      <w:r w:rsidR="0014674C">
        <w:rPr>
          <w:rFonts w:cs="Arial"/>
        </w:rPr>
        <w:t>roups</w:t>
      </w:r>
      <w:r>
        <w:rPr>
          <w:rFonts w:cs="Arial"/>
        </w:rPr>
        <w:t xml:space="preserve"> (CPI) increases on goods and services of </w:t>
      </w:r>
      <w:r w:rsidR="0014674C">
        <w:rPr>
          <w:rFonts w:cs="Arial"/>
        </w:rPr>
        <w:t>2.2</w:t>
      </w:r>
      <w:r>
        <w:rPr>
          <w:rFonts w:cs="Arial"/>
        </w:rPr>
        <w:t xml:space="preserve">% through the year to the </w:t>
      </w:r>
      <w:r w:rsidR="0014674C">
        <w:rPr>
          <w:rFonts w:cs="Arial"/>
        </w:rPr>
        <w:t>December</w:t>
      </w:r>
      <w:r>
        <w:rPr>
          <w:rFonts w:cs="Arial"/>
        </w:rPr>
        <w:t xml:space="preserve"> quarter 201</w:t>
      </w:r>
      <w:r w:rsidR="0014674C">
        <w:rPr>
          <w:rFonts w:cs="Arial"/>
        </w:rPr>
        <w:t>7</w:t>
      </w:r>
      <w:r>
        <w:rPr>
          <w:rFonts w:cs="Arial"/>
        </w:rPr>
        <w:t xml:space="preserve"> (</w:t>
      </w:r>
      <w:proofErr w:type="gramStart"/>
      <w:r>
        <w:rPr>
          <w:rFonts w:cs="Arial"/>
        </w:rPr>
        <w:t>ABS</w:t>
      </w:r>
      <w:proofErr w:type="gramEnd"/>
      <w:r w:rsidRPr="00E062F5">
        <w:rPr>
          <w:rFonts w:cs="Arial"/>
        </w:rPr>
        <w:t>). State-wide CPI is forecast to be 2.</w:t>
      </w:r>
      <w:r w:rsidR="00E062F5" w:rsidRPr="00E062F5">
        <w:rPr>
          <w:rFonts w:cs="Arial"/>
        </w:rPr>
        <w:t>25</w:t>
      </w:r>
      <w:r w:rsidRPr="00E062F5">
        <w:rPr>
          <w:rFonts w:cs="Arial"/>
        </w:rPr>
        <w:t>% for the 201</w:t>
      </w:r>
      <w:r w:rsidR="00E062F5" w:rsidRPr="00E062F5">
        <w:rPr>
          <w:rFonts w:cs="Arial"/>
        </w:rPr>
        <w:t>8</w:t>
      </w:r>
      <w:r w:rsidRPr="00E062F5">
        <w:rPr>
          <w:rFonts w:cs="Arial"/>
        </w:rPr>
        <w:t>/1</w:t>
      </w:r>
      <w:r w:rsidR="00E062F5" w:rsidRPr="00E062F5">
        <w:rPr>
          <w:rFonts w:cs="Arial"/>
        </w:rPr>
        <w:t>9</w:t>
      </w:r>
      <w:r w:rsidRPr="00E062F5">
        <w:rPr>
          <w:rFonts w:cs="Arial"/>
        </w:rPr>
        <w:t xml:space="preserve"> year (Victorian Budget Papers 201</w:t>
      </w:r>
      <w:r w:rsidR="00E062F5" w:rsidRPr="00E062F5">
        <w:rPr>
          <w:rFonts w:cs="Arial"/>
        </w:rPr>
        <w:t>7</w:t>
      </w:r>
      <w:r w:rsidRPr="00E062F5">
        <w:rPr>
          <w:rFonts w:cs="Arial"/>
        </w:rPr>
        <w:t>/1</w:t>
      </w:r>
      <w:r w:rsidR="00E062F5" w:rsidRPr="00E062F5">
        <w:rPr>
          <w:rFonts w:cs="Arial"/>
        </w:rPr>
        <w:t>8</w:t>
      </w:r>
      <w:r w:rsidRPr="00E062F5">
        <w:rPr>
          <w:rFonts w:cs="Arial"/>
        </w:rPr>
        <w:t>);</w:t>
      </w:r>
    </w:p>
    <w:p w:rsidR="002D0FB3" w:rsidRPr="00E062F5" w:rsidRDefault="002D0FB3" w:rsidP="002D0FB3">
      <w:pPr>
        <w:spacing w:after="200" w:line="276" w:lineRule="auto"/>
        <w:ind w:left="720"/>
        <w:contextualSpacing/>
        <w:jc w:val="both"/>
        <w:rPr>
          <w:rFonts w:cs="Arial"/>
        </w:rPr>
      </w:pPr>
    </w:p>
    <w:p w:rsidR="002D0FB3" w:rsidRPr="002D0FB3" w:rsidRDefault="007308C5" w:rsidP="001021FF">
      <w:pPr>
        <w:numPr>
          <w:ilvl w:val="0"/>
          <w:numId w:val="2"/>
        </w:numPr>
        <w:tabs>
          <w:tab w:val="left" w:pos="720"/>
        </w:tabs>
        <w:spacing w:after="200" w:line="276" w:lineRule="auto"/>
        <w:ind w:left="714" w:hanging="357"/>
        <w:contextualSpacing/>
        <w:jc w:val="both"/>
        <w:rPr>
          <w:rFonts w:cs="Arial"/>
        </w:rPr>
      </w:pPr>
      <w:r w:rsidRPr="002D0FB3">
        <w:rPr>
          <w:rFonts w:cs="Arial"/>
        </w:rPr>
        <w:t>The Victorian Wage Price index is projected to be 2.</w:t>
      </w:r>
      <w:r w:rsidR="00E062F5" w:rsidRPr="002D0FB3">
        <w:rPr>
          <w:rFonts w:cs="Arial"/>
        </w:rPr>
        <w:t>75</w:t>
      </w:r>
      <w:r w:rsidRPr="002D0FB3">
        <w:rPr>
          <w:rFonts w:cs="Arial"/>
        </w:rPr>
        <w:t>% in 201</w:t>
      </w:r>
      <w:r w:rsidR="00E062F5" w:rsidRPr="002D0FB3">
        <w:rPr>
          <w:rFonts w:cs="Arial"/>
        </w:rPr>
        <w:t>8</w:t>
      </w:r>
      <w:r w:rsidRPr="002D0FB3">
        <w:rPr>
          <w:rFonts w:cs="Arial"/>
        </w:rPr>
        <w:t>/1</w:t>
      </w:r>
      <w:r w:rsidR="00E062F5" w:rsidRPr="002D0FB3">
        <w:rPr>
          <w:rFonts w:cs="Arial"/>
        </w:rPr>
        <w:t>9</w:t>
      </w:r>
      <w:r w:rsidRPr="002D0FB3">
        <w:rPr>
          <w:rFonts w:cs="Arial"/>
        </w:rPr>
        <w:t xml:space="preserve"> increasing to 3.0% and 3.</w:t>
      </w:r>
      <w:r w:rsidR="00E062F5" w:rsidRPr="002D0FB3">
        <w:rPr>
          <w:rFonts w:cs="Arial"/>
        </w:rPr>
        <w:t>2</w:t>
      </w:r>
      <w:r w:rsidRPr="002D0FB3">
        <w:rPr>
          <w:rFonts w:cs="Arial"/>
        </w:rPr>
        <w:t>5% in subsequent two years (Victorian Budget papers 201</w:t>
      </w:r>
      <w:r w:rsidR="00E062F5" w:rsidRPr="002D0FB3">
        <w:rPr>
          <w:rFonts w:cs="Arial"/>
        </w:rPr>
        <w:t>7</w:t>
      </w:r>
      <w:r w:rsidRPr="002D0FB3">
        <w:rPr>
          <w:rFonts w:cs="Arial"/>
        </w:rPr>
        <w:t>/1</w:t>
      </w:r>
      <w:r w:rsidR="00E062F5" w:rsidRPr="002D0FB3">
        <w:rPr>
          <w:rFonts w:cs="Arial"/>
        </w:rPr>
        <w:t>8</w:t>
      </w:r>
      <w:r w:rsidRPr="002D0FB3">
        <w:rPr>
          <w:rFonts w:cs="Arial"/>
        </w:rPr>
        <w:t>);</w:t>
      </w:r>
    </w:p>
    <w:p w:rsidR="002D0FB3" w:rsidRDefault="002D0FB3" w:rsidP="002D0FB3">
      <w:pPr>
        <w:tabs>
          <w:tab w:val="left" w:pos="720"/>
        </w:tabs>
        <w:spacing w:after="200" w:line="276" w:lineRule="auto"/>
        <w:ind w:left="714"/>
        <w:contextualSpacing/>
        <w:jc w:val="both"/>
        <w:rPr>
          <w:rFonts w:cs="Arial"/>
        </w:rPr>
      </w:pPr>
    </w:p>
    <w:p w:rsidR="00744A91" w:rsidRPr="0096248E" w:rsidRDefault="0096248E" w:rsidP="0096248E">
      <w:pPr>
        <w:numPr>
          <w:ilvl w:val="0"/>
          <w:numId w:val="2"/>
        </w:numPr>
        <w:tabs>
          <w:tab w:val="left" w:pos="720"/>
        </w:tabs>
        <w:spacing w:after="200" w:line="276" w:lineRule="auto"/>
        <w:contextualSpacing/>
        <w:jc w:val="both"/>
        <w:rPr>
          <w:rFonts w:cs="Arial"/>
        </w:rPr>
      </w:pPr>
      <w:r w:rsidRPr="0096248E">
        <w:rPr>
          <w:rFonts w:cs="Arial"/>
        </w:rPr>
        <w:t xml:space="preserve">The ‘National Sword Policy’ implemented by China’s General Administration of Customs on 1 January 2018 aims to improve recovery and reuse of domestic solid waste while restricting the import of contaminated paper, cardboard and plastics. The policy has severely disrupted recycling markets worldwide with significant impacts on Victoria. The policy most directly impacts kerbside recycling services, as recyclables from households are usually on-sold in a mixed form. While most of Victoria’s kerbside recyclable material is processed in Victoria or Australia, significant quantities are exported to China for processing; resulting in the new restrictions are having significant impacts on recycling </w:t>
      </w:r>
      <w:proofErr w:type="gramStart"/>
      <w:r w:rsidRPr="0096248E">
        <w:rPr>
          <w:rFonts w:cs="Arial"/>
        </w:rPr>
        <w:t>processors.The</w:t>
      </w:r>
      <w:proofErr w:type="gramEnd"/>
      <w:r w:rsidRPr="0096248E">
        <w:rPr>
          <w:rFonts w:cs="Arial"/>
        </w:rPr>
        <w:t xml:space="preserve"> changes have immediately impacted regional Victoria and this is now being felt by metropolitan councils, as recycling processors seek to reset current contractual arrangements with councils. The local government sector expects to see the withdrawal of rebate payments to Councils which will be replaced by gate fees for recyclable material sorting. With this change, and </w:t>
      </w:r>
      <w:proofErr w:type="gramStart"/>
      <w:r w:rsidRPr="0096248E">
        <w:rPr>
          <w:rFonts w:cs="Arial"/>
        </w:rPr>
        <w:t>in order for</w:t>
      </w:r>
      <w:proofErr w:type="gramEnd"/>
      <w:r w:rsidRPr="0096248E">
        <w:rPr>
          <w:rFonts w:cs="Arial"/>
        </w:rPr>
        <w:t xml:space="preserve"> </w:t>
      </w:r>
      <w:r w:rsidRPr="0096248E">
        <w:rPr>
          <w:rFonts w:cs="Arial"/>
        </w:rPr>
        <w:lastRenderedPageBreak/>
        <w:t>this Council to maintain its recycling service, the charge for recycling has been reviewed and adjusted to meet the costs associated with Council continuing its current recycling contract while continuing to be sustain</w:t>
      </w:r>
      <w:r>
        <w:rPr>
          <w:rFonts w:cs="Arial"/>
        </w:rPr>
        <w:t>ably responsible in the process. T</w:t>
      </w:r>
      <w:r w:rsidRPr="004F1AE7">
        <w:rPr>
          <w:rFonts w:cs="Arial"/>
          <w:color w:val="000000" w:themeColor="text1"/>
          <w:lang w:eastAsia="en-AU"/>
        </w:rPr>
        <w:t>he waste service charge incorporating kerbside collection and recycling will increase by 27%</w:t>
      </w:r>
      <w:r>
        <w:rPr>
          <w:rFonts w:cs="Arial"/>
        </w:rPr>
        <w:t>;</w:t>
      </w:r>
    </w:p>
    <w:p w:rsidR="002D0FB3" w:rsidRPr="002D0FB3" w:rsidRDefault="002D0FB3" w:rsidP="002D0FB3">
      <w:pPr>
        <w:tabs>
          <w:tab w:val="left" w:pos="720"/>
        </w:tabs>
        <w:spacing w:after="200" w:line="276" w:lineRule="auto"/>
        <w:ind w:left="714"/>
        <w:contextualSpacing/>
        <w:jc w:val="both"/>
        <w:rPr>
          <w:rFonts w:cs="Arial"/>
        </w:rPr>
      </w:pPr>
    </w:p>
    <w:p w:rsidR="00AF694B" w:rsidRDefault="00AF694B" w:rsidP="00AF694B">
      <w:pPr>
        <w:numPr>
          <w:ilvl w:val="0"/>
          <w:numId w:val="2"/>
        </w:numPr>
        <w:spacing w:after="200" w:line="276" w:lineRule="auto"/>
        <w:contextualSpacing/>
        <w:jc w:val="both"/>
        <w:rPr>
          <w:rFonts w:cs="Arial"/>
        </w:rPr>
      </w:pPr>
      <w:r w:rsidRPr="00F82EC1">
        <w:rPr>
          <w:rFonts w:cs="Arial"/>
        </w:rPr>
        <w:t>An increase of $0.53 million in the Federal Government Funding Assistance Grants fun</w:t>
      </w:r>
      <w:r w:rsidR="001627C3">
        <w:rPr>
          <w:rFonts w:cs="Arial"/>
        </w:rPr>
        <w:t>ding compared to the prior year;</w:t>
      </w:r>
    </w:p>
    <w:p w:rsidR="002D0FB3" w:rsidRPr="00F82EC1" w:rsidRDefault="002D0FB3" w:rsidP="002D0FB3">
      <w:pPr>
        <w:spacing w:after="200" w:line="276" w:lineRule="auto"/>
        <w:ind w:left="720"/>
        <w:contextualSpacing/>
        <w:jc w:val="both"/>
        <w:rPr>
          <w:rFonts w:cs="Arial"/>
        </w:rPr>
      </w:pPr>
    </w:p>
    <w:p w:rsidR="007308C5" w:rsidRDefault="007308C5" w:rsidP="007308C5">
      <w:pPr>
        <w:numPr>
          <w:ilvl w:val="0"/>
          <w:numId w:val="2"/>
        </w:numPr>
        <w:spacing w:after="200" w:line="276" w:lineRule="auto"/>
        <w:contextualSpacing/>
        <w:jc w:val="both"/>
        <w:rPr>
          <w:rFonts w:cs="Arial"/>
        </w:rPr>
      </w:pPr>
      <w:r w:rsidRPr="002B27B5">
        <w:rPr>
          <w:rFonts w:cs="Arial"/>
        </w:rPr>
        <w:t>The Fire Services Property Levy will continue to be collected by Council on behalf of the State Government with the introduction of the Fire Services Levy Act 2012 which is not included in Council’s budget;</w:t>
      </w:r>
    </w:p>
    <w:p w:rsidR="002D0FB3" w:rsidRPr="002B27B5" w:rsidRDefault="002D0FB3" w:rsidP="002D0FB3">
      <w:pPr>
        <w:spacing w:after="200" w:line="276" w:lineRule="auto"/>
        <w:ind w:left="720"/>
        <w:contextualSpacing/>
        <w:jc w:val="both"/>
        <w:rPr>
          <w:rFonts w:cs="Arial"/>
        </w:rPr>
      </w:pPr>
    </w:p>
    <w:p w:rsidR="007308C5" w:rsidRDefault="007308C5" w:rsidP="007308C5">
      <w:pPr>
        <w:numPr>
          <w:ilvl w:val="0"/>
          <w:numId w:val="2"/>
        </w:numPr>
        <w:spacing w:after="200" w:line="276" w:lineRule="auto"/>
        <w:contextualSpacing/>
        <w:jc w:val="both"/>
        <w:rPr>
          <w:rFonts w:cs="Arial"/>
        </w:rPr>
      </w:pPr>
      <w:r w:rsidRPr="00A81E18">
        <w:rPr>
          <w:rFonts w:cs="Arial"/>
        </w:rPr>
        <w:t xml:space="preserve">An overall increase </w:t>
      </w:r>
      <w:r w:rsidR="0082012D">
        <w:rPr>
          <w:rFonts w:cs="Arial"/>
        </w:rPr>
        <w:t>of $11.17 million i</w:t>
      </w:r>
      <w:r w:rsidRPr="00A81E18">
        <w:rPr>
          <w:rFonts w:cs="Arial"/>
        </w:rPr>
        <w:t>n total capital grants &amp; contributions to be received mainly relating to the HE Parker Multi Sports Complex of $</w:t>
      </w:r>
      <w:r w:rsidR="00A81E18" w:rsidRPr="00A81E18">
        <w:rPr>
          <w:rFonts w:cs="Arial"/>
        </w:rPr>
        <w:t>10.75 million and the</w:t>
      </w:r>
      <w:r w:rsidRPr="00A81E18">
        <w:rPr>
          <w:rFonts w:cs="Arial"/>
        </w:rPr>
        <w:t xml:space="preserve"> Roads to Recovery program of $0.47 million is anticipated;</w:t>
      </w:r>
    </w:p>
    <w:p w:rsidR="002D0FB3" w:rsidRDefault="002D0FB3" w:rsidP="002D0FB3">
      <w:pPr>
        <w:spacing w:after="200" w:line="276" w:lineRule="auto"/>
        <w:ind w:left="720"/>
        <w:contextualSpacing/>
        <w:jc w:val="both"/>
        <w:rPr>
          <w:rFonts w:cs="Arial"/>
        </w:rPr>
      </w:pPr>
    </w:p>
    <w:p w:rsidR="007308C5" w:rsidRDefault="007308C5" w:rsidP="007308C5">
      <w:pPr>
        <w:numPr>
          <w:ilvl w:val="0"/>
          <w:numId w:val="2"/>
        </w:numPr>
        <w:spacing w:after="200" w:line="276" w:lineRule="auto"/>
        <w:contextualSpacing/>
        <w:jc w:val="both"/>
        <w:rPr>
          <w:rFonts w:cs="Arial"/>
        </w:rPr>
      </w:pPr>
      <w:r w:rsidRPr="002B27B5">
        <w:rPr>
          <w:rFonts w:cs="Arial"/>
        </w:rPr>
        <w:t xml:space="preserve">Utility costs (electricity, </w:t>
      </w:r>
      <w:proofErr w:type="gramStart"/>
      <w:r w:rsidRPr="002B27B5">
        <w:rPr>
          <w:rFonts w:cs="Arial"/>
        </w:rPr>
        <w:t>gas</w:t>
      </w:r>
      <w:proofErr w:type="gramEnd"/>
      <w:r w:rsidRPr="002B27B5">
        <w:rPr>
          <w:rFonts w:cs="Arial"/>
        </w:rPr>
        <w:t xml:space="preserve"> and water) continue to increase higher than CPI; and</w:t>
      </w:r>
    </w:p>
    <w:p w:rsidR="002D0FB3" w:rsidRPr="002B27B5" w:rsidRDefault="002D0FB3" w:rsidP="002D0FB3">
      <w:pPr>
        <w:spacing w:after="200" w:line="276" w:lineRule="auto"/>
        <w:ind w:left="720"/>
        <w:contextualSpacing/>
        <w:jc w:val="both"/>
        <w:rPr>
          <w:rFonts w:cs="Arial"/>
        </w:rPr>
      </w:pPr>
    </w:p>
    <w:p w:rsidR="007308C5" w:rsidRPr="00A81E18" w:rsidRDefault="007308C5" w:rsidP="007308C5">
      <w:pPr>
        <w:numPr>
          <w:ilvl w:val="0"/>
          <w:numId w:val="2"/>
        </w:numPr>
        <w:spacing w:after="200" w:line="276" w:lineRule="auto"/>
        <w:contextualSpacing/>
        <w:jc w:val="both"/>
        <w:rPr>
          <w:rFonts w:cs="Arial"/>
        </w:rPr>
      </w:pPr>
      <w:r w:rsidRPr="00A81E18">
        <w:rPr>
          <w:rFonts w:cs="Arial"/>
        </w:rPr>
        <w:t xml:space="preserve">Public Open Space contributions are forecast to </w:t>
      </w:r>
      <w:r w:rsidR="00A81E18" w:rsidRPr="00A81E18">
        <w:rPr>
          <w:rFonts w:cs="Arial"/>
        </w:rPr>
        <w:t xml:space="preserve">decrease to $2.50 million compared </w:t>
      </w:r>
      <w:proofErr w:type="gramStart"/>
      <w:r w:rsidR="00A81E18" w:rsidRPr="00A81E18">
        <w:rPr>
          <w:rFonts w:cs="Arial"/>
        </w:rPr>
        <w:t xml:space="preserve">with </w:t>
      </w:r>
      <w:r w:rsidRPr="00A81E18">
        <w:rPr>
          <w:rFonts w:cs="Arial"/>
        </w:rPr>
        <w:t xml:space="preserve"> 201</w:t>
      </w:r>
      <w:r w:rsidR="00A81E18" w:rsidRPr="00A81E18">
        <w:rPr>
          <w:rFonts w:cs="Arial"/>
        </w:rPr>
        <w:t>7</w:t>
      </w:r>
      <w:proofErr w:type="gramEnd"/>
      <w:r w:rsidRPr="00A81E18">
        <w:rPr>
          <w:rFonts w:cs="Arial"/>
        </w:rPr>
        <w:t>/1</w:t>
      </w:r>
      <w:r w:rsidR="00A81E18" w:rsidRPr="00A81E18">
        <w:rPr>
          <w:rFonts w:cs="Arial"/>
        </w:rPr>
        <w:t>8</w:t>
      </w:r>
      <w:r w:rsidRPr="00A81E18">
        <w:rPr>
          <w:rFonts w:cs="Arial"/>
        </w:rPr>
        <w:t xml:space="preserve"> levels of $3.2 million.</w:t>
      </w:r>
    </w:p>
    <w:p w:rsidR="007308C5" w:rsidRPr="00E062F5" w:rsidRDefault="007308C5" w:rsidP="007308C5">
      <w:pPr>
        <w:spacing w:after="200" w:line="276" w:lineRule="auto"/>
        <w:ind w:left="720"/>
        <w:contextualSpacing/>
        <w:jc w:val="both"/>
        <w:rPr>
          <w:rFonts w:cs="Arial"/>
          <w:color w:val="FF0000"/>
        </w:rPr>
      </w:pPr>
    </w:p>
    <w:p w:rsidR="007308C5" w:rsidRPr="00E062F5" w:rsidRDefault="001B3847" w:rsidP="007308C5">
      <w:pPr>
        <w:rPr>
          <w:rFonts w:eastAsia="Times New Roman" w:cs="Arial"/>
          <w:b/>
          <w:bCs/>
          <w:color w:val="FF0000"/>
          <w:sz w:val="26"/>
          <w:szCs w:val="26"/>
          <w:lang w:eastAsia="en-AU"/>
        </w:rPr>
      </w:pPr>
      <w:r w:rsidRPr="001B3847">
        <w:rPr>
          <w:rFonts w:eastAsia="Times New Roman" w:cs="Arial"/>
          <w:b/>
          <w:color w:val="4A66AC" w:themeColor="accent1"/>
        </w:rPr>
        <w:t>4</w:t>
      </w:r>
      <w:r w:rsidR="007308C5" w:rsidRPr="001B3847">
        <w:rPr>
          <w:rFonts w:eastAsia="Times New Roman" w:cs="Arial"/>
          <w:b/>
          <w:color w:val="4A66AC" w:themeColor="accent1"/>
        </w:rPr>
        <w:t>.3 Internal Influences</w:t>
      </w:r>
    </w:p>
    <w:p w:rsidR="007308C5" w:rsidRPr="00E062F5" w:rsidRDefault="007308C5" w:rsidP="007308C5">
      <w:pPr>
        <w:rPr>
          <w:rFonts w:eastAsia="Times New Roman" w:cs="Arial"/>
          <w:color w:val="FF0000"/>
          <w:szCs w:val="20"/>
        </w:rPr>
      </w:pPr>
    </w:p>
    <w:p w:rsidR="007308C5" w:rsidRPr="007644CB" w:rsidRDefault="007308C5" w:rsidP="007308C5">
      <w:pPr>
        <w:jc w:val="both"/>
        <w:rPr>
          <w:rFonts w:eastAsia="Times New Roman" w:cs="Arial"/>
        </w:rPr>
      </w:pPr>
      <w:r w:rsidRPr="007644CB">
        <w:rPr>
          <w:rFonts w:eastAsia="Times New Roman" w:cs="Arial"/>
        </w:rPr>
        <w:t xml:space="preserve">As well as external influences, there are also </w:t>
      </w:r>
      <w:proofErr w:type="gramStart"/>
      <w:r w:rsidRPr="007644CB">
        <w:rPr>
          <w:rFonts w:eastAsia="Times New Roman" w:cs="Arial"/>
        </w:rPr>
        <w:t>a number of</w:t>
      </w:r>
      <w:proofErr w:type="gramEnd"/>
      <w:r w:rsidRPr="007644CB">
        <w:rPr>
          <w:rFonts w:eastAsia="Times New Roman" w:cs="Arial"/>
        </w:rPr>
        <w:t xml:space="preserve"> internal influences which are expected to have a significant impact on the 201</w:t>
      </w:r>
      <w:r w:rsidR="001B3847" w:rsidRPr="007644CB">
        <w:rPr>
          <w:rFonts w:eastAsia="Times New Roman" w:cs="Arial"/>
        </w:rPr>
        <w:t>8</w:t>
      </w:r>
      <w:r w:rsidRPr="007644CB">
        <w:rPr>
          <w:rFonts w:eastAsia="Times New Roman" w:cs="Arial"/>
        </w:rPr>
        <w:t>/1</w:t>
      </w:r>
      <w:r w:rsidR="001B3847" w:rsidRPr="007644CB">
        <w:rPr>
          <w:rFonts w:eastAsia="Times New Roman" w:cs="Arial"/>
        </w:rPr>
        <w:t>9</w:t>
      </w:r>
      <w:r w:rsidRPr="007644CB">
        <w:rPr>
          <w:rFonts w:eastAsia="Times New Roman" w:cs="Arial"/>
        </w:rPr>
        <w:t xml:space="preserve"> budget.  These matters and their financial impact when compared to the 201</w:t>
      </w:r>
      <w:r w:rsidR="001B3847" w:rsidRPr="007644CB">
        <w:rPr>
          <w:rFonts w:eastAsia="Times New Roman" w:cs="Arial"/>
        </w:rPr>
        <w:t>7</w:t>
      </w:r>
      <w:r w:rsidRPr="007644CB">
        <w:rPr>
          <w:rFonts w:eastAsia="Times New Roman" w:cs="Arial"/>
        </w:rPr>
        <w:t>/1</w:t>
      </w:r>
      <w:r w:rsidR="001B3847" w:rsidRPr="007644CB">
        <w:rPr>
          <w:rFonts w:eastAsia="Times New Roman" w:cs="Arial"/>
        </w:rPr>
        <w:t>8</w:t>
      </w:r>
      <w:r w:rsidRPr="007644CB">
        <w:rPr>
          <w:rFonts w:eastAsia="Times New Roman" w:cs="Arial"/>
        </w:rPr>
        <w:t xml:space="preserve"> budget are set out below:</w:t>
      </w:r>
    </w:p>
    <w:p w:rsidR="007308C5" w:rsidRPr="00B82D88" w:rsidRDefault="007308C5" w:rsidP="007308C5">
      <w:pPr>
        <w:jc w:val="both"/>
        <w:rPr>
          <w:rFonts w:eastAsia="Times New Roman" w:cs="Arial"/>
          <w:szCs w:val="20"/>
        </w:rPr>
      </w:pPr>
    </w:p>
    <w:p w:rsidR="007308C5" w:rsidRDefault="007308C5" w:rsidP="007308C5">
      <w:pPr>
        <w:numPr>
          <w:ilvl w:val="0"/>
          <w:numId w:val="22"/>
        </w:numPr>
        <w:spacing w:after="200" w:line="276" w:lineRule="auto"/>
        <w:contextualSpacing/>
        <w:jc w:val="both"/>
        <w:rPr>
          <w:rFonts w:cs="Arial"/>
        </w:rPr>
      </w:pPr>
      <w:r w:rsidRPr="00B82D88">
        <w:rPr>
          <w:rFonts w:cs="Arial"/>
        </w:rPr>
        <w:t>Depreciation is a major influence on the budget as it appears as a cost against the Comprehensive Income Statement. Depreciation for 201</w:t>
      </w:r>
      <w:r w:rsidR="001B3847" w:rsidRPr="00B82D88">
        <w:rPr>
          <w:rFonts w:cs="Arial"/>
        </w:rPr>
        <w:t>8</w:t>
      </w:r>
      <w:r w:rsidRPr="00B82D88">
        <w:rPr>
          <w:rFonts w:cs="Arial"/>
        </w:rPr>
        <w:t>/1</w:t>
      </w:r>
      <w:r w:rsidR="001B3847" w:rsidRPr="00B82D88">
        <w:rPr>
          <w:rFonts w:cs="Arial"/>
        </w:rPr>
        <w:t>9</w:t>
      </w:r>
      <w:r w:rsidRPr="00B82D88">
        <w:rPr>
          <w:rFonts w:cs="Arial"/>
        </w:rPr>
        <w:t xml:space="preserve"> is $</w:t>
      </w:r>
      <w:r w:rsidR="001B3847" w:rsidRPr="00B82D88">
        <w:rPr>
          <w:rFonts w:cs="Arial"/>
        </w:rPr>
        <w:t>22.05</w:t>
      </w:r>
      <w:r w:rsidRPr="00B82D88">
        <w:rPr>
          <w:rFonts w:cs="Arial"/>
        </w:rPr>
        <w:t xml:space="preserve"> million. Council must ensure its capital renewal program at minimum keeps pace with this figure to ensure adequate maintenance of Council’s $1.</w:t>
      </w:r>
      <w:r w:rsidR="00B90B50">
        <w:rPr>
          <w:rFonts w:cs="Arial"/>
        </w:rPr>
        <w:t>57</w:t>
      </w:r>
      <w:r w:rsidR="00D44F86">
        <w:rPr>
          <w:rFonts w:cs="Arial"/>
        </w:rPr>
        <w:t xml:space="preserve"> billion i</w:t>
      </w:r>
      <w:r w:rsidRPr="00B82D88">
        <w:rPr>
          <w:rFonts w:cs="Arial"/>
        </w:rPr>
        <w:t>nfrastructure;</w:t>
      </w:r>
    </w:p>
    <w:p w:rsidR="00282EBF" w:rsidRDefault="00282EBF" w:rsidP="00282EBF">
      <w:pPr>
        <w:spacing w:after="200" w:line="276" w:lineRule="auto"/>
        <w:ind w:left="720"/>
        <w:contextualSpacing/>
        <w:jc w:val="both"/>
        <w:rPr>
          <w:rFonts w:cs="Arial"/>
        </w:rPr>
      </w:pPr>
    </w:p>
    <w:p w:rsidR="007308C5" w:rsidRPr="00C95E77" w:rsidRDefault="007308C5" w:rsidP="007308C5">
      <w:pPr>
        <w:numPr>
          <w:ilvl w:val="0"/>
          <w:numId w:val="22"/>
        </w:numPr>
        <w:spacing w:after="200" w:line="276" w:lineRule="auto"/>
        <w:contextualSpacing/>
        <w:jc w:val="both"/>
        <w:rPr>
          <w:rFonts w:cs="Arial"/>
        </w:rPr>
      </w:pPr>
      <w:r w:rsidRPr="008D0DCA">
        <w:rPr>
          <w:rFonts w:cs="Arial"/>
        </w:rPr>
        <w:t xml:space="preserve">The inclusion of </w:t>
      </w:r>
      <w:r w:rsidR="00B45899" w:rsidRPr="008D0DCA">
        <w:rPr>
          <w:rFonts w:cs="Arial"/>
        </w:rPr>
        <w:t>40</w:t>
      </w:r>
      <w:r w:rsidRPr="008D0DCA">
        <w:rPr>
          <w:rFonts w:cs="Arial"/>
        </w:rPr>
        <w:t xml:space="preserve"> Council Plan Priority Actions (Major initiatives and initiatives)</w:t>
      </w:r>
      <w:r w:rsidR="008D0DCA" w:rsidRPr="008D0DCA">
        <w:rPr>
          <w:rFonts w:cs="Arial"/>
        </w:rPr>
        <w:t xml:space="preserve"> that will be undertaken by Council in 2018/19 that will </w:t>
      </w:r>
      <w:proofErr w:type="gramStart"/>
      <w:r w:rsidR="008D0DCA" w:rsidRPr="008D0DCA">
        <w:rPr>
          <w:rFonts w:cs="Arial"/>
        </w:rPr>
        <w:t>contribute  to</w:t>
      </w:r>
      <w:proofErr w:type="gramEnd"/>
      <w:r w:rsidR="008D0DCA" w:rsidRPr="008D0DCA">
        <w:rPr>
          <w:rFonts w:cs="Arial"/>
        </w:rPr>
        <w:t xml:space="preserve"> the achievement of preferred community outcomes outlined in Maroondah 2040: </w:t>
      </w:r>
      <w:r w:rsidR="008D0DCA" w:rsidRPr="008D0DCA">
        <w:rPr>
          <w:rFonts w:cs="Arial"/>
          <w:i/>
        </w:rPr>
        <w:t>Our future together</w:t>
      </w:r>
      <w:r w:rsidR="008D0DCA" w:rsidRPr="008D0DCA">
        <w:rPr>
          <w:rFonts w:cs="Arial"/>
        </w:rPr>
        <w:t>.</w:t>
      </w:r>
      <w:r w:rsidRPr="008D0DCA">
        <w:rPr>
          <w:rFonts w:cs="Arial"/>
        </w:rPr>
        <w:t xml:space="preserve"> </w:t>
      </w:r>
      <w:r w:rsidRPr="00C95E77">
        <w:rPr>
          <w:rFonts w:cs="Arial"/>
        </w:rPr>
        <w:t xml:space="preserve">Some of the initiatives </w:t>
      </w:r>
      <w:r w:rsidR="00735377" w:rsidRPr="00C95E77">
        <w:rPr>
          <w:rFonts w:cs="Arial"/>
        </w:rPr>
        <w:t>are included below, for a full list of all initiatives refer to Section 2</w:t>
      </w:r>
      <w:r w:rsidRPr="00C95E77">
        <w:rPr>
          <w:rFonts w:cs="Arial"/>
        </w:rPr>
        <w:t>:</w:t>
      </w:r>
    </w:p>
    <w:p w:rsidR="008D0DCA" w:rsidRDefault="008D0DCA" w:rsidP="00735377">
      <w:pPr>
        <w:pStyle w:val="ListParagraph"/>
        <w:numPr>
          <w:ilvl w:val="0"/>
          <w:numId w:val="35"/>
        </w:numPr>
        <w:ind w:left="1418" w:hanging="284"/>
        <w:jc w:val="both"/>
        <w:rPr>
          <w:rFonts w:ascii="Arial" w:hAnsi="Arial" w:cs="Arial"/>
        </w:rPr>
      </w:pPr>
      <w:r w:rsidRPr="00735377">
        <w:rPr>
          <w:rFonts w:ascii="Arial" w:hAnsi="Arial" w:cs="Arial"/>
        </w:rPr>
        <w:t>Design and construct the $2.5</w:t>
      </w:r>
      <w:r w:rsidR="00F34881">
        <w:rPr>
          <w:rFonts w:ascii="Arial" w:hAnsi="Arial" w:cs="Arial"/>
        </w:rPr>
        <w:t xml:space="preserve"> </w:t>
      </w:r>
      <w:r w:rsidRPr="00735377">
        <w:rPr>
          <w:rFonts w:ascii="Arial" w:hAnsi="Arial" w:cs="Arial"/>
        </w:rPr>
        <w:t>m</w:t>
      </w:r>
      <w:r w:rsidR="00F34881">
        <w:rPr>
          <w:rFonts w:ascii="Arial" w:hAnsi="Arial" w:cs="Arial"/>
        </w:rPr>
        <w:t>illion</w:t>
      </w:r>
      <w:r w:rsidRPr="00735377">
        <w:rPr>
          <w:rFonts w:ascii="Arial" w:hAnsi="Arial" w:cs="Arial"/>
        </w:rPr>
        <w:t xml:space="preserve"> Jubilee Sporting Pavilion redevelopment (Subject to external funding);</w:t>
      </w:r>
    </w:p>
    <w:p w:rsidR="00735377" w:rsidRPr="00735377" w:rsidRDefault="00735377" w:rsidP="00735377">
      <w:pPr>
        <w:pStyle w:val="ListParagraph"/>
        <w:ind w:left="1418"/>
        <w:jc w:val="both"/>
        <w:rPr>
          <w:rFonts w:ascii="Arial" w:hAnsi="Arial" w:cs="Arial"/>
        </w:rPr>
      </w:pPr>
    </w:p>
    <w:p w:rsidR="008D0DCA" w:rsidRDefault="008D0DCA" w:rsidP="008D0DCA">
      <w:pPr>
        <w:pStyle w:val="ListParagraph"/>
        <w:numPr>
          <w:ilvl w:val="0"/>
          <w:numId w:val="35"/>
        </w:numPr>
        <w:ind w:left="1134" w:firstLine="0"/>
        <w:jc w:val="both"/>
        <w:rPr>
          <w:rFonts w:ascii="Arial" w:hAnsi="Arial" w:cs="Arial"/>
        </w:rPr>
      </w:pPr>
      <w:r w:rsidRPr="00735377">
        <w:rPr>
          <w:rFonts w:ascii="Arial" w:hAnsi="Arial" w:cs="Arial"/>
        </w:rPr>
        <w:t>Design and construct the $3.0</w:t>
      </w:r>
      <w:r w:rsidR="00F34881">
        <w:rPr>
          <w:rFonts w:ascii="Arial" w:hAnsi="Arial" w:cs="Arial"/>
        </w:rPr>
        <w:t xml:space="preserve"> </w:t>
      </w:r>
      <w:r w:rsidRPr="00735377">
        <w:rPr>
          <w:rFonts w:ascii="Arial" w:hAnsi="Arial" w:cs="Arial"/>
        </w:rPr>
        <w:t>m</w:t>
      </w:r>
      <w:r w:rsidR="00F34881">
        <w:rPr>
          <w:rFonts w:ascii="Arial" w:hAnsi="Arial" w:cs="Arial"/>
        </w:rPr>
        <w:t>illion</w:t>
      </w:r>
      <w:r w:rsidRPr="00735377">
        <w:rPr>
          <w:rFonts w:ascii="Arial" w:hAnsi="Arial" w:cs="Arial"/>
        </w:rPr>
        <w:t xml:space="preserve"> HE Parker Sporting Pavilion redevelopment;</w:t>
      </w:r>
    </w:p>
    <w:p w:rsidR="00735377" w:rsidRPr="00735377" w:rsidRDefault="00735377" w:rsidP="00735377">
      <w:pPr>
        <w:pStyle w:val="ListParagraph"/>
        <w:rPr>
          <w:rFonts w:ascii="Arial" w:hAnsi="Arial" w:cs="Arial"/>
        </w:rPr>
      </w:pPr>
    </w:p>
    <w:p w:rsidR="008D0DCA" w:rsidRDefault="008D0DCA" w:rsidP="00735377">
      <w:pPr>
        <w:pStyle w:val="ListParagraph"/>
        <w:numPr>
          <w:ilvl w:val="0"/>
          <w:numId w:val="35"/>
        </w:numPr>
        <w:ind w:left="1418" w:hanging="284"/>
        <w:jc w:val="both"/>
        <w:rPr>
          <w:rFonts w:ascii="Arial" w:hAnsi="Arial" w:cs="Arial"/>
        </w:rPr>
      </w:pPr>
      <w:r w:rsidRPr="00735377">
        <w:rPr>
          <w:rFonts w:ascii="Arial" w:hAnsi="Arial" w:cs="Arial"/>
        </w:rPr>
        <w:t>Complete the design works, undertake operational readiness planning, and construct the $16.5</w:t>
      </w:r>
      <w:r w:rsidR="00F34881">
        <w:rPr>
          <w:rFonts w:ascii="Arial" w:hAnsi="Arial" w:cs="Arial"/>
        </w:rPr>
        <w:t xml:space="preserve"> </w:t>
      </w:r>
      <w:r w:rsidRPr="00735377">
        <w:rPr>
          <w:rFonts w:ascii="Arial" w:hAnsi="Arial" w:cs="Arial"/>
        </w:rPr>
        <w:t>m</w:t>
      </w:r>
      <w:r w:rsidR="00F34881">
        <w:rPr>
          <w:rFonts w:ascii="Arial" w:hAnsi="Arial" w:cs="Arial"/>
        </w:rPr>
        <w:t>illion</w:t>
      </w:r>
      <w:r w:rsidRPr="00735377">
        <w:rPr>
          <w:rFonts w:ascii="Arial" w:hAnsi="Arial" w:cs="Arial"/>
        </w:rPr>
        <w:t xml:space="preserve"> HE Parker </w:t>
      </w:r>
      <w:r w:rsidR="00D44F86" w:rsidRPr="00735377">
        <w:rPr>
          <w:rFonts w:ascii="Arial" w:hAnsi="Arial" w:cs="Arial"/>
        </w:rPr>
        <w:t>multi sports complex</w:t>
      </w:r>
      <w:r w:rsidRPr="00735377">
        <w:rPr>
          <w:rFonts w:ascii="Arial" w:hAnsi="Arial" w:cs="Arial"/>
        </w:rPr>
        <w:t>;</w:t>
      </w:r>
    </w:p>
    <w:p w:rsidR="00735377" w:rsidRPr="00735377" w:rsidRDefault="00735377" w:rsidP="00735377">
      <w:pPr>
        <w:pStyle w:val="ListParagraph"/>
        <w:rPr>
          <w:rFonts w:ascii="Arial" w:hAnsi="Arial" w:cs="Arial"/>
        </w:rPr>
      </w:pPr>
    </w:p>
    <w:p w:rsidR="008D0DCA" w:rsidRDefault="008D0DCA" w:rsidP="00F34881">
      <w:pPr>
        <w:pStyle w:val="ListParagraph"/>
        <w:numPr>
          <w:ilvl w:val="0"/>
          <w:numId w:val="35"/>
        </w:numPr>
        <w:ind w:left="1418" w:hanging="284"/>
        <w:jc w:val="both"/>
        <w:rPr>
          <w:rFonts w:ascii="Arial" w:hAnsi="Arial" w:cs="Arial"/>
        </w:rPr>
      </w:pPr>
      <w:r w:rsidRPr="00735377">
        <w:rPr>
          <w:rFonts w:ascii="Arial" w:hAnsi="Arial" w:cs="Arial"/>
        </w:rPr>
        <w:t>Commence construction of the $2.7</w:t>
      </w:r>
      <w:r w:rsidR="00F34881">
        <w:rPr>
          <w:rFonts w:ascii="Arial" w:hAnsi="Arial" w:cs="Arial"/>
        </w:rPr>
        <w:t xml:space="preserve"> </w:t>
      </w:r>
      <w:r w:rsidRPr="00735377">
        <w:rPr>
          <w:rFonts w:ascii="Arial" w:hAnsi="Arial" w:cs="Arial"/>
        </w:rPr>
        <w:t>m</w:t>
      </w:r>
      <w:r w:rsidR="00F34881">
        <w:rPr>
          <w:rFonts w:ascii="Arial" w:hAnsi="Arial" w:cs="Arial"/>
        </w:rPr>
        <w:t>illion</w:t>
      </w:r>
      <w:r w:rsidRPr="00735377">
        <w:rPr>
          <w:rFonts w:ascii="Arial" w:hAnsi="Arial" w:cs="Arial"/>
        </w:rPr>
        <w:t xml:space="preserve"> Silcock Sporting Pavilion redevelopment in Croydon;</w:t>
      </w:r>
    </w:p>
    <w:p w:rsidR="00735377" w:rsidRPr="00735377" w:rsidRDefault="00735377" w:rsidP="00735377">
      <w:pPr>
        <w:pStyle w:val="ListParagraph"/>
        <w:rPr>
          <w:rFonts w:ascii="Arial" w:hAnsi="Arial" w:cs="Arial"/>
        </w:rPr>
      </w:pPr>
    </w:p>
    <w:p w:rsidR="007B6FAE" w:rsidRDefault="008D0DCA" w:rsidP="00735377">
      <w:pPr>
        <w:pStyle w:val="ListParagraph"/>
        <w:numPr>
          <w:ilvl w:val="0"/>
          <w:numId w:val="35"/>
        </w:numPr>
        <w:ind w:left="1418" w:hanging="284"/>
        <w:jc w:val="both"/>
        <w:rPr>
          <w:rFonts w:ascii="Arial" w:hAnsi="Arial" w:cs="Arial"/>
        </w:rPr>
      </w:pPr>
      <w:r w:rsidRPr="00735377">
        <w:rPr>
          <w:rFonts w:ascii="Arial" w:hAnsi="Arial" w:cs="Arial"/>
        </w:rPr>
        <w:t>Design and construct the Springfield Sporting Pavilion redevelopment (Subject to external funding);</w:t>
      </w:r>
      <w:r w:rsidR="00735377">
        <w:rPr>
          <w:rFonts w:ascii="Arial" w:hAnsi="Arial" w:cs="Arial"/>
        </w:rPr>
        <w:t xml:space="preserve"> and</w:t>
      </w:r>
    </w:p>
    <w:p w:rsidR="00735377" w:rsidRPr="00735377" w:rsidRDefault="00735377" w:rsidP="00735377">
      <w:pPr>
        <w:pStyle w:val="ListParagraph"/>
        <w:rPr>
          <w:rFonts w:ascii="Arial" w:hAnsi="Arial" w:cs="Arial"/>
        </w:rPr>
      </w:pPr>
    </w:p>
    <w:p w:rsidR="007B6FAE" w:rsidRPr="00735377" w:rsidRDefault="007B6FAE" w:rsidP="00735377">
      <w:pPr>
        <w:pStyle w:val="ListParagraph"/>
        <w:numPr>
          <w:ilvl w:val="0"/>
          <w:numId w:val="35"/>
        </w:numPr>
        <w:ind w:firstLine="414"/>
        <w:jc w:val="both"/>
        <w:rPr>
          <w:rFonts w:ascii="Arial" w:hAnsi="Arial" w:cs="Arial"/>
        </w:rPr>
      </w:pPr>
      <w:r w:rsidRPr="00735377">
        <w:rPr>
          <w:rFonts w:ascii="Arial" w:hAnsi="Arial" w:cs="Arial"/>
        </w:rPr>
        <w:t>Investigate and implement additional female changing facilities at local sporting venues</w:t>
      </w:r>
      <w:r w:rsidR="00290F3D">
        <w:rPr>
          <w:rFonts w:ascii="Arial" w:hAnsi="Arial" w:cs="Arial"/>
        </w:rPr>
        <w:t>.</w:t>
      </w:r>
    </w:p>
    <w:p w:rsidR="007308C5" w:rsidRDefault="007308C5" w:rsidP="007308C5">
      <w:pPr>
        <w:rPr>
          <w:rFonts w:eastAsia="Times New Roman" w:cs="Arial"/>
          <w:b/>
          <w:color w:val="FF0000"/>
        </w:rPr>
      </w:pPr>
    </w:p>
    <w:p w:rsidR="00282EBF" w:rsidRPr="005D67ED" w:rsidRDefault="00282EBF" w:rsidP="00703D93">
      <w:pPr>
        <w:pStyle w:val="ListParagraph"/>
        <w:numPr>
          <w:ilvl w:val="0"/>
          <w:numId w:val="22"/>
        </w:numPr>
        <w:jc w:val="both"/>
        <w:rPr>
          <w:rFonts w:ascii="Arial" w:hAnsi="Arial" w:cs="Arial"/>
        </w:rPr>
      </w:pPr>
      <w:r w:rsidRPr="005D67ED">
        <w:rPr>
          <w:rFonts w:ascii="Arial" w:hAnsi="Arial" w:cs="Arial"/>
        </w:rPr>
        <w:t>As per initiative 40 of the Budget Document, Council intends to update its administrative facilities.</w:t>
      </w:r>
    </w:p>
    <w:p w:rsidR="00282EBF" w:rsidRPr="00E062F5" w:rsidRDefault="00282EBF" w:rsidP="00703D93">
      <w:pPr>
        <w:pStyle w:val="ListParagraph"/>
        <w:jc w:val="both"/>
        <w:rPr>
          <w:rFonts w:cs="Arial"/>
          <w:color w:val="FF0000"/>
        </w:rPr>
      </w:pPr>
      <w:r w:rsidRPr="005D67ED">
        <w:rPr>
          <w:rFonts w:ascii="Arial" w:hAnsi="Arial" w:cs="Arial"/>
        </w:rPr>
        <w:t xml:space="preserve">Through several negotiations that are being undertaken as well as potential land sale opportunities, Council will look to fund the upgrade of the facilities from the current site at Braeside Avenue to a new </w:t>
      </w:r>
      <w:proofErr w:type="gramStart"/>
      <w:r w:rsidRPr="005D67ED">
        <w:rPr>
          <w:rFonts w:ascii="Arial" w:hAnsi="Arial" w:cs="Arial"/>
        </w:rPr>
        <w:t>location.This</w:t>
      </w:r>
      <w:proofErr w:type="gramEnd"/>
      <w:r w:rsidRPr="005D67ED">
        <w:rPr>
          <w:rFonts w:ascii="Arial" w:hAnsi="Arial" w:cs="Arial"/>
        </w:rPr>
        <w:t xml:space="preserve"> initiative is in line with Council’s long term 2040 Plan, with the intention of delivering the initi</w:t>
      </w:r>
      <w:r>
        <w:rPr>
          <w:rFonts w:ascii="Arial" w:hAnsi="Arial" w:cs="Arial"/>
        </w:rPr>
        <w:t>ative as a cost neutral project.</w:t>
      </w:r>
    </w:p>
    <w:p w:rsidR="00282EBF" w:rsidRPr="00E062F5" w:rsidRDefault="00282EBF" w:rsidP="007308C5">
      <w:pPr>
        <w:rPr>
          <w:rFonts w:eastAsia="Times New Roman" w:cs="Arial"/>
          <w:b/>
          <w:color w:val="FF0000"/>
        </w:rPr>
      </w:pPr>
    </w:p>
    <w:p w:rsidR="007308C5" w:rsidRPr="00CF69E1" w:rsidRDefault="001A0A01" w:rsidP="007308C5">
      <w:pPr>
        <w:rPr>
          <w:rFonts w:eastAsia="Times New Roman" w:cs="Arial"/>
          <w:szCs w:val="20"/>
        </w:rPr>
      </w:pPr>
      <w:r w:rsidRPr="00364826">
        <w:rPr>
          <w:rFonts w:eastAsia="Times New Roman" w:cs="Arial"/>
          <w:b/>
          <w:color w:val="4A66AC" w:themeColor="accent1"/>
        </w:rPr>
        <w:t>4</w:t>
      </w:r>
      <w:r w:rsidR="007308C5" w:rsidRPr="00364826">
        <w:rPr>
          <w:rFonts w:eastAsia="Times New Roman" w:cs="Arial"/>
          <w:b/>
          <w:color w:val="4A66AC" w:themeColor="accent1"/>
        </w:rPr>
        <w:t>.4 Budget Principles</w:t>
      </w:r>
    </w:p>
    <w:p w:rsidR="007308C5" w:rsidRPr="00CF69E1" w:rsidRDefault="007308C5" w:rsidP="007308C5">
      <w:pPr>
        <w:rPr>
          <w:rFonts w:eastAsia="Times New Roman" w:cs="Arial"/>
          <w:szCs w:val="20"/>
        </w:rPr>
      </w:pPr>
    </w:p>
    <w:p w:rsidR="007308C5" w:rsidRPr="00CF69E1" w:rsidRDefault="007308C5" w:rsidP="007308C5">
      <w:pPr>
        <w:jc w:val="both"/>
        <w:rPr>
          <w:rFonts w:eastAsia="Times New Roman" w:cs="Arial"/>
        </w:rPr>
      </w:pPr>
      <w:r w:rsidRPr="00CF69E1">
        <w:rPr>
          <w:rFonts w:eastAsia="Times New Roman" w:cs="Arial"/>
        </w:rPr>
        <w:t>In response to these influences, guidelines were prepared and distributed to all Council officers with budget responsibilities. The guidelines set out the key budget principles upon which the officers prepare their budgets.</w:t>
      </w:r>
    </w:p>
    <w:p w:rsidR="007308C5" w:rsidRPr="00CF69E1" w:rsidRDefault="007308C5" w:rsidP="007308C5">
      <w:pPr>
        <w:jc w:val="both"/>
        <w:rPr>
          <w:rFonts w:eastAsia="Times New Roman" w:cs="Arial"/>
        </w:rPr>
      </w:pPr>
    </w:p>
    <w:p w:rsidR="007308C5" w:rsidRPr="00CF69E1" w:rsidRDefault="007308C5" w:rsidP="007308C5">
      <w:pPr>
        <w:jc w:val="both"/>
        <w:rPr>
          <w:rFonts w:eastAsia="Times New Roman" w:cs="Arial"/>
        </w:rPr>
      </w:pPr>
      <w:r w:rsidRPr="00CF69E1">
        <w:rPr>
          <w:rFonts w:eastAsia="Times New Roman" w:cs="Arial"/>
        </w:rPr>
        <w:t xml:space="preserve"> The principles included:</w:t>
      </w:r>
    </w:p>
    <w:p w:rsidR="007308C5" w:rsidRPr="00CF69E1" w:rsidRDefault="007308C5" w:rsidP="007308C5">
      <w:pPr>
        <w:jc w:val="both"/>
        <w:rPr>
          <w:rFonts w:eastAsia="Times New Roman" w:cs="Arial"/>
        </w:rPr>
      </w:pPr>
    </w:p>
    <w:p w:rsidR="007308C5" w:rsidRDefault="007308C5" w:rsidP="007308C5">
      <w:pPr>
        <w:numPr>
          <w:ilvl w:val="0"/>
          <w:numId w:val="9"/>
        </w:numPr>
        <w:ind w:left="426" w:hanging="426"/>
        <w:jc w:val="both"/>
        <w:rPr>
          <w:rFonts w:eastAsia="Times New Roman" w:cs="Arial"/>
        </w:rPr>
      </w:pPr>
      <w:r w:rsidRPr="00CF69E1">
        <w:rPr>
          <w:rFonts w:eastAsia="Times New Roman" w:cs="Arial"/>
        </w:rPr>
        <w:t>The outcomes of Councils’ Long Term Financial Strategy will drive the 201</w:t>
      </w:r>
      <w:r w:rsidR="001A0A01" w:rsidRPr="00CF69E1">
        <w:rPr>
          <w:rFonts w:eastAsia="Times New Roman" w:cs="Arial"/>
        </w:rPr>
        <w:t>8</w:t>
      </w:r>
      <w:r w:rsidRPr="00CF69E1">
        <w:rPr>
          <w:rFonts w:eastAsia="Times New Roman" w:cs="Arial"/>
        </w:rPr>
        <w:t>/1</w:t>
      </w:r>
      <w:r w:rsidR="001A0A01" w:rsidRPr="00CF69E1">
        <w:rPr>
          <w:rFonts w:eastAsia="Times New Roman" w:cs="Arial"/>
        </w:rPr>
        <w:t>9</w:t>
      </w:r>
      <w:r w:rsidRPr="00CF69E1">
        <w:rPr>
          <w:rFonts w:eastAsia="Times New Roman" w:cs="Arial"/>
        </w:rPr>
        <w:t xml:space="preserve"> budget process. The primary direction for the 201</w:t>
      </w:r>
      <w:r w:rsidR="001A0A01" w:rsidRPr="00CF69E1">
        <w:rPr>
          <w:rFonts w:eastAsia="Times New Roman" w:cs="Arial"/>
        </w:rPr>
        <w:t>8</w:t>
      </w:r>
      <w:r w:rsidRPr="00CF69E1">
        <w:rPr>
          <w:rFonts w:eastAsia="Times New Roman" w:cs="Arial"/>
        </w:rPr>
        <w:t>/1</w:t>
      </w:r>
      <w:r w:rsidR="001A0A01" w:rsidRPr="00CF69E1">
        <w:rPr>
          <w:rFonts w:eastAsia="Times New Roman" w:cs="Arial"/>
        </w:rPr>
        <w:t>9</w:t>
      </w:r>
      <w:r w:rsidRPr="00CF69E1">
        <w:rPr>
          <w:rFonts w:eastAsia="Times New Roman" w:cs="Arial"/>
        </w:rPr>
        <w:t xml:space="preserve"> Budget is to ensure Council’s continued long term financial sustainability and that the requirements of the State Government in relation to Rate Capping are met;</w:t>
      </w:r>
    </w:p>
    <w:p w:rsidR="00262C19" w:rsidRPr="00CF69E1" w:rsidRDefault="00262C19" w:rsidP="00262C19">
      <w:pPr>
        <w:ind w:left="426"/>
        <w:jc w:val="both"/>
        <w:rPr>
          <w:rFonts w:eastAsia="Times New Roman" w:cs="Arial"/>
        </w:rPr>
      </w:pPr>
    </w:p>
    <w:p w:rsidR="007308C5" w:rsidRDefault="007308C5" w:rsidP="007308C5">
      <w:pPr>
        <w:numPr>
          <w:ilvl w:val="0"/>
          <w:numId w:val="9"/>
        </w:numPr>
        <w:ind w:left="426" w:hanging="426"/>
        <w:jc w:val="both"/>
        <w:rPr>
          <w:rFonts w:eastAsia="Times New Roman" w:cs="Arial"/>
        </w:rPr>
      </w:pPr>
      <w:r w:rsidRPr="00CF69E1">
        <w:rPr>
          <w:rFonts w:eastAsia="Times New Roman" w:cs="Arial"/>
        </w:rPr>
        <w:t>Service levels to be maintained at 201</w:t>
      </w:r>
      <w:r w:rsidR="001A0A01" w:rsidRPr="00CF69E1">
        <w:rPr>
          <w:rFonts w:eastAsia="Times New Roman" w:cs="Arial"/>
        </w:rPr>
        <w:t>7</w:t>
      </w:r>
      <w:r w:rsidRPr="00CF69E1">
        <w:rPr>
          <w:rFonts w:eastAsia="Times New Roman" w:cs="Arial"/>
        </w:rPr>
        <w:t>/1</w:t>
      </w:r>
      <w:r w:rsidR="001A0A01" w:rsidRPr="00CF69E1">
        <w:rPr>
          <w:rFonts w:eastAsia="Times New Roman" w:cs="Arial"/>
        </w:rPr>
        <w:t>8</w:t>
      </w:r>
      <w:r w:rsidRPr="00CF69E1">
        <w:rPr>
          <w:rFonts w:eastAsia="Times New Roman" w:cs="Arial"/>
        </w:rPr>
        <w:t xml:space="preserve"> levels with the aim to use fewer resources with an emphasis on innovation, </w:t>
      </w:r>
      <w:proofErr w:type="gramStart"/>
      <w:r w:rsidRPr="00CF69E1">
        <w:rPr>
          <w:rFonts w:eastAsia="Times New Roman" w:cs="Arial"/>
        </w:rPr>
        <w:t>productivity</w:t>
      </w:r>
      <w:proofErr w:type="gramEnd"/>
      <w:r w:rsidRPr="00CF69E1">
        <w:rPr>
          <w:rFonts w:eastAsia="Times New Roman" w:cs="Arial"/>
        </w:rPr>
        <w:t xml:space="preserve"> and efficiency enhancements;</w:t>
      </w:r>
    </w:p>
    <w:p w:rsidR="00262C19" w:rsidRDefault="00262C19" w:rsidP="00262C19">
      <w:pPr>
        <w:ind w:left="426"/>
        <w:jc w:val="both"/>
        <w:rPr>
          <w:rFonts w:eastAsia="Times New Roman" w:cs="Arial"/>
        </w:rPr>
      </w:pPr>
    </w:p>
    <w:p w:rsidR="007308C5" w:rsidRDefault="007308C5" w:rsidP="007308C5">
      <w:pPr>
        <w:numPr>
          <w:ilvl w:val="0"/>
          <w:numId w:val="9"/>
        </w:numPr>
        <w:ind w:left="426" w:hanging="426"/>
        <w:jc w:val="both"/>
        <w:rPr>
          <w:rFonts w:eastAsia="Times New Roman" w:cs="Arial"/>
        </w:rPr>
      </w:pPr>
      <w:r w:rsidRPr="00CF69E1">
        <w:rPr>
          <w:rFonts w:eastAsia="Times New Roman" w:cs="Arial"/>
        </w:rPr>
        <w:t>Grants to be based on confirmed funding levels;</w:t>
      </w:r>
    </w:p>
    <w:p w:rsidR="00262C19" w:rsidRPr="00CF69E1" w:rsidRDefault="00262C19" w:rsidP="00262C19">
      <w:pPr>
        <w:ind w:left="426"/>
        <w:jc w:val="both"/>
        <w:rPr>
          <w:rFonts w:eastAsia="Times New Roman" w:cs="Arial"/>
        </w:rPr>
      </w:pPr>
    </w:p>
    <w:p w:rsidR="007308C5" w:rsidRDefault="007308C5" w:rsidP="007308C5">
      <w:pPr>
        <w:numPr>
          <w:ilvl w:val="0"/>
          <w:numId w:val="9"/>
        </w:numPr>
        <w:ind w:left="426" w:hanging="426"/>
        <w:jc w:val="both"/>
        <w:rPr>
          <w:rFonts w:eastAsia="Times New Roman" w:cs="Arial"/>
        </w:rPr>
      </w:pPr>
      <w:r w:rsidRPr="00CF69E1">
        <w:rPr>
          <w:rFonts w:eastAsia="Times New Roman" w:cs="Arial"/>
        </w:rPr>
        <w:t>New initiatives or new employee proposals which are not cost neutral to be justified through a business case;</w:t>
      </w:r>
    </w:p>
    <w:p w:rsidR="00262C19" w:rsidRPr="00CF69E1" w:rsidRDefault="00262C19" w:rsidP="00262C19">
      <w:pPr>
        <w:ind w:left="426"/>
        <w:jc w:val="both"/>
        <w:rPr>
          <w:rFonts w:eastAsia="Times New Roman" w:cs="Arial"/>
        </w:rPr>
      </w:pPr>
    </w:p>
    <w:p w:rsidR="007308C5" w:rsidRDefault="007308C5" w:rsidP="007308C5">
      <w:pPr>
        <w:numPr>
          <w:ilvl w:val="0"/>
          <w:numId w:val="9"/>
        </w:numPr>
        <w:ind w:left="426" w:hanging="426"/>
        <w:jc w:val="both"/>
        <w:rPr>
          <w:rFonts w:eastAsia="Times New Roman" w:cs="Arial"/>
        </w:rPr>
      </w:pPr>
      <w:r w:rsidRPr="00CF69E1">
        <w:rPr>
          <w:rFonts w:eastAsia="Times New Roman" w:cs="Arial"/>
        </w:rPr>
        <w:t>Existing fees and charges to be increased at a minimum of the Rates &amp; Charges % increase or market levels for unit costs and volume;</w:t>
      </w:r>
    </w:p>
    <w:p w:rsidR="00262C19" w:rsidRPr="00CF69E1" w:rsidRDefault="00262C19" w:rsidP="00262C19">
      <w:pPr>
        <w:ind w:left="426"/>
        <w:jc w:val="both"/>
        <w:rPr>
          <w:rFonts w:eastAsia="Times New Roman" w:cs="Arial"/>
        </w:rPr>
      </w:pPr>
    </w:p>
    <w:p w:rsidR="007308C5" w:rsidRDefault="007308C5" w:rsidP="007308C5">
      <w:pPr>
        <w:numPr>
          <w:ilvl w:val="0"/>
          <w:numId w:val="9"/>
        </w:numPr>
        <w:ind w:left="426" w:hanging="426"/>
        <w:jc w:val="both"/>
        <w:rPr>
          <w:rFonts w:eastAsia="Times New Roman" w:cs="Arial"/>
        </w:rPr>
      </w:pPr>
      <w:r w:rsidRPr="00CF69E1">
        <w:rPr>
          <w:rFonts w:eastAsia="Times New Roman" w:cs="Arial"/>
        </w:rPr>
        <w:t>New revenue sources such as partnerships and shared services to be identified where possible;</w:t>
      </w:r>
    </w:p>
    <w:p w:rsidR="00262C19" w:rsidRPr="00CF69E1" w:rsidRDefault="00262C19" w:rsidP="00262C19">
      <w:pPr>
        <w:ind w:left="426"/>
        <w:jc w:val="both"/>
        <w:rPr>
          <w:rFonts w:eastAsia="Times New Roman" w:cs="Arial"/>
        </w:rPr>
      </w:pPr>
    </w:p>
    <w:p w:rsidR="007308C5" w:rsidRDefault="007308C5" w:rsidP="007308C5">
      <w:pPr>
        <w:numPr>
          <w:ilvl w:val="0"/>
          <w:numId w:val="9"/>
        </w:numPr>
        <w:ind w:left="426" w:hanging="426"/>
        <w:jc w:val="both"/>
        <w:rPr>
          <w:rFonts w:eastAsia="Times New Roman" w:cs="Arial"/>
        </w:rPr>
      </w:pPr>
      <w:r w:rsidRPr="00CF69E1">
        <w:rPr>
          <w:rFonts w:eastAsia="Times New Roman" w:cs="Arial"/>
        </w:rPr>
        <w:t>Salaries and wages to be increased in line with estimated Enterprise Bargaining outcomes; and</w:t>
      </w:r>
    </w:p>
    <w:p w:rsidR="00262C19" w:rsidRPr="00CF69E1" w:rsidRDefault="00262C19" w:rsidP="00262C19">
      <w:pPr>
        <w:ind w:left="426"/>
        <w:jc w:val="both"/>
        <w:rPr>
          <w:rFonts w:eastAsia="Times New Roman" w:cs="Arial"/>
        </w:rPr>
      </w:pPr>
    </w:p>
    <w:p w:rsidR="007308C5" w:rsidRPr="00CF69E1" w:rsidRDefault="007308C5" w:rsidP="007308C5">
      <w:pPr>
        <w:numPr>
          <w:ilvl w:val="0"/>
          <w:numId w:val="9"/>
        </w:numPr>
        <w:ind w:left="426" w:hanging="426"/>
        <w:jc w:val="both"/>
        <w:rPr>
          <w:rFonts w:eastAsia="Times New Roman" w:cs="Arial"/>
        </w:rPr>
      </w:pPr>
      <w:r w:rsidRPr="00CF69E1">
        <w:rPr>
          <w:rFonts w:eastAsia="Times New Roman" w:cs="Arial"/>
        </w:rPr>
        <w:t>Operating revenue and expenses arising from completed 201</w:t>
      </w:r>
      <w:r w:rsidR="001A0A01" w:rsidRPr="00CF69E1">
        <w:rPr>
          <w:rFonts w:eastAsia="Times New Roman" w:cs="Arial"/>
        </w:rPr>
        <w:t>7</w:t>
      </w:r>
      <w:r w:rsidRPr="00CF69E1">
        <w:rPr>
          <w:rFonts w:eastAsia="Times New Roman" w:cs="Arial"/>
        </w:rPr>
        <w:t>/1</w:t>
      </w:r>
      <w:r w:rsidR="001A0A01" w:rsidRPr="00CF69E1">
        <w:rPr>
          <w:rFonts w:eastAsia="Times New Roman" w:cs="Arial"/>
        </w:rPr>
        <w:t>8</w:t>
      </w:r>
      <w:r w:rsidRPr="00CF69E1">
        <w:rPr>
          <w:rFonts w:eastAsia="Times New Roman" w:cs="Arial"/>
        </w:rPr>
        <w:t xml:space="preserve"> capital projects to be included.</w:t>
      </w:r>
    </w:p>
    <w:p w:rsidR="007308C5" w:rsidRPr="0029462D" w:rsidRDefault="007308C5" w:rsidP="007308C5">
      <w:pPr>
        <w:rPr>
          <w:rFonts w:eastAsia="Times New Roman" w:cs="Arial"/>
          <w:b/>
          <w:bCs/>
          <w:color w:val="CC0000"/>
          <w:sz w:val="26"/>
          <w:szCs w:val="26"/>
          <w:lang w:eastAsia="en-AU"/>
        </w:rPr>
      </w:pPr>
    </w:p>
    <w:p w:rsidR="007308C5" w:rsidRPr="008F1692" w:rsidRDefault="007C1FFF" w:rsidP="007308C5">
      <w:pPr>
        <w:rPr>
          <w:rFonts w:eastAsia="Times New Roman" w:cs="Arial"/>
          <w:b/>
          <w:color w:val="4A66AC" w:themeColor="accent1"/>
        </w:rPr>
      </w:pPr>
      <w:r>
        <w:rPr>
          <w:rFonts w:eastAsia="Times New Roman" w:cs="Arial"/>
          <w:b/>
          <w:color w:val="4A66AC" w:themeColor="accent1"/>
        </w:rPr>
        <w:t>4</w:t>
      </w:r>
      <w:r w:rsidR="007308C5" w:rsidRPr="008F1692">
        <w:rPr>
          <w:rFonts w:eastAsia="Times New Roman" w:cs="Arial"/>
          <w:b/>
          <w:color w:val="4A66AC" w:themeColor="accent1"/>
        </w:rPr>
        <w:t>.5 Legislative requirements</w:t>
      </w:r>
    </w:p>
    <w:p w:rsidR="007308C5" w:rsidRPr="0029462D" w:rsidRDefault="007308C5" w:rsidP="007308C5">
      <w:pPr>
        <w:rPr>
          <w:rFonts w:eastAsia="Times New Roman" w:cs="Arial"/>
          <w:b/>
          <w:bCs/>
          <w:sz w:val="26"/>
          <w:szCs w:val="26"/>
          <w:lang w:eastAsia="en-AU"/>
        </w:rPr>
      </w:pPr>
    </w:p>
    <w:p w:rsidR="007308C5" w:rsidRPr="0029462D" w:rsidRDefault="007308C5" w:rsidP="007308C5">
      <w:pPr>
        <w:jc w:val="both"/>
        <w:rPr>
          <w:rFonts w:eastAsia="Times New Roman" w:cs="Arial"/>
        </w:rPr>
      </w:pPr>
      <w:r w:rsidRPr="0029462D">
        <w:rPr>
          <w:rFonts w:eastAsia="Times New Roman" w:cs="Arial"/>
        </w:rPr>
        <w:t>Under the Local Government Act 1989 (the Act), Council is required to prepare and adopt an annual budget for each financial year. The budget is required to include certain information about the rates and charges that Council intends to levy as well as a range of other information required by the Local Government (Planning and Reporting) Regulations 2014 (the Regulations) which support the Act. Refer appendix B.</w:t>
      </w:r>
    </w:p>
    <w:p w:rsidR="007308C5" w:rsidRPr="0029462D" w:rsidRDefault="007308C5" w:rsidP="007308C5">
      <w:pPr>
        <w:jc w:val="both"/>
        <w:rPr>
          <w:rFonts w:eastAsia="Times New Roman" w:cs="Arial"/>
        </w:rPr>
      </w:pPr>
    </w:p>
    <w:p w:rsidR="007308C5" w:rsidRPr="0029462D" w:rsidRDefault="007308C5" w:rsidP="007308C5">
      <w:pPr>
        <w:jc w:val="both"/>
        <w:rPr>
          <w:rFonts w:eastAsia="Times New Roman" w:cs="Arial"/>
        </w:rPr>
      </w:pPr>
      <w:r w:rsidRPr="0029462D">
        <w:rPr>
          <w:rFonts w:eastAsia="Times New Roman" w:cs="Arial"/>
        </w:rPr>
        <w:t>The 201</w:t>
      </w:r>
      <w:r w:rsidR="00AD7E67">
        <w:rPr>
          <w:rFonts w:eastAsia="Times New Roman" w:cs="Arial"/>
        </w:rPr>
        <w:t>8</w:t>
      </w:r>
      <w:r w:rsidRPr="0029462D">
        <w:rPr>
          <w:rFonts w:eastAsia="Times New Roman" w:cs="Arial"/>
        </w:rPr>
        <w:t>/1</w:t>
      </w:r>
      <w:r w:rsidR="00AD7E67">
        <w:rPr>
          <w:rFonts w:eastAsia="Times New Roman" w:cs="Arial"/>
        </w:rPr>
        <w:t>9</w:t>
      </w:r>
      <w:r w:rsidRPr="0029462D">
        <w:rPr>
          <w:rFonts w:eastAsia="Times New Roman" w:cs="Arial"/>
        </w:rPr>
        <w:t xml:space="preserve"> budget is for the year 1 July 201</w:t>
      </w:r>
      <w:r w:rsidR="00AD7E67">
        <w:rPr>
          <w:rFonts w:eastAsia="Times New Roman" w:cs="Arial"/>
        </w:rPr>
        <w:t>8</w:t>
      </w:r>
      <w:r w:rsidRPr="0029462D">
        <w:rPr>
          <w:rFonts w:eastAsia="Times New Roman" w:cs="Arial"/>
        </w:rPr>
        <w:t xml:space="preserve"> to 30 June 201</w:t>
      </w:r>
      <w:r w:rsidR="00AD7E67">
        <w:rPr>
          <w:rFonts w:eastAsia="Times New Roman" w:cs="Arial"/>
        </w:rPr>
        <w:t>9</w:t>
      </w:r>
      <w:r w:rsidRPr="0029462D">
        <w:rPr>
          <w:rFonts w:eastAsia="Times New Roman" w:cs="Arial"/>
        </w:rPr>
        <w:t xml:space="preserve"> and is prepared in accordance with the Act and Regulations. The budget includes Budgeted Financial Statements being a budgeted Comprehensive Income Statement; Balance Sheet; Statement of Changes in Equity; Cash Flows; and Capital Works and a Statement of Human Resources. These statements have been prepared for the year ended 30 June 201</w:t>
      </w:r>
      <w:r w:rsidR="00AD7E67">
        <w:rPr>
          <w:rFonts w:eastAsia="Times New Roman" w:cs="Arial"/>
        </w:rPr>
        <w:t>9</w:t>
      </w:r>
      <w:r w:rsidRPr="0029462D">
        <w:rPr>
          <w:rFonts w:eastAsia="Times New Roman" w:cs="Arial"/>
        </w:rPr>
        <w:t xml:space="preserve"> in accordance with the Act and Regulations. The budget information for the years 201</w:t>
      </w:r>
      <w:r w:rsidR="00AD7E67">
        <w:rPr>
          <w:rFonts w:eastAsia="Times New Roman" w:cs="Arial"/>
        </w:rPr>
        <w:t>8</w:t>
      </w:r>
      <w:r w:rsidRPr="0029462D">
        <w:rPr>
          <w:rFonts w:eastAsia="Times New Roman" w:cs="Arial"/>
        </w:rPr>
        <w:t>/1</w:t>
      </w:r>
      <w:r w:rsidR="00AD7E67">
        <w:rPr>
          <w:rFonts w:eastAsia="Times New Roman" w:cs="Arial"/>
        </w:rPr>
        <w:t>9</w:t>
      </w:r>
      <w:r w:rsidRPr="0029462D">
        <w:rPr>
          <w:rFonts w:eastAsia="Times New Roman" w:cs="Arial"/>
        </w:rPr>
        <w:t xml:space="preserve"> to 20</w:t>
      </w:r>
      <w:r>
        <w:rPr>
          <w:rFonts w:eastAsia="Times New Roman" w:cs="Arial"/>
        </w:rPr>
        <w:t>2</w:t>
      </w:r>
      <w:r w:rsidR="00AD7E67">
        <w:rPr>
          <w:rFonts w:eastAsia="Times New Roman" w:cs="Arial"/>
        </w:rPr>
        <w:t>1</w:t>
      </w:r>
      <w:r w:rsidRPr="0029462D">
        <w:rPr>
          <w:rFonts w:eastAsia="Times New Roman" w:cs="Arial"/>
        </w:rPr>
        <w:t>/2</w:t>
      </w:r>
      <w:r w:rsidR="00AD7E67">
        <w:rPr>
          <w:rFonts w:eastAsia="Times New Roman" w:cs="Arial"/>
        </w:rPr>
        <w:t>2</w:t>
      </w:r>
      <w:r w:rsidRPr="0029462D">
        <w:rPr>
          <w:rFonts w:eastAsia="Times New Roman" w:cs="Arial"/>
        </w:rPr>
        <w:t xml:space="preserve"> have been extracted from the Strategic Resource Plan. It also includes detailed information about the rates and charges to be levied, the capital works program to be undertaken and other financial information, which Council requires to make an informed decision about the adoption of the budget.</w:t>
      </w:r>
    </w:p>
    <w:p w:rsidR="00785FD5" w:rsidRDefault="00785FD5">
      <w:pPr>
        <w:rPr>
          <w:rFonts w:eastAsia="Times New Roman" w:cs="Arial"/>
          <w:szCs w:val="20"/>
        </w:rPr>
      </w:pPr>
      <w:r>
        <w:rPr>
          <w:rFonts w:eastAsia="Times New Roman" w:cs="Arial"/>
          <w:szCs w:val="20"/>
        </w:rPr>
        <w:br w:type="page"/>
      </w:r>
    </w:p>
    <w:p w:rsidR="00CE0EDC" w:rsidRPr="0065738F" w:rsidRDefault="00DE2121" w:rsidP="00384C70">
      <w:pPr>
        <w:pStyle w:val="Heading2"/>
      </w:pPr>
      <w:bookmarkStart w:id="105" w:name="_Toc508984198"/>
      <w:r w:rsidRPr="00480F97">
        <w:lastRenderedPageBreak/>
        <w:t>5</w:t>
      </w:r>
      <w:r w:rsidR="00BD4760" w:rsidRPr="00480F97">
        <w:t>.</w:t>
      </w:r>
      <w:r w:rsidR="00CE0EDC" w:rsidRPr="00480F97">
        <w:t xml:space="preserve"> </w:t>
      </w:r>
      <w:r w:rsidR="004B2040" w:rsidRPr="00480F97">
        <w:t>Financial Statements</w:t>
      </w:r>
      <w:bookmarkEnd w:id="105"/>
    </w:p>
    <w:p w:rsidR="00CE0EDC" w:rsidRDefault="00CE0EDC" w:rsidP="00CE0EDC">
      <w:pPr>
        <w:pStyle w:val="NoSpacing"/>
      </w:pPr>
    </w:p>
    <w:p w:rsidR="004B2040" w:rsidRPr="001B152D" w:rsidRDefault="004B2040" w:rsidP="004B2040">
      <w:pPr>
        <w:jc w:val="both"/>
        <w:rPr>
          <w:rFonts w:cs="Arial"/>
        </w:rPr>
      </w:pPr>
      <w:r w:rsidRPr="001B152D">
        <w:rPr>
          <w:rFonts w:cs="Arial"/>
        </w:rPr>
        <w:t xml:space="preserve">This </w:t>
      </w:r>
      <w:r w:rsidR="008E5F3E">
        <w:rPr>
          <w:rFonts w:cs="Arial"/>
        </w:rPr>
        <w:t>section</w:t>
      </w:r>
      <w:r w:rsidRPr="001B152D">
        <w:rPr>
          <w:rFonts w:cs="Arial"/>
        </w:rPr>
        <w:t xml:space="preserve"> presents information </w:t>
      </w:r>
      <w:r w:rsidR="002E093D" w:rsidRPr="001B152D">
        <w:rPr>
          <w:rFonts w:cs="Arial"/>
        </w:rPr>
        <w:t>regarding</w:t>
      </w:r>
      <w:r w:rsidRPr="001B152D">
        <w:rPr>
          <w:rFonts w:cs="Arial"/>
        </w:rPr>
        <w:t xml:space="preserve"> the Budgeted </w:t>
      </w:r>
      <w:r>
        <w:rPr>
          <w:rFonts w:cs="Arial"/>
        </w:rPr>
        <w:t>Financial</w:t>
      </w:r>
      <w:r w:rsidRPr="001B152D">
        <w:rPr>
          <w:rFonts w:cs="Arial"/>
        </w:rPr>
        <w:t xml:space="preserve"> Statements</w:t>
      </w:r>
      <w:r w:rsidR="00862109">
        <w:rPr>
          <w:rFonts w:cs="Arial"/>
        </w:rPr>
        <w:t>.</w:t>
      </w:r>
      <w:r w:rsidRPr="001B152D">
        <w:rPr>
          <w:rFonts w:cs="Arial"/>
        </w:rPr>
        <w:t>The budget information for the years 201</w:t>
      </w:r>
      <w:r w:rsidR="00862109">
        <w:rPr>
          <w:rFonts w:cs="Arial"/>
        </w:rPr>
        <w:t>8</w:t>
      </w:r>
      <w:r w:rsidRPr="001B152D">
        <w:rPr>
          <w:rFonts w:cs="Arial"/>
        </w:rPr>
        <w:t>/</w:t>
      </w:r>
      <w:r w:rsidRPr="00561819">
        <w:rPr>
          <w:rFonts w:cs="Arial"/>
        </w:rPr>
        <w:t>1</w:t>
      </w:r>
      <w:r w:rsidR="00862109">
        <w:rPr>
          <w:rFonts w:cs="Arial"/>
        </w:rPr>
        <w:t>9</w:t>
      </w:r>
      <w:r w:rsidRPr="00561819">
        <w:rPr>
          <w:rFonts w:cs="Arial"/>
        </w:rPr>
        <w:t xml:space="preserve"> to 202</w:t>
      </w:r>
      <w:r w:rsidR="00862109">
        <w:rPr>
          <w:rFonts w:cs="Arial"/>
        </w:rPr>
        <w:t>1</w:t>
      </w:r>
      <w:r w:rsidRPr="00561819">
        <w:rPr>
          <w:rFonts w:cs="Arial"/>
        </w:rPr>
        <w:t>/2</w:t>
      </w:r>
      <w:r w:rsidR="00862109">
        <w:rPr>
          <w:rFonts w:cs="Arial"/>
        </w:rPr>
        <w:t>2</w:t>
      </w:r>
      <w:r w:rsidRPr="001B152D">
        <w:rPr>
          <w:rFonts w:cs="Arial"/>
        </w:rPr>
        <w:t xml:space="preserve"> has been extracted from the </w:t>
      </w:r>
      <w:r w:rsidR="005E7D98">
        <w:rPr>
          <w:rFonts w:cs="Arial"/>
        </w:rPr>
        <w:t>Strategic Resource Plan</w:t>
      </w:r>
      <w:r w:rsidRPr="00561819">
        <w:rPr>
          <w:rFonts w:cs="Arial"/>
        </w:rPr>
        <w:t>.</w:t>
      </w:r>
      <w:r>
        <w:rPr>
          <w:rFonts w:cs="Arial"/>
        </w:rPr>
        <w:t xml:space="preserve"> </w:t>
      </w:r>
      <w:r w:rsidRPr="00E224B8">
        <w:rPr>
          <w:rFonts w:cs="Arial"/>
        </w:rPr>
        <w:t>A Statement of Human Resources is</w:t>
      </w:r>
      <w:r>
        <w:rPr>
          <w:rFonts w:cs="Arial"/>
        </w:rPr>
        <w:t xml:space="preserve"> also included for the years 201</w:t>
      </w:r>
      <w:r w:rsidR="00862109">
        <w:rPr>
          <w:rFonts w:cs="Arial"/>
        </w:rPr>
        <w:t>8</w:t>
      </w:r>
      <w:r>
        <w:rPr>
          <w:rFonts w:cs="Arial"/>
        </w:rPr>
        <w:t>/1</w:t>
      </w:r>
      <w:r w:rsidR="00862109">
        <w:rPr>
          <w:rFonts w:cs="Arial"/>
        </w:rPr>
        <w:t>9</w:t>
      </w:r>
      <w:r>
        <w:rPr>
          <w:rFonts w:cs="Arial"/>
        </w:rPr>
        <w:t xml:space="preserve"> to 20</w:t>
      </w:r>
      <w:r w:rsidR="007B3C66">
        <w:rPr>
          <w:rFonts w:cs="Arial"/>
        </w:rPr>
        <w:t>2</w:t>
      </w:r>
      <w:r w:rsidR="00862109">
        <w:rPr>
          <w:rFonts w:cs="Arial"/>
        </w:rPr>
        <w:t>1</w:t>
      </w:r>
      <w:r>
        <w:rPr>
          <w:rFonts w:cs="Arial"/>
        </w:rPr>
        <w:t>/2</w:t>
      </w:r>
      <w:r w:rsidR="00862109">
        <w:rPr>
          <w:rFonts w:cs="Arial"/>
        </w:rPr>
        <w:t>2</w:t>
      </w:r>
      <w:r>
        <w:rPr>
          <w:rFonts w:cs="Arial"/>
        </w:rPr>
        <w:t>.</w:t>
      </w:r>
    </w:p>
    <w:p w:rsidR="004B2040" w:rsidRPr="001B152D" w:rsidRDefault="004B2040" w:rsidP="004B2040">
      <w:pPr>
        <w:jc w:val="both"/>
        <w:rPr>
          <w:rFonts w:cs="Arial"/>
        </w:rPr>
      </w:pPr>
    </w:p>
    <w:p w:rsidR="004B2040" w:rsidRPr="001B152D" w:rsidRDefault="004B2040" w:rsidP="004B2040">
      <w:pPr>
        <w:jc w:val="both"/>
        <w:rPr>
          <w:rFonts w:cs="Arial"/>
        </w:rPr>
      </w:pPr>
      <w:r w:rsidRPr="001B152D">
        <w:rPr>
          <w:rFonts w:cs="Arial"/>
        </w:rPr>
        <w:t xml:space="preserve">At the end of each financial year Council is required to report back to the community a comparison of actual financial results against these Budgeted </w:t>
      </w:r>
      <w:r>
        <w:rPr>
          <w:rFonts w:cs="Arial"/>
        </w:rPr>
        <w:t xml:space="preserve">Financial </w:t>
      </w:r>
      <w:r w:rsidRPr="001B152D">
        <w:rPr>
          <w:rFonts w:cs="Arial"/>
        </w:rPr>
        <w:t xml:space="preserve">Statements and provide an explanation of significant variances. The </w:t>
      </w:r>
      <w:r>
        <w:rPr>
          <w:rFonts w:cs="Arial"/>
        </w:rPr>
        <w:t>Financial</w:t>
      </w:r>
      <w:r w:rsidRPr="001B152D">
        <w:rPr>
          <w:rFonts w:cs="Arial"/>
        </w:rPr>
        <w:t xml:space="preserve"> Statements together with the </w:t>
      </w:r>
      <w:r w:rsidRPr="00561819">
        <w:rPr>
          <w:rFonts w:cs="Arial"/>
        </w:rPr>
        <w:t>Performance Statement</w:t>
      </w:r>
      <w:r w:rsidRPr="001B152D">
        <w:rPr>
          <w:rFonts w:cs="Arial"/>
        </w:rPr>
        <w:t xml:space="preserve"> provide a clear, </w:t>
      </w:r>
      <w:proofErr w:type="gramStart"/>
      <w:r w:rsidRPr="001B152D">
        <w:rPr>
          <w:rFonts w:cs="Arial"/>
        </w:rPr>
        <w:t>concise</w:t>
      </w:r>
      <w:proofErr w:type="gramEnd"/>
      <w:r w:rsidRPr="001B152D">
        <w:rPr>
          <w:rFonts w:cs="Arial"/>
        </w:rPr>
        <w:t xml:space="preserve"> and understandable report of Council’s activities for the year from both a financial </w:t>
      </w:r>
      <w:r w:rsidRPr="00561819">
        <w:rPr>
          <w:rFonts w:cs="Arial"/>
        </w:rPr>
        <w:t>and non-financial perspective</w:t>
      </w:r>
      <w:r>
        <w:rPr>
          <w:rFonts w:cs="Arial"/>
        </w:rPr>
        <w:t xml:space="preserve">, </w:t>
      </w:r>
      <w:r w:rsidRPr="001B152D">
        <w:rPr>
          <w:rFonts w:cs="Arial"/>
        </w:rPr>
        <w:t>particularly for those users who do not have a financial background.</w:t>
      </w:r>
    </w:p>
    <w:p w:rsidR="004B2040" w:rsidRPr="001B152D" w:rsidRDefault="004B2040" w:rsidP="004B2040">
      <w:pPr>
        <w:jc w:val="both"/>
        <w:rPr>
          <w:rFonts w:cs="Arial"/>
        </w:rPr>
      </w:pPr>
    </w:p>
    <w:p w:rsidR="00862109" w:rsidRPr="00862109" w:rsidRDefault="00862109" w:rsidP="00862109">
      <w:pPr>
        <w:jc w:val="both"/>
        <w:rPr>
          <w:rFonts w:cs="Arial"/>
        </w:rPr>
      </w:pPr>
      <w:r w:rsidRPr="00862109">
        <w:rPr>
          <w:rFonts w:cs="Arial"/>
        </w:rPr>
        <w:t xml:space="preserve">This section includes the following financial statements prepared in accordance with the </w:t>
      </w:r>
      <w:r w:rsidRPr="00862109">
        <w:rPr>
          <w:rFonts w:cs="Arial"/>
          <w:i/>
        </w:rPr>
        <w:t>Local Government Act 1989 and the Local Government (Planning and Reporting) Regulations 2014</w:t>
      </w:r>
      <w:r>
        <w:rPr>
          <w:rFonts w:cs="Arial"/>
        </w:rPr>
        <w:t>:</w:t>
      </w:r>
    </w:p>
    <w:p w:rsidR="004B2040" w:rsidRPr="001B152D" w:rsidRDefault="004B2040" w:rsidP="004B2040">
      <w:pPr>
        <w:jc w:val="both"/>
        <w:rPr>
          <w:rFonts w:cs="Arial"/>
        </w:rPr>
      </w:pPr>
    </w:p>
    <w:p w:rsidR="004B2040" w:rsidRPr="001B152D" w:rsidRDefault="004B2040" w:rsidP="00BE6A91">
      <w:pPr>
        <w:numPr>
          <w:ilvl w:val="0"/>
          <w:numId w:val="9"/>
        </w:numPr>
        <w:tabs>
          <w:tab w:val="clear" w:pos="720"/>
        </w:tabs>
        <w:ind w:left="426" w:hanging="426"/>
        <w:jc w:val="both"/>
        <w:rPr>
          <w:rFonts w:cs="Arial"/>
        </w:rPr>
      </w:pPr>
      <w:r>
        <w:rPr>
          <w:rFonts w:cs="Arial"/>
        </w:rPr>
        <w:t>Comprehensive</w:t>
      </w:r>
      <w:r w:rsidRPr="001B152D">
        <w:rPr>
          <w:rFonts w:cs="Arial"/>
        </w:rPr>
        <w:t xml:space="preserve"> Income Statement</w:t>
      </w:r>
    </w:p>
    <w:p w:rsidR="004B2040" w:rsidRDefault="004B2040" w:rsidP="00BE6A91">
      <w:pPr>
        <w:numPr>
          <w:ilvl w:val="0"/>
          <w:numId w:val="9"/>
        </w:numPr>
        <w:tabs>
          <w:tab w:val="clear" w:pos="720"/>
        </w:tabs>
        <w:ind w:left="426" w:hanging="426"/>
        <w:jc w:val="both"/>
        <w:rPr>
          <w:rFonts w:cs="Arial"/>
        </w:rPr>
      </w:pPr>
      <w:r w:rsidRPr="001B152D">
        <w:rPr>
          <w:rFonts w:cs="Arial"/>
        </w:rPr>
        <w:t>Balance Sheet</w:t>
      </w:r>
    </w:p>
    <w:p w:rsidR="004B2040" w:rsidRPr="00374D9E" w:rsidRDefault="004B2040" w:rsidP="00BE6A91">
      <w:pPr>
        <w:numPr>
          <w:ilvl w:val="0"/>
          <w:numId w:val="9"/>
        </w:numPr>
        <w:tabs>
          <w:tab w:val="clear" w:pos="720"/>
        </w:tabs>
        <w:ind w:left="426" w:hanging="426"/>
        <w:jc w:val="both"/>
        <w:rPr>
          <w:rFonts w:cs="Arial"/>
        </w:rPr>
      </w:pPr>
      <w:r w:rsidRPr="00374D9E">
        <w:rPr>
          <w:rFonts w:cs="Arial"/>
        </w:rPr>
        <w:t>Statement of Changes in Equity</w:t>
      </w:r>
    </w:p>
    <w:p w:rsidR="004B2040" w:rsidRDefault="004B2040" w:rsidP="00BE6A91">
      <w:pPr>
        <w:numPr>
          <w:ilvl w:val="0"/>
          <w:numId w:val="9"/>
        </w:numPr>
        <w:tabs>
          <w:tab w:val="clear" w:pos="720"/>
        </w:tabs>
        <w:ind w:left="426" w:hanging="426"/>
        <w:jc w:val="both"/>
        <w:rPr>
          <w:rFonts w:cs="Arial"/>
        </w:rPr>
      </w:pPr>
      <w:r w:rsidRPr="0020187D">
        <w:rPr>
          <w:rFonts w:cs="Arial"/>
        </w:rPr>
        <w:t xml:space="preserve">Statement </w:t>
      </w:r>
      <w:r w:rsidR="002E093D" w:rsidRPr="0020187D">
        <w:rPr>
          <w:rFonts w:cs="Arial"/>
        </w:rPr>
        <w:t>of Cash</w:t>
      </w:r>
      <w:r w:rsidRPr="0020187D">
        <w:rPr>
          <w:rFonts w:cs="Arial"/>
        </w:rPr>
        <w:t xml:space="preserve"> Flow</w:t>
      </w:r>
    </w:p>
    <w:p w:rsidR="004B2040" w:rsidRDefault="002E093D" w:rsidP="00BE6A91">
      <w:pPr>
        <w:numPr>
          <w:ilvl w:val="0"/>
          <w:numId w:val="9"/>
        </w:numPr>
        <w:tabs>
          <w:tab w:val="clear" w:pos="720"/>
        </w:tabs>
        <w:ind w:left="426" w:hanging="426"/>
        <w:jc w:val="both"/>
        <w:rPr>
          <w:rFonts w:cs="Arial"/>
        </w:rPr>
      </w:pPr>
      <w:r>
        <w:rPr>
          <w:rFonts w:cs="Arial"/>
        </w:rPr>
        <w:t>Statement of</w:t>
      </w:r>
      <w:r w:rsidR="004B2040">
        <w:rPr>
          <w:rFonts w:cs="Arial"/>
        </w:rPr>
        <w:t xml:space="preserve"> </w:t>
      </w:r>
      <w:r w:rsidR="004B2040" w:rsidRPr="0020187D">
        <w:rPr>
          <w:rFonts w:cs="Arial"/>
        </w:rPr>
        <w:t xml:space="preserve">Capital </w:t>
      </w:r>
      <w:r w:rsidR="004B2040">
        <w:rPr>
          <w:rFonts w:cs="Arial"/>
        </w:rPr>
        <w:t>Works</w:t>
      </w:r>
    </w:p>
    <w:p w:rsidR="004B2040" w:rsidRPr="00374D9E" w:rsidRDefault="004B2040" w:rsidP="00BE6A91">
      <w:pPr>
        <w:numPr>
          <w:ilvl w:val="0"/>
          <w:numId w:val="9"/>
        </w:numPr>
        <w:tabs>
          <w:tab w:val="clear" w:pos="720"/>
        </w:tabs>
        <w:ind w:left="426" w:hanging="426"/>
        <w:jc w:val="both"/>
        <w:rPr>
          <w:rFonts w:cs="Arial"/>
        </w:rPr>
      </w:pPr>
      <w:r w:rsidRPr="00374D9E">
        <w:rPr>
          <w:rFonts w:cs="Arial"/>
        </w:rPr>
        <w:t>Statement of Human Resources</w:t>
      </w:r>
    </w:p>
    <w:p w:rsidR="004B2040" w:rsidRPr="004A511D" w:rsidRDefault="004B2040" w:rsidP="004B2040">
      <w:pPr>
        <w:rPr>
          <w:rFonts w:cs="Arial"/>
          <w:b/>
          <w:bCs/>
          <w:color w:val="CC0000"/>
          <w:sz w:val="26"/>
          <w:szCs w:val="26"/>
          <w:lang w:eastAsia="en-AU"/>
        </w:rPr>
      </w:pPr>
    </w:p>
    <w:p w:rsidR="004B2040" w:rsidRDefault="004B2040" w:rsidP="004B2040">
      <w:pPr>
        <w:rPr>
          <w:rFonts w:cs="Arial"/>
          <w:b/>
          <w:bCs/>
          <w:color w:val="CC0000"/>
          <w:sz w:val="26"/>
          <w:szCs w:val="26"/>
          <w:lang w:eastAsia="en-AU"/>
        </w:rPr>
      </w:pPr>
    </w:p>
    <w:p w:rsidR="00E04AAA" w:rsidRDefault="00E04AAA">
      <w:pPr>
        <w:rPr>
          <w:rFonts w:cs="Arial"/>
        </w:rPr>
        <w:sectPr w:rsidR="00E04AAA" w:rsidSect="00FD6EC2">
          <w:pgSz w:w="11906" w:h="16838"/>
          <w:pgMar w:top="720" w:right="720" w:bottom="720" w:left="720" w:header="708" w:footer="708" w:gutter="0"/>
          <w:cols w:space="708"/>
          <w:titlePg/>
          <w:docGrid w:linePitch="360"/>
        </w:sectPr>
      </w:pPr>
    </w:p>
    <w:p w:rsidR="00CE0EDC" w:rsidRDefault="00CE0EDC" w:rsidP="00CE0EDC">
      <w:pPr>
        <w:pStyle w:val="NoSpacing"/>
        <w:rPr>
          <w:rFonts w:cs="Arial"/>
        </w:rPr>
      </w:pPr>
    </w:p>
    <w:p w:rsidR="00520140" w:rsidRDefault="00520140" w:rsidP="00CE0EDC">
      <w:pPr>
        <w:pStyle w:val="NoSpacing"/>
        <w:rPr>
          <w:rFonts w:cs="Arial"/>
        </w:rPr>
      </w:pPr>
    </w:p>
    <w:tbl>
      <w:tblPr>
        <w:tblW w:w="5000" w:type="pct"/>
        <w:tblLook w:val="04A0" w:firstRow="1" w:lastRow="0" w:firstColumn="1" w:lastColumn="0" w:noHBand="0" w:noVBand="1"/>
      </w:tblPr>
      <w:tblGrid>
        <w:gridCol w:w="4385"/>
        <w:gridCol w:w="1001"/>
        <w:gridCol w:w="1076"/>
        <w:gridCol w:w="1001"/>
        <w:gridCol w:w="1001"/>
        <w:gridCol w:w="1001"/>
        <w:gridCol w:w="1001"/>
      </w:tblGrid>
      <w:tr w:rsidR="004C3D59" w:rsidRPr="004C3D59" w:rsidTr="004C3D59">
        <w:trPr>
          <w:trHeight w:val="315"/>
        </w:trPr>
        <w:tc>
          <w:tcPr>
            <w:tcW w:w="2095" w:type="pct"/>
            <w:tcBorders>
              <w:top w:val="nil"/>
              <w:left w:val="nil"/>
              <w:bottom w:val="nil"/>
              <w:right w:val="nil"/>
            </w:tcBorders>
            <w:shd w:val="clear" w:color="000000" w:fill="FFFFFF"/>
            <w:noWrap/>
            <w:hideMark/>
          </w:tcPr>
          <w:p w:rsidR="004C3D59" w:rsidRPr="004C3D59" w:rsidRDefault="004C3D59" w:rsidP="004C3D59">
            <w:pPr>
              <w:rPr>
                <w:rFonts w:eastAsia="Times New Roman" w:cs="Arial"/>
                <w:b/>
                <w:bCs/>
                <w:sz w:val="24"/>
                <w:szCs w:val="24"/>
                <w:lang w:eastAsia="en-AU"/>
              </w:rPr>
            </w:pPr>
            <w:r w:rsidRPr="004C3D59">
              <w:rPr>
                <w:rFonts w:eastAsia="Times New Roman" w:cs="Arial"/>
                <w:b/>
                <w:bCs/>
                <w:sz w:val="24"/>
                <w:szCs w:val="24"/>
                <w:lang w:eastAsia="en-AU"/>
              </w:rPr>
              <w:t>Comprehensive Income Statement</w:t>
            </w:r>
          </w:p>
        </w:tc>
        <w:tc>
          <w:tcPr>
            <w:tcW w:w="478" w:type="pct"/>
            <w:tcBorders>
              <w:top w:val="nil"/>
              <w:left w:val="nil"/>
              <w:bottom w:val="nil"/>
              <w:right w:val="nil"/>
            </w:tcBorders>
            <w:shd w:val="clear" w:color="000000" w:fill="FFFFFF"/>
            <w:noWrap/>
            <w:hideMark/>
          </w:tcPr>
          <w:p w:rsidR="004C3D59" w:rsidRPr="004C3D59" w:rsidRDefault="004C3D59" w:rsidP="004C3D59">
            <w:pPr>
              <w:rPr>
                <w:rFonts w:eastAsia="Times New Roman" w:cs="Arial"/>
                <w:b/>
                <w:bCs/>
                <w:sz w:val="24"/>
                <w:szCs w:val="24"/>
                <w:lang w:eastAsia="en-AU"/>
              </w:rPr>
            </w:pPr>
            <w:r w:rsidRPr="004C3D59">
              <w:rPr>
                <w:rFonts w:eastAsia="Times New Roman" w:cs="Arial"/>
                <w:b/>
                <w:bCs/>
                <w:sz w:val="24"/>
                <w:szCs w:val="24"/>
                <w:lang w:eastAsia="en-AU"/>
              </w:rPr>
              <w:t> </w:t>
            </w:r>
          </w:p>
        </w:tc>
        <w:tc>
          <w:tcPr>
            <w:tcW w:w="514"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r>
      <w:tr w:rsidR="004C3D59" w:rsidRPr="004C3D59" w:rsidTr="004C3D59">
        <w:trPr>
          <w:trHeight w:val="300"/>
        </w:trPr>
        <w:tc>
          <w:tcPr>
            <w:tcW w:w="2095" w:type="pct"/>
            <w:tcBorders>
              <w:top w:val="nil"/>
              <w:left w:val="nil"/>
              <w:bottom w:val="nil"/>
              <w:right w:val="nil"/>
            </w:tcBorders>
            <w:shd w:val="clear" w:color="000000" w:fill="FFFFFF"/>
            <w:noWrap/>
            <w:hideMark/>
          </w:tcPr>
          <w:p w:rsidR="004C3D59" w:rsidRPr="004C3D59" w:rsidRDefault="004C3D59" w:rsidP="004C3D59">
            <w:pPr>
              <w:rPr>
                <w:rFonts w:eastAsia="Times New Roman" w:cs="Arial"/>
                <w:lang w:eastAsia="en-AU"/>
              </w:rPr>
            </w:pPr>
            <w:r w:rsidRPr="004C3D59">
              <w:rPr>
                <w:rFonts w:eastAsia="Times New Roman" w:cs="Arial"/>
                <w:lang w:eastAsia="en-AU"/>
              </w:rPr>
              <w:t>For the four years ending 30 June 2022</w:t>
            </w:r>
          </w:p>
        </w:tc>
        <w:tc>
          <w:tcPr>
            <w:tcW w:w="478" w:type="pct"/>
            <w:tcBorders>
              <w:top w:val="nil"/>
              <w:left w:val="nil"/>
              <w:bottom w:val="nil"/>
              <w:right w:val="nil"/>
            </w:tcBorders>
            <w:shd w:val="clear" w:color="000000" w:fill="FFFFFF"/>
            <w:noWrap/>
            <w:hideMark/>
          </w:tcPr>
          <w:p w:rsidR="004C3D59" w:rsidRPr="004C3D59" w:rsidRDefault="004C3D59" w:rsidP="004C3D59">
            <w:pPr>
              <w:rPr>
                <w:rFonts w:eastAsia="Times New Roman" w:cs="Arial"/>
                <w:lang w:eastAsia="en-AU"/>
              </w:rPr>
            </w:pPr>
            <w:r w:rsidRPr="004C3D59">
              <w:rPr>
                <w:rFonts w:eastAsia="Times New Roman" w:cs="Arial"/>
                <w:lang w:eastAsia="en-AU"/>
              </w:rPr>
              <w:t> </w:t>
            </w:r>
          </w:p>
        </w:tc>
        <w:tc>
          <w:tcPr>
            <w:tcW w:w="514"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r>
      <w:tr w:rsidR="004C3D59" w:rsidRPr="004C3D59" w:rsidTr="004C3D59">
        <w:trPr>
          <w:trHeight w:val="300"/>
        </w:trPr>
        <w:tc>
          <w:tcPr>
            <w:tcW w:w="2095" w:type="pct"/>
            <w:tcBorders>
              <w:top w:val="nil"/>
              <w:left w:val="nil"/>
              <w:bottom w:val="nil"/>
              <w:right w:val="nil"/>
            </w:tcBorders>
            <w:shd w:val="clear" w:color="000000" w:fill="FFFFFF"/>
            <w:noWrap/>
            <w:hideMark/>
          </w:tcPr>
          <w:p w:rsidR="004C3D59" w:rsidRPr="004C3D59" w:rsidRDefault="004C3D59" w:rsidP="004C3D59">
            <w:pPr>
              <w:rPr>
                <w:rFonts w:eastAsia="Times New Roman" w:cs="Arial"/>
                <w:lang w:eastAsia="en-AU"/>
              </w:rPr>
            </w:pPr>
            <w:r w:rsidRPr="004C3D59">
              <w:rPr>
                <w:rFonts w:eastAsia="Times New Roman" w:cs="Arial"/>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eastAsia="Times New Roman" w:cs="Arial"/>
                <w:lang w:eastAsia="en-AU"/>
              </w:rPr>
            </w:pPr>
            <w:r w:rsidRPr="004C3D59">
              <w:rPr>
                <w:rFonts w:eastAsia="Times New Roman" w:cs="Arial"/>
                <w:lang w:eastAsia="en-AU"/>
              </w:rPr>
              <w:t> </w:t>
            </w:r>
          </w:p>
        </w:tc>
        <w:tc>
          <w:tcPr>
            <w:tcW w:w="514"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c>
          <w:tcPr>
            <w:tcW w:w="478" w:type="pct"/>
            <w:tcBorders>
              <w:top w:val="nil"/>
              <w:left w:val="nil"/>
              <w:bottom w:val="nil"/>
              <w:right w:val="nil"/>
            </w:tcBorders>
            <w:shd w:val="clear" w:color="000000" w:fill="FFFFFF"/>
            <w:noWrap/>
            <w:hideMark/>
          </w:tcPr>
          <w:p w:rsidR="004C3D59" w:rsidRPr="004C3D59" w:rsidRDefault="004C3D59" w:rsidP="004C3D59">
            <w:pPr>
              <w:rPr>
                <w:rFonts w:ascii="Calibri" w:eastAsia="Times New Roman" w:hAnsi="Calibri"/>
                <w:color w:val="000000"/>
                <w:lang w:eastAsia="en-AU"/>
              </w:rPr>
            </w:pPr>
            <w:r w:rsidRPr="004C3D59">
              <w:rPr>
                <w:rFonts w:ascii="Calibri" w:eastAsia="Times New Roman" w:hAnsi="Calibri"/>
                <w:color w:val="000000"/>
                <w:lang w:eastAsia="en-AU"/>
              </w:rPr>
              <w:t> </w:t>
            </w:r>
          </w:p>
        </w:tc>
      </w:tr>
      <w:tr w:rsidR="004C3D59" w:rsidRPr="004C3D59" w:rsidTr="004C3D59">
        <w:trPr>
          <w:trHeight w:val="300"/>
        </w:trPr>
        <w:tc>
          <w:tcPr>
            <w:tcW w:w="2095"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 </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 </w:t>
            </w:r>
          </w:p>
        </w:tc>
        <w:tc>
          <w:tcPr>
            <w:tcW w:w="514"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Forecast</w:t>
            </w:r>
          </w:p>
        </w:tc>
        <w:tc>
          <w:tcPr>
            <w:tcW w:w="478" w:type="pct"/>
            <w:vMerge w:val="restar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Budget</w:t>
            </w:r>
          </w:p>
        </w:tc>
        <w:tc>
          <w:tcPr>
            <w:tcW w:w="1434" w:type="pct"/>
            <w:gridSpan w:val="3"/>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Strategic Resource Plan</w:t>
            </w:r>
          </w:p>
        </w:tc>
      </w:tr>
      <w:tr w:rsidR="004C3D59" w:rsidRPr="004C3D59" w:rsidTr="004C3D59">
        <w:trPr>
          <w:trHeight w:val="300"/>
        </w:trPr>
        <w:tc>
          <w:tcPr>
            <w:tcW w:w="2095"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 </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 </w:t>
            </w:r>
          </w:p>
        </w:tc>
        <w:tc>
          <w:tcPr>
            <w:tcW w:w="514"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Actual</w:t>
            </w:r>
          </w:p>
        </w:tc>
        <w:tc>
          <w:tcPr>
            <w:tcW w:w="478" w:type="pct"/>
            <w:vMerge/>
            <w:tcBorders>
              <w:top w:val="nil"/>
              <w:left w:val="nil"/>
              <w:bottom w:val="nil"/>
              <w:right w:val="nil"/>
            </w:tcBorders>
            <w:vAlign w:val="center"/>
            <w:hideMark/>
          </w:tcPr>
          <w:p w:rsidR="004C3D59" w:rsidRPr="004C3D59" w:rsidRDefault="004C3D59" w:rsidP="004C3D59">
            <w:pPr>
              <w:rPr>
                <w:rFonts w:eastAsia="Times New Roman" w:cs="Arial"/>
                <w:b/>
                <w:bCs/>
                <w:color w:val="FFFFFF"/>
                <w:sz w:val="20"/>
                <w:szCs w:val="20"/>
                <w:lang w:eastAsia="en-AU"/>
              </w:rPr>
            </w:pPr>
          </w:p>
        </w:tc>
        <w:tc>
          <w:tcPr>
            <w:tcW w:w="1434" w:type="pct"/>
            <w:gridSpan w:val="3"/>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Projections</w:t>
            </w:r>
          </w:p>
        </w:tc>
      </w:tr>
      <w:tr w:rsidR="004C3D59" w:rsidRPr="004C3D59" w:rsidTr="004C3D59">
        <w:trPr>
          <w:trHeight w:val="300"/>
        </w:trPr>
        <w:tc>
          <w:tcPr>
            <w:tcW w:w="2095"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 </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 </w:t>
            </w:r>
          </w:p>
        </w:tc>
        <w:tc>
          <w:tcPr>
            <w:tcW w:w="514"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2017/18</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2018/19</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2019/20</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2020/21</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2021/22</w:t>
            </w:r>
          </w:p>
        </w:tc>
      </w:tr>
      <w:tr w:rsidR="004C3D59" w:rsidRPr="004C3D59" w:rsidTr="004C3D59">
        <w:trPr>
          <w:trHeight w:val="300"/>
        </w:trPr>
        <w:tc>
          <w:tcPr>
            <w:tcW w:w="2095"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 </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NOTES</w:t>
            </w:r>
          </w:p>
        </w:tc>
        <w:tc>
          <w:tcPr>
            <w:tcW w:w="514"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$’000</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$’000</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$’000</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$’000</w:t>
            </w:r>
          </w:p>
        </w:tc>
        <w:tc>
          <w:tcPr>
            <w:tcW w:w="478" w:type="pct"/>
            <w:tcBorders>
              <w:top w:val="nil"/>
              <w:left w:val="nil"/>
              <w:bottom w:val="nil"/>
              <w:right w:val="nil"/>
            </w:tcBorders>
            <w:shd w:val="clear" w:color="000000" w:fill="5B9BD5"/>
            <w:vAlign w:val="center"/>
            <w:hideMark/>
          </w:tcPr>
          <w:p w:rsidR="004C3D59" w:rsidRPr="004C3D59" w:rsidRDefault="004C3D59" w:rsidP="004C3D59">
            <w:pPr>
              <w:jc w:val="center"/>
              <w:rPr>
                <w:rFonts w:eastAsia="Times New Roman" w:cs="Arial"/>
                <w:b/>
                <w:bCs/>
                <w:color w:val="FFFFFF"/>
                <w:sz w:val="20"/>
                <w:szCs w:val="20"/>
                <w:lang w:eastAsia="en-AU"/>
              </w:rPr>
            </w:pPr>
            <w:r w:rsidRPr="004C3D59">
              <w:rPr>
                <w:rFonts w:eastAsia="Times New Roman" w:cs="Arial"/>
                <w:b/>
                <w:bCs/>
                <w:color w:val="FFFFFF"/>
                <w:sz w:val="20"/>
                <w:szCs w:val="20"/>
                <w:lang w:eastAsia="en-AU"/>
              </w:rPr>
              <w:t>$’000</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Income</w:t>
            </w:r>
          </w:p>
        </w:tc>
        <w:tc>
          <w:tcPr>
            <w:tcW w:w="478"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 </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Rates and charges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6.1.1</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84,849</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90,273</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93,246</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96,002</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98,618</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Statutory fees and fines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6.1.2</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4,379</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4,508</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4,598</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4,887</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4,837</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User fees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6.1.3</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24,293</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26,204</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25,922</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27,799</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28,897</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Grants -operating</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6.1.4</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12,517</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11,940</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8,770</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7,970</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8,069</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Grants - capital</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6.1.4</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3,851</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12,945</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362</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362</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362</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Contributions - monetary</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6.1.5</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4,156</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3,738</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3,654</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3,620</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3,631</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Other income</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6.1.6</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1,147</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1,081</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1,084</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1,265</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1,326</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Total income</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b/>
                <w:bCs/>
                <w:sz w:val="20"/>
                <w:szCs w:val="20"/>
                <w:lang w:eastAsia="en-AU"/>
              </w:rPr>
            </w:pPr>
            <w:r w:rsidRPr="004C3D59">
              <w:rPr>
                <w:rFonts w:eastAsia="Times New Roman" w:cs="Arial"/>
                <w:b/>
                <w:bCs/>
                <w:sz w:val="20"/>
                <w:szCs w:val="20"/>
                <w:lang w:eastAsia="en-AU"/>
              </w:rPr>
              <w:t> </w:t>
            </w:r>
          </w:p>
        </w:tc>
        <w:tc>
          <w:tcPr>
            <w:tcW w:w="514" w:type="pct"/>
            <w:tcBorders>
              <w:top w:val="single" w:sz="4" w:space="0" w:color="auto"/>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135,192</w:t>
            </w:r>
          </w:p>
        </w:tc>
        <w:tc>
          <w:tcPr>
            <w:tcW w:w="478" w:type="pct"/>
            <w:tcBorders>
              <w:top w:val="single" w:sz="4" w:space="0" w:color="auto"/>
              <w:left w:val="nil"/>
              <w:bottom w:val="single" w:sz="4" w:space="0" w:color="auto"/>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150,689</w:t>
            </w:r>
          </w:p>
        </w:tc>
        <w:tc>
          <w:tcPr>
            <w:tcW w:w="478" w:type="pct"/>
            <w:tcBorders>
              <w:top w:val="single" w:sz="4" w:space="0" w:color="auto"/>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137,636</w:t>
            </w:r>
          </w:p>
        </w:tc>
        <w:tc>
          <w:tcPr>
            <w:tcW w:w="478" w:type="pct"/>
            <w:tcBorders>
              <w:top w:val="single" w:sz="4" w:space="0" w:color="auto"/>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141,905</w:t>
            </w:r>
          </w:p>
        </w:tc>
        <w:tc>
          <w:tcPr>
            <w:tcW w:w="478" w:type="pct"/>
            <w:tcBorders>
              <w:top w:val="single" w:sz="4" w:space="0" w:color="auto"/>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145,740</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Expenses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b/>
                <w:bCs/>
                <w:sz w:val="20"/>
                <w:szCs w:val="20"/>
                <w:lang w:eastAsia="en-AU"/>
              </w:rPr>
            </w:pPr>
            <w:r w:rsidRPr="004C3D59">
              <w:rPr>
                <w:rFonts w:eastAsia="Times New Roman" w:cs="Arial"/>
                <w:b/>
                <w:bCs/>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Employee costs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6.1.7</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53,088</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56,085</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56,971</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57,433</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59,114</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Materials and services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6.1.8</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50,510</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52,680</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50,855</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52,209</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53,156</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Depreciation and amortisation</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6.1.9</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21,076</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22,054</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22,905</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23,625</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24,365</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Bad and doubtful debts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7</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11</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11</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Borrowing costs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1,031</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968</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901</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832</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759</w:t>
            </w:r>
          </w:p>
        </w:tc>
      </w:tr>
      <w:tr w:rsidR="004C3D59" w:rsidRPr="004C3D59" w:rsidTr="004C3D59">
        <w:trPr>
          <w:trHeight w:val="51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 xml:space="preserve">Net (gain)/loss on disposal of property, infrastructure, </w:t>
            </w:r>
            <w:proofErr w:type="gramStart"/>
            <w:r w:rsidRPr="004C3D59">
              <w:rPr>
                <w:rFonts w:eastAsia="Times New Roman" w:cs="Arial"/>
                <w:sz w:val="20"/>
                <w:szCs w:val="20"/>
                <w:lang w:eastAsia="en-AU"/>
              </w:rPr>
              <w:t>plant</w:t>
            </w:r>
            <w:proofErr w:type="gramEnd"/>
            <w:r w:rsidRPr="004C3D59">
              <w:rPr>
                <w:rFonts w:eastAsia="Times New Roman" w:cs="Arial"/>
                <w:sz w:val="20"/>
                <w:szCs w:val="20"/>
                <w:lang w:eastAsia="en-AU"/>
              </w:rPr>
              <w:t xml:space="preserve"> and equipment</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93</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93</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93</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93</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93</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Other expenses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sz w:val="20"/>
                <w:szCs w:val="20"/>
                <w:lang w:eastAsia="en-AU"/>
              </w:rPr>
            </w:pPr>
            <w:r w:rsidRPr="004C3D59">
              <w:rPr>
                <w:rFonts w:eastAsia="Times New Roman" w:cs="Arial"/>
                <w:sz w:val="20"/>
                <w:szCs w:val="20"/>
                <w:lang w:eastAsia="en-AU"/>
              </w:rPr>
              <w:t>6.1.10</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793</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798</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806</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822</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840</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Total expenses</w:t>
            </w:r>
          </w:p>
        </w:tc>
        <w:tc>
          <w:tcPr>
            <w:tcW w:w="478" w:type="pct"/>
            <w:tcBorders>
              <w:top w:val="nil"/>
              <w:left w:val="nil"/>
              <w:bottom w:val="nil"/>
              <w:right w:val="nil"/>
            </w:tcBorders>
            <w:shd w:val="clear" w:color="000000" w:fill="FFFFFF"/>
            <w:hideMark/>
          </w:tcPr>
          <w:p w:rsidR="004C3D59" w:rsidRPr="004C3D59" w:rsidRDefault="004C3D59" w:rsidP="004C3D59">
            <w:pPr>
              <w:jc w:val="center"/>
              <w:rPr>
                <w:rFonts w:eastAsia="Times New Roman" w:cs="Arial"/>
                <w:b/>
                <w:bCs/>
                <w:sz w:val="20"/>
                <w:szCs w:val="20"/>
                <w:lang w:eastAsia="en-AU"/>
              </w:rPr>
            </w:pPr>
            <w:r w:rsidRPr="004C3D59">
              <w:rPr>
                <w:rFonts w:eastAsia="Times New Roman" w:cs="Arial"/>
                <w:b/>
                <w:bCs/>
                <w:sz w:val="20"/>
                <w:szCs w:val="20"/>
                <w:lang w:eastAsia="en-AU"/>
              </w:rPr>
              <w:t> </w:t>
            </w:r>
          </w:p>
        </w:tc>
        <w:tc>
          <w:tcPr>
            <w:tcW w:w="514" w:type="pct"/>
            <w:tcBorders>
              <w:top w:val="single" w:sz="4" w:space="0" w:color="auto"/>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126,598</w:t>
            </w:r>
          </w:p>
        </w:tc>
        <w:tc>
          <w:tcPr>
            <w:tcW w:w="478" w:type="pct"/>
            <w:tcBorders>
              <w:top w:val="single" w:sz="4" w:space="0" w:color="auto"/>
              <w:left w:val="nil"/>
              <w:bottom w:val="single" w:sz="4" w:space="0" w:color="auto"/>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132,689</w:t>
            </w:r>
          </w:p>
        </w:tc>
        <w:tc>
          <w:tcPr>
            <w:tcW w:w="478" w:type="pct"/>
            <w:tcBorders>
              <w:top w:val="single" w:sz="4" w:space="0" w:color="auto"/>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132,542</w:t>
            </w:r>
          </w:p>
        </w:tc>
        <w:tc>
          <w:tcPr>
            <w:tcW w:w="478" w:type="pct"/>
            <w:tcBorders>
              <w:top w:val="single" w:sz="4" w:space="0" w:color="auto"/>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135,015</w:t>
            </w:r>
          </w:p>
        </w:tc>
        <w:tc>
          <w:tcPr>
            <w:tcW w:w="478" w:type="pct"/>
            <w:tcBorders>
              <w:top w:val="single" w:sz="4" w:space="0" w:color="auto"/>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138,328</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 </w:t>
            </w:r>
          </w:p>
        </w:tc>
        <w:tc>
          <w:tcPr>
            <w:tcW w:w="514" w:type="pct"/>
            <w:tcBorders>
              <w:top w:val="nil"/>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single" w:sz="4" w:space="0" w:color="auto"/>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Surplus/(deficit) for the year</w:t>
            </w:r>
          </w:p>
        </w:tc>
        <w:tc>
          <w:tcPr>
            <w:tcW w:w="478"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 </w:t>
            </w:r>
          </w:p>
        </w:tc>
        <w:tc>
          <w:tcPr>
            <w:tcW w:w="514" w:type="pct"/>
            <w:tcBorders>
              <w:top w:val="nil"/>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8,594</w:t>
            </w:r>
          </w:p>
        </w:tc>
        <w:tc>
          <w:tcPr>
            <w:tcW w:w="478" w:type="pct"/>
            <w:tcBorders>
              <w:top w:val="nil"/>
              <w:left w:val="nil"/>
              <w:bottom w:val="single" w:sz="4" w:space="0" w:color="auto"/>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18,000</w:t>
            </w:r>
          </w:p>
        </w:tc>
        <w:tc>
          <w:tcPr>
            <w:tcW w:w="478" w:type="pct"/>
            <w:tcBorders>
              <w:top w:val="nil"/>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5,094</w:t>
            </w:r>
          </w:p>
        </w:tc>
        <w:tc>
          <w:tcPr>
            <w:tcW w:w="478" w:type="pct"/>
            <w:tcBorders>
              <w:top w:val="nil"/>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6,890</w:t>
            </w:r>
          </w:p>
        </w:tc>
        <w:tc>
          <w:tcPr>
            <w:tcW w:w="478" w:type="pct"/>
            <w:tcBorders>
              <w:top w:val="nil"/>
              <w:left w:val="nil"/>
              <w:bottom w:val="single" w:sz="4"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7,412</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Other comprehensive income</w:t>
            </w:r>
          </w:p>
        </w:tc>
        <w:tc>
          <w:tcPr>
            <w:tcW w:w="478"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r>
      <w:tr w:rsidR="004C3D59" w:rsidRPr="004C3D59" w:rsidTr="004C3D59">
        <w:trPr>
          <w:trHeight w:val="51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 xml:space="preserve">Items that will not be reclassified </w:t>
            </w:r>
            <w:proofErr w:type="gramStart"/>
            <w:r w:rsidRPr="004C3D59">
              <w:rPr>
                <w:rFonts w:eastAsia="Times New Roman" w:cs="Arial"/>
                <w:b/>
                <w:bCs/>
                <w:sz w:val="20"/>
                <w:szCs w:val="20"/>
                <w:lang w:eastAsia="en-AU"/>
              </w:rPr>
              <w:t>to</w:t>
            </w:r>
            <w:proofErr w:type="gramEnd"/>
            <w:r w:rsidRPr="004C3D59">
              <w:rPr>
                <w:rFonts w:eastAsia="Times New Roman" w:cs="Arial"/>
                <w:b/>
                <w:bCs/>
                <w:sz w:val="20"/>
                <w:szCs w:val="20"/>
                <w:lang w:eastAsia="en-AU"/>
              </w:rPr>
              <w:t xml:space="preserve"> surplus or deficit in future periods</w:t>
            </w:r>
          </w:p>
        </w:tc>
        <w:tc>
          <w:tcPr>
            <w:tcW w:w="478" w:type="pct"/>
            <w:tcBorders>
              <w:top w:val="nil"/>
              <w:left w:val="nil"/>
              <w:bottom w:val="nil"/>
              <w:right w:val="nil"/>
            </w:tcBorders>
            <w:shd w:val="clear" w:color="auto" w:fill="auto"/>
            <w:vAlign w:val="bottom"/>
            <w:hideMark/>
          </w:tcPr>
          <w:p w:rsidR="004C3D59" w:rsidRPr="004C3D59" w:rsidRDefault="004C3D59" w:rsidP="004C3D59">
            <w:pPr>
              <w:rPr>
                <w:rFonts w:eastAsia="Times New Roman" w:cs="Arial"/>
                <w:b/>
                <w:bCs/>
                <w:sz w:val="20"/>
                <w:szCs w:val="20"/>
                <w:lang w:eastAsia="en-AU"/>
              </w:rPr>
            </w:pP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 </w:t>
            </w:r>
          </w:p>
        </w:tc>
      </w:tr>
      <w:tr w:rsidR="004C3D59" w:rsidRPr="004C3D59" w:rsidTr="004C3D59">
        <w:trPr>
          <w:trHeight w:val="300"/>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Net asset revaluation increment /(decrement)</w:t>
            </w:r>
          </w:p>
        </w:tc>
        <w:tc>
          <w:tcPr>
            <w:tcW w:w="478" w:type="pct"/>
            <w:tcBorders>
              <w:top w:val="nil"/>
              <w:left w:val="nil"/>
              <w:bottom w:val="nil"/>
              <w:right w:val="nil"/>
            </w:tcBorders>
            <w:shd w:val="clear" w:color="000000" w:fill="FFFFFF"/>
            <w:hideMark/>
          </w:tcPr>
          <w:p w:rsidR="004C3D59" w:rsidRPr="004C3D59" w:rsidRDefault="004C3D59" w:rsidP="004C3D59">
            <w:pPr>
              <w:rPr>
                <w:rFonts w:eastAsia="Times New Roman" w:cs="Arial"/>
                <w:sz w:val="20"/>
                <w:szCs w:val="20"/>
                <w:lang w:eastAsia="en-AU"/>
              </w:rPr>
            </w:pPr>
            <w:r w:rsidRPr="004C3D59">
              <w:rPr>
                <w:rFonts w:eastAsia="Times New Roman" w:cs="Arial"/>
                <w:sz w:val="20"/>
                <w:szCs w:val="20"/>
                <w:lang w:eastAsia="en-AU"/>
              </w:rPr>
              <w:t> </w:t>
            </w:r>
          </w:p>
        </w:tc>
        <w:tc>
          <w:tcPr>
            <w:tcW w:w="514"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w:t>
            </w:r>
          </w:p>
        </w:tc>
        <w:tc>
          <w:tcPr>
            <w:tcW w:w="478" w:type="pct"/>
            <w:tcBorders>
              <w:top w:val="nil"/>
              <w:left w:val="nil"/>
              <w:bottom w:val="nil"/>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w:t>
            </w:r>
          </w:p>
        </w:tc>
        <w:tc>
          <w:tcPr>
            <w:tcW w:w="478" w:type="pct"/>
            <w:tcBorders>
              <w:top w:val="nil"/>
              <w:left w:val="nil"/>
              <w:bottom w:val="nil"/>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w:t>
            </w:r>
          </w:p>
        </w:tc>
      </w:tr>
      <w:tr w:rsidR="004C3D59" w:rsidRPr="004C3D59" w:rsidTr="004C3D59">
        <w:trPr>
          <w:trHeight w:val="315"/>
        </w:trPr>
        <w:tc>
          <w:tcPr>
            <w:tcW w:w="2095"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Total comprehensive result</w:t>
            </w:r>
          </w:p>
        </w:tc>
        <w:tc>
          <w:tcPr>
            <w:tcW w:w="478" w:type="pct"/>
            <w:tcBorders>
              <w:top w:val="nil"/>
              <w:left w:val="nil"/>
              <w:bottom w:val="nil"/>
              <w:right w:val="nil"/>
            </w:tcBorders>
            <w:shd w:val="clear" w:color="000000" w:fill="FFFFFF"/>
            <w:hideMark/>
          </w:tcPr>
          <w:p w:rsidR="004C3D59" w:rsidRPr="004C3D59" w:rsidRDefault="004C3D59" w:rsidP="004C3D59">
            <w:pPr>
              <w:rPr>
                <w:rFonts w:eastAsia="Times New Roman" w:cs="Arial"/>
                <w:b/>
                <w:bCs/>
                <w:sz w:val="20"/>
                <w:szCs w:val="20"/>
                <w:lang w:eastAsia="en-AU"/>
              </w:rPr>
            </w:pPr>
            <w:r w:rsidRPr="004C3D59">
              <w:rPr>
                <w:rFonts w:eastAsia="Times New Roman" w:cs="Arial"/>
                <w:b/>
                <w:bCs/>
                <w:sz w:val="20"/>
                <w:szCs w:val="20"/>
                <w:lang w:eastAsia="en-AU"/>
              </w:rPr>
              <w:t> </w:t>
            </w:r>
          </w:p>
        </w:tc>
        <w:tc>
          <w:tcPr>
            <w:tcW w:w="514" w:type="pct"/>
            <w:tcBorders>
              <w:top w:val="single" w:sz="4" w:space="0" w:color="auto"/>
              <w:left w:val="nil"/>
              <w:bottom w:val="double" w:sz="6"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8,594</w:t>
            </w:r>
          </w:p>
        </w:tc>
        <w:tc>
          <w:tcPr>
            <w:tcW w:w="478" w:type="pct"/>
            <w:tcBorders>
              <w:top w:val="single" w:sz="4" w:space="0" w:color="auto"/>
              <w:left w:val="nil"/>
              <w:bottom w:val="double" w:sz="6" w:space="0" w:color="auto"/>
              <w:right w:val="nil"/>
            </w:tcBorders>
            <w:shd w:val="clear" w:color="000000" w:fill="DDEBF7"/>
            <w:vAlign w:val="center"/>
            <w:hideMark/>
          </w:tcPr>
          <w:p w:rsidR="004C3D59" w:rsidRPr="004C3D59" w:rsidRDefault="004C3D59" w:rsidP="004C3D59">
            <w:pPr>
              <w:jc w:val="right"/>
              <w:rPr>
                <w:rFonts w:eastAsia="Times New Roman" w:cs="Arial"/>
                <w:b/>
                <w:bCs/>
                <w:sz w:val="20"/>
                <w:szCs w:val="20"/>
                <w:lang w:eastAsia="en-AU"/>
              </w:rPr>
            </w:pPr>
            <w:r w:rsidRPr="004C3D59">
              <w:rPr>
                <w:rFonts w:eastAsia="Times New Roman" w:cs="Arial"/>
                <w:b/>
                <w:bCs/>
                <w:sz w:val="20"/>
                <w:szCs w:val="20"/>
                <w:lang w:eastAsia="en-AU"/>
              </w:rPr>
              <w:t>18,000</w:t>
            </w:r>
          </w:p>
        </w:tc>
        <w:tc>
          <w:tcPr>
            <w:tcW w:w="478" w:type="pct"/>
            <w:tcBorders>
              <w:top w:val="single" w:sz="4" w:space="0" w:color="auto"/>
              <w:left w:val="nil"/>
              <w:bottom w:val="double" w:sz="6"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5,094</w:t>
            </w:r>
          </w:p>
        </w:tc>
        <w:tc>
          <w:tcPr>
            <w:tcW w:w="478" w:type="pct"/>
            <w:tcBorders>
              <w:top w:val="single" w:sz="4" w:space="0" w:color="auto"/>
              <w:left w:val="nil"/>
              <w:bottom w:val="double" w:sz="6"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6,890</w:t>
            </w:r>
          </w:p>
        </w:tc>
        <w:tc>
          <w:tcPr>
            <w:tcW w:w="478" w:type="pct"/>
            <w:tcBorders>
              <w:top w:val="single" w:sz="4" w:space="0" w:color="auto"/>
              <w:left w:val="nil"/>
              <w:bottom w:val="double" w:sz="6" w:space="0" w:color="auto"/>
              <w:right w:val="nil"/>
            </w:tcBorders>
            <w:shd w:val="clear" w:color="000000" w:fill="FFFFFF"/>
            <w:vAlign w:val="center"/>
            <w:hideMark/>
          </w:tcPr>
          <w:p w:rsidR="004C3D59" w:rsidRPr="004C3D59" w:rsidRDefault="004C3D59" w:rsidP="004C3D59">
            <w:pPr>
              <w:jc w:val="right"/>
              <w:rPr>
                <w:rFonts w:eastAsia="Times New Roman" w:cs="Arial"/>
                <w:sz w:val="20"/>
                <w:szCs w:val="20"/>
                <w:lang w:eastAsia="en-AU"/>
              </w:rPr>
            </w:pPr>
            <w:r w:rsidRPr="004C3D59">
              <w:rPr>
                <w:rFonts w:eastAsia="Times New Roman" w:cs="Arial"/>
                <w:sz w:val="20"/>
                <w:szCs w:val="20"/>
                <w:lang w:eastAsia="en-AU"/>
              </w:rPr>
              <w:t>7,412</w:t>
            </w:r>
          </w:p>
        </w:tc>
      </w:tr>
    </w:tbl>
    <w:p w:rsidR="00520140" w:rsidRPr="00996516" w:rsidRDefault="00520140" w:rsidP="00CE0EDC">
      <w:pPr>
        <w:pStyle w:val="NoSpacing"/>
        <w:rPr>
          <w:rFonts w:cs="Arial"/>
        </w:rPr>
      </w:pPr>
    </w:p>
    <w:p w:rsidR="003F1571" w:rsidRDefault="003F1571" w:rsidP="002C0959">
      <w:r>
        <w:br w:type="page"/>
      </w:r>
    </w:p>
    <w:tbl>
      <w:tblPr>
        <w:tblW w:w="10676" w:type="dxa"/>
        <w:tblLook w:val="04A0" w:firstRow="1" w:lastRow="0" w:firstColumn="1" w:lastColumn="0" w:noHBand="0" w:noVBand="1"/>
      </w:tblPr>
      <w:tblGrid>
        <w:gridCol w:w="4028"/>
        <w:gridCol w:w="20"/>
        <w:gridCol w:w="958"/>
        <w:gridCol w:w="30"/>
        <w:gridCol w:w="1128"/>
        <w:gridCol w:w="180"/>
        <w:gridCol w:w="948"/>
        <w:gridCol w:w="391"/>
        <w:gridCol w:w="737"/>
        <w:gridCol w:w="602"/>
        <w:gridCol w:w="526"/>
        <w:gridCol w:w="812"/>
        <w:gridCol w:w="316"/>
      </w:tblGrid>
      <w:tr w:rsidR="00171879" w:rsidRPr="00171879" w:rsidTr="009331AF">
        <w:trPr>
          <w:trHeight w:val="315"/>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b/>
                <w:bCs/>
                <w:sz w:val="24"/>
                <w:szCs w:val="24"/>
                <w:lang w:eastAsia="en-AU"/>
              </w:rPr>
            </w:pPr>
            <w:r w:rsidRPr="00171879">
              <w:rPr>
                <w:rFonts w:eastAsia="Times New Roman" w:cs="Arial"/>
                <w:b/>
                <w:bCs/>
                <w:sz w:val="24"/>
                <w:szCs w:val="24"/>
                <w:lang w:eastAsia="en-AU"/>
              </w:rPr>
              <w:lastRenderedPageBreak/>
              <w:t>Balance Sheet</w:t>
            </w:r>
          </w:p>
        </w:tc>
        <w:tc>
          <w:tcPr>
            <w:tcW w:w="1008" w:type="dxa"/>
            <w:gridSpan w:val="3"/>
            <w:tcBorders>
              <w:top w:val="nil"/>
              <w:left w:val="nil"/>
              <w:bottom w:val="nil"/>
              <w:right w:val="nil"/>
            </w:tcBorders>
            <w:shd w:val="clear" w:color="000000" w:fill="FFFFFF"/>
            <w:noWrap/>
            <w:hideMark/>
          </w:tcPr>
          <w:p w:rsidR="00171879" w:rsidRPr="00171879" w:rsidRDefault="00171879" w:rsidP="00171879">
            <w:pPr>
              <w:jc w:val="center"/>
              <w:rPr>
                <w:rFonts w:eastAsia="Times New Roman" w:cs="Arial"/>
                <w:b/>
                <w:bCs/>
                <w:sz w:val="24"/>
                <w:szCs w:val="24"/>
                <w:lang w:eastAsia="en-AU"/>
              </w:rPr>
            </w:pPr>
            <w:r w:rsidRPr="00171879">
              <w:rPr>
                <w:rFonts w:eastAsia="Times New Roman" w:cs="Arial"/>
                <w:b/>
                <w:bCs/>
                <w:sz w:val="24"/>
                <w:szCs w:val="24"/>
                <w:lang w:eastAsia="en-AU"/>
              </w:rPr>
              <w:t> </w:t>
            </w:r>
          </w:p>
        </w:tc>
        <w:tc>
          <w:tcPr>
            <w:tcW w:w="1128" w:type="dxa"/>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c>
          <w:tcPr>
            <w:tcW w:w="1128" w:type="dxa"/>
            <w:gridSpan w:val="2"/>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c>
          <w:tcPr>
            <w:tcW w:w="1128" w:type="dxa"/>
            <w:gridSpan w:val="2"/>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c>
          <w:tcPr>
            <w:tcW w:w="1128" w:type="dxa"/>
            <w:gridSpan w:val="2"/>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c>
          <w:tcPr>
            <w:tcW w:w="1128" w:type="dxa"/>
            <w:gridSpan w:val="2"/>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r>
      <w:tr w:rsidR="00171879" w:rsidRPr="00171879" w:rsidTr="009331AF">
        <w:trPr>
          <w:trHeight w:val="395"/>
        </w:trPr>
        <w:tc>
          <w:tcPr>
            <w:tcW w:w="10676" w:type="dxa"/>
            <w:gridSpan w:val="13"/>
            <w:tcBorders>
              <w:top w:val="nil"/>
              <w:left w:val="nil"/>
              <w:bottom w:val="nil"/>
              <w:right w:val="nil"/>
            </w:tcBorders>
            <w:shd w:val="clear" w:color="000000" w:fill="FFFFFF"/>
            <w:noWrap/>
            <w:hideMark/>
          </w:tcPr>
          <w:p w:rsidR="00171879" w:rsidRPr="00FE3CD7" w:rsidRDefault="00171879" w:rsidP="00FE3CD7">
            <w:pPr>
              <w:rPr>
                <w:rFonts w:eastAsia="Times New Roman" w:cs="Arial"/>
                <w:lang w:eastAsia="en-AU"/>
              </w:rPr>
            </w:pPr>
            <w:r w:rsidRPr="00171879">
              <w:rPr>
                <w:rFonts w:eastAsia="Times New Roman" w:cs="Arial"/>
                <w:lang w:eastAsia="en-AU"/>
              </w:rPr>
              <w:t xml:space="preserve">For the four years ending 30 June </w:t>
            </w:r>
            <w:r>
              <w:rPr>
                <w:rFonts w:eastAsia="Times New Roman" w:cs="Arial"/>
                <w:lang w:eastAsia="en-AU"/>
              </w:rPr>
              <w:t>2022</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lang w:eastAsia="en-AU"/>
              </w:rPr>
            </w:pPr>
          </w:p>
        </w:tc>
        <w:tc>
          <w:tcPr>
            <w:tcW w:w="1008" w:type="dxa"/>
            <w:gridSpan w:val="3"/>
            <w:tcBorders>
              <w:top w:val="nil"/>
              <w:left w:val="nil"/>
              <w:bottom w:val="nil"/>
              <w:right w:val="nil"/>
            </w:tcBorders>
            <w:shd w:val="clear" w:color="000000" w:fill="FFFFFF"/>
            <w:noWrap/>
            <w:hideMark/>
          </w:tcPr>
          <w:p w:rsidR="00171879" w:rsidRPr="00171879" w:rsidRDefault="00171879" w:rsidP="00171879">
            <w:pPr>
              <w:jc w:val="center"/>
              <w:rPr>
                <w:rFonts w:eastAsia="Times New Roman" w:cs="Arial"/>
                <w:lang w:eastAsia="en-AU"/>
              </w:rPr>
            </w:pPr>
            <w:r w:rsidRPr="00171879">
              <w:rPr>
                <w:rFonts w:eastAsia="Times New Roman" w:cs="Arial"/>
                <w:lang w:eastAsia="en-AU"/>
              </w:rPr>
              <w:t> </w:t>
            </w:r>
          </w:p>
        </w:tc>
        <w:tc>
          <w:tcPr>
            <w:tcW w:w="1128" w:type="dxa"/>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c>
          <w:tcPr>
            <w:tcW w:w="1128" w:type="dxa"/>
            <w:gridSpan w:val="2"/>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c>
          <w:tcPr>
            <w:tcW w:w="1128" w:type="dxa"/>
            <w:gridSpan w:val="2"/>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c>
          <w:tcPr>
            <w:tcW w:w="1128" w:type="dxa"/>
            <w:gridSpan w:val="2"/>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c>
          <w:tcPr>
            <w:tcW w:w="1128" w:type="dxa"/>
            <w:gridSpan w:val="2"/>
            <w:tcBorders>
              <w:top w:val="nil"/>
              <w:left w:val="nil"/>
              <w:bottom w:val="nil"/>
              <w:right w:val="nil"/>
            </w:tcBorders>
            <w:shd w:val="clear" w:color="000000" w:fill="FFFFFF"/>
            <w:noWrap/>
            <w:hideMark/>
          </w:tcPr>
          <w:p w:rsidR="00171879" w:rsidRPr="00171879" w:rsidRDefault="00171879" w:rsidP="00171879">
            <w:pPr>
              <w:rPr>
                <w:rFonts w:ascii="Calibri" w:eastAsia="Times New Roman" w:hAnsi="Calibri"/>
                <w:color w:val="000000"/>
                <w:lang w:eastAsia="en-AU"/>
              </w:rPr>
            </w:pPr>
            <w:r w:rsidRPr="00171879">
              <w:rPr>
                <w:rFonts w:ascii="Calibri" w:eastAsia="Times New Roman" w:hAnsi="Calibri"/>
                <w:color w:val="000000"/>
                <w:lang w:eastAsia="en-AU"/>
              </w:rPr>
              <w:t> </w:t>
            </w:r>
          </w:p>
        </w:tc>
      </w:tr>
      <w:tr w:rsidR="00171879" w:rsidRPr="00171879" w:rsidTr="009331AF">
        <w:trPr>
          <w:trHeight w:val="300"/>
        </w:trPr>
        <w:tc>
          <w:tcPr>
            <w:tcW w:w="4028" w:type="dxa"/>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 </w:t>
            </w:r>
          </w:p>
        </w:tc>
        <w:tc>
          <w:tcPr>
            <w:tcW w:w="1008" w:type="dxa"/>
            <w:gridSpan w:val="3"/>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 </w:t>
            </w:r>
          </w:p>
        </w:tc>
        <w:tc>
          <w:tcPr>
            <w:tcW w:w="1128" w:type="dxa"/>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Forecast</w:t>
            </w:r>
          </w:p>
        </w:tc>
        <w:tc>
          <w:tcPr>
            <w:tcW w:w="1128" w:type="dxa"/>
            <w:gridSpan w:val="2"/>
            <w:vMerge w:val="restart"/>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Budget</w:t>
            </w:r>
          </w:p>
        </w:tc>
        <w:tc>
          <w:tcPr>
            <w:tcW w:w="3384" w:type="dxa"/>
            <w:gridSpan w:val="6"/>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Strategic Resource Plan</w:t>
            </w:r>
          </w:p>
        </w:tc>
      </w:tr>
      <w:tr w:rsidR="00171879" w:rsidRPr="00171879" w:rsidTr="009331AF">
        <w:trPr>
          <w:trHeight w:val="300"/>
        </w:trPr>
        <w:tc>
          <w:tcPr>
            <w:tcW w:w="4028" w:type="dxa"/>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 </w:t>
            </w:r>
          </w:p>
        </w:tc>
        <w:tc>
          <w:tcPr>
            <w:tcW w:w="1008" w:type="dxa"/>
            <w:gridSpan w:val="3"/>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 </w:t>
            </w:r>
          </w:p>
        </w:tc>
        <w:tc>
          <w:tcPr>
            <w:tcW w:w="1128" w:type="dxa"/>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Actual</w:t>
            </w:r>
          </w:p>
        </w:tc>
        <w:tc>
          <w:tcPr>
            <w:tcW w:w="1128" w:type="dxa"/>
            <w:gridSpan w:val="2"/>
            <w:vMerge/>
            <w:tcBorders>
              <w:top w:val="nil"/>
              <w:left w:val="nil"/>
              <w:bottom w:val="nil"/>
              <w:right w:val="nil"/>
            </w:tcBorders>
            <w:vAlign w:val="center"/>
            <w:hideMark/>
          </w:tcPr>
          <w:p w:rsidR="00171879" w:rsidRPr="00171879" w:rsidRDefault="00171879" w:rsidP="00171879">
            <w:pPr>
              <w:rPr>
                <w:rFonts w:eastAsia="Times New Roman" w:cs="Arial"/>
                <w:b/>
                <w:bCs/>
                <w:color w:val="FFFFFF"/>
                <w:sz w:val="20"/>
                <w:szCs w:val="20"/>
                <w:lang w:eastAsia="en-AU"/>
              </w:rPr>
            </w:pPr>
          </w:p>
        </w:tc>
        <w:tc>
          <w:tcPr>
            <w:tcW w:w="3384" w:type="dxa"/>
            <w:gridSpan w:val="6"/>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Projections</w:t>
            </w:r>
          </w:p>
        </w:tc>
      </w:tr>
      <w:tr w:rsidR="00171879" w:rsidRPr="00171879" w:rsidTr="009331AF">
        <w:trPr>
          <w:trHeight w:val="300"/>
        </w:trPr>
        <w:tc>
          <w:tcPr>
            <w:tcW w:w="4028" w:type="dxa"/>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 </w:t>
            </w:r>
          </w:p>
        </w:tc>
        <w:tc>
          <w:tcPr>
            <w:tcW w:w="1008" w:type="dxa"/>
            <w:gridSpan w:val="3"/>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 </w:t>
            </w:r>
          </w:p>
        </w:tc>
        <w:tc>
          <w:tcPr>
            <w:tcW w:w="1128" w:type="dxa"/>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2017/18</w:t>
            </w:r>
          </w:p>
        </w:tc>
        <w:tc>
          <w:tcPr>
            <w:tcW w:w="1128" w:type="dxa"/>
            <w:gridSpan w:val="2"/>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2018/19</w:t>
            </w:r>
          </w:p>
        </w:tc>
        <w:tc>
          <w:tcPr>
            <w:tcW w:w="1128" w:type="dxa"/>
            <w:gridSpan w:val="2"/>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2019/20</w:t>
            </w:r>
          </w:p>
        </w:tc>
        <w:tc>
          <w:tcPr>
            <w:tcW w:w="1128" w:type="dxa"/>
            <w:gridSpan w:val="2"/>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2020/21</w:t>
            </w:r>
          </w:p>
        </w:tc>
        <w:tc>
          <w:tcPr>
            <w:tcW w:w="1128" w:type="dxa"/>
            <w:gridSpan w:val="2"/>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2021/22</w:t>
            </w:r>
          </w:p>
        </w:tc>
      </w:tr>
      <w:tr w:rsidR="00171879" w:rsidRPr="00171879" w:rsidTr="009331AF">
        <w:trPr>
          <w:trHeight w:val="300"/>
        </w:trPr>
        <w:tc>
          <w:tcPr>
            <w:tcW w:w="4028" w:type="dxa"/>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 </w:t>
            </w:r>
          </w:p>
        </w:tc>
        <w:tc>
          <w:tcPr>
            <w:tcW w:w="1008" w:type="dxa"/>
            <w:gridSpan w:val="3"/>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NOTES</w:t>
            </w:r>
          </w:p>
        </w:tc>
        <w:tc>
          <w:tcPr>
            <w:tcW w:w="1128" w:type="dxa"/>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$’000</w:t>
            </w:r>
          </w:p>
        </w:tc>
        <w:tc>
          <w:tcPr>
            <w:tcW w:w="1128" w:type="dxa"/>
            <w:gridSpan w:val="2"/>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$’000</w:t>
            </w:r>
          </w:p>
        </w:tc>
        <w:tc>
          <w:tcPr>
            <w:tcW w:w="1128" w:type="dxa"/>
            <w:gridSpan w:val="2"/>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$’000</w:t>
            </w:r>
          </w:p>
        </w:tc>
        <w:tc>
          <w:tcPr>
            <w:tcW w:w="1128" w:type="dxa"/>
            <w:gridSpan w:val="2"/>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$’000</w:t>
            </w:r>
          </w:p>
        </w:tc>
        <w:tc>
          <w:tcPr>
            <w:tcW w:w="1128" w:type="dxa"/>
            <w:gridSpan w:val="2"/>
            <w:tcBorders>
              <w:top w:val="nil"/>
              <w:left w:val="nil"/>
              <w:bottom w:val="nil"/>
              <w:right w:val="nil"/>
            </w:tcBorders>
            <w:shd w:val="clear" w:color="000000" w:fill="5B9BD5"/>
            <w:vAlign w:val="center"/>
            <w:hideMark/>
          </w:tcPr>
          <w:p w:rsidR="00171879" w:rsidRPr="00171879" w:rsidRDefault="00171879" w:rsidP="00171879">
            <w:pPr>
              <w:jc w:val="center"/>
              <w:rPr>
                <w:rFonts w:eastAsia="Times New Roman" w:cs="Arial"/>
                <w:b/>
                <w:bCs/>
                <w:color w:val="FFFFFF"/>
                <w:sz w:val="20"/>
                <w:szCs w:val="20"/>
                <w:lang w:eastAsia="en-AU"/>
              </w:rPr>
            </w:pPr>
            <w:r w:rsidRPr="00171879">
              <w:rPr>
                <w:rFonts w:eastAsia="Times New Roman" w:cs="Arial"/>
                <w:b/>
                <w:bCs/>
                <w:color w:val="FFFFFF"/>
                <w:sz w:val="20"/>
                <w:szCs w:val="20"/>
                <w:lang w:eastAsia="en-AU"/>
              </w:rPr>
              <w:t>$’000</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Assets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Current assets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Cash and cash equivalents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10,814</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10,669</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10,273</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10,861</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11,448</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Trade and other receivables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7,877</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7,774</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7,818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8,948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9,212</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Other financial assets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auto" w:fill="auto"/>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25,232</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24,895</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23,971</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25,342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26,712</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Inventories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410</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418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426</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435</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443</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Other assets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704</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718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733</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747</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762</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Total current assets</w:t>
            </w:r>
          </w:p>
        </w:tc>
        <w:tc>
          <w:tcPr>
            <w:tcW w:w="1008" w:type="dxa"/>
            <w:gridSpan w:val="3"/>
            <w:tcBorders>
              <w:top w:val="nil"/>
              <w:left w:val="nil"/>
              <w:bottom w:val="nil"/>
              <w:right w:val="nil"/>
            </w:tcBorders>
            <w:shd w:val="clear" w:color="000000" w:fill="FFFFFF"/>
            <w:hideMark/>
          </w:tcPr>
          <w:p w:rsidR="00171879" w:rsidRPr="00171879" w:rsidRDefault="0042146B" w:rsidP="00171879">
            <w:pPr>
              <w:jc w:val="center"/>
              <w:rPr>
                <w:rFonts w:eastAsia="Times New Roman" w:cs="Arial"/>
                <w:sz w:val="20"/>
                <w:szCs w:val="20"/>
                <w:lang w:eastAsia="en-AU"/>
              </w:rPr>
            </w:pPr>
            <w:r>
              <w:rPr>
                <w:rFonts w:eastAsia="Times New Roman" w:cs="Arial"/>
                <w:sz w:val="20"/>
                <w:szCs w:val="20"/>
                <w:lang w:eastAsia="en-AU"/>
              </w:rPr>
              <w:t>6</w:t>
            </w:r>
            <w:r w:rsidR="00171879" w:rsidRPr="00171879">
              <w:rPr>
                <w:rFonts w:eastAsia="Times New Roman" w:cs="Arial"/>
                <w:sz w:val="20"/>
                <w:szCs w:val="20"/>
                <w:lang w:eastAsia="en-AU"/>
              </w:rPr>
              <w:t>.2.1</w:t>
            </w:r>
          </w:p>
        </w:tc>
        <w:tc>
          <w:tcPr>
            <w:tcW w:w="1128" w:type="dxa"/>
            <w:tcBorders>
              <w:top w:val="single" w:sz="4" w:space="0" w:color="auto"/>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45,037</w:t>
            </w:r>
          </w:p>
        </w:tc>
        <w:tc>
          <w:tcPr>
            <w:tcW w:w="1128" w:type="dxa"/>
            <w:gridSpan w:val="2"/>
            <w:tcBorders>
              <w:top w:val="single" w:sz="4" w:space="0" w:color="auto"/>
              <w:left w:val="nil"/>
              <w:bottom w:val="single" w:sz="4"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44,474</w:t>
            </w:r>
          </w:p>
        </w:tc>
        <w:tc>
          <w:tcPr>
            <w:tcW w:w="1128" w:type="dxa"/>
            <w:gridSpan w:val="2"/>
            <w:tcBorders>
              <w:top w:val="single" w:sz="4" w:space="0" w:color="auto"/>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43,221</w:t>
            </w:r>
          </w:p>
        </w:tc>
        <w:tc>
          <w:tcPr>
            <w:tcW w:w="1128" w:type="dxa"/>
            <w:gridSpan w:val="2"/>
            <w:tcBorders>
              <w:top w:val="single" w:sz="4" w:space="0" w:color="auto"/>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46,333</w:t>
            </w:r>
          </w:p>
        </w:tc>
        <w:tc>
          <w:tcPr>
            <w:tcW w:w="1128" w:type="dxa"/>
            <w:gridSpan w:val="2"/>
            <w:tcBorders>
              <w:top w:val="single" w:sz="4" w:space="0" w:color="auto"/>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48,577</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Non-current assets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Trade and other receivables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268</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268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268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268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268</w:t>
            </w:r>
          </w:p>
        </w:tc>
      </w:tr>
      <w:tr w:rsidR="00171879" w:rsidRPr="00171879" w:rsidTr="009331AF">
        <w:trPr>
          <w:trHeight w:val="51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xml:space="preserve">Investments in associates, joint </w:t>
            </w:r>
            <w:proofErr w:type="gramStart"/>
            <w:r w:rsidRPr="00171879">
              <w:rPr>
                <w:rFonts w:eastAsia="Times New Roman" w:cs="Arial"/>
                <w:sz w:val="20"/>
                <w:szCs w:val="20"/>
                <w:lang w:eastAsia="en-AU"/>
              </w:rPr>
              <w:t>arrangement</w:t>
            </w:r>
            <w:proofErr w:type="gramEnd"/>
            <w:r w:rsidRPr="00171879">
              <w:rPr>
                <w:rFonts w:eastAsia="Times New Roman" w:cs="Arial"/>
                <w:sz w:val="20"/>
                <w:szCs w:val="20"/>
                <w:lang w:eastAsia="en-AU"/>
              </w:rPr>
              <w:t xml:space="preserve"> and subsidiaries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3,029</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3,029</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3,029</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3,029</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3,029</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Property, infrastructure, plant &amp; equipment</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1,546,894</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1,566,090</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1,569,956</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1,573,312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1,578,225</w:t>
            </w:r>
          </w:p>
        </w:tc>
      </w:tr>
      <w:tr w:rsidR="00171879" w:rsidRPr="00171879" w:rsidTr="009331AF">
        <w:trPr>
          <w:trHeight w:val="300"/>
        </w:trPr>
        <w:tc>
          <w:tcPr>
            <w:tcW w:w="4028" w:type="dxa"/>
            <w:tcBorders>
              <w:top w:val="nil"/>
              <w:left w:val="nil"/>
              <w:bottom w:val="nil"/>
              <w:right w:val="nil"/>
            </w:tcBorders>
            <w:shd w:val="clear" w:color="auto" w:fill="auto"/>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Intangible assets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auto" w:fill="auto"/>
            <w:noWrap/>
            <w:vAlign w:val="center"/>
            <w:hideMark/>
          </w:tcPr>
          <w:p w:rsidR="00171879" w:rsidRPr="00171879" w:rsidRDefault="00171879" w:rsidP="00171879">
            <w:pPr>
              <w:jc w:val="right"/>
              <w:rPr>
                <w:rFonts w:ascii="Calibri" w:eastAsia="Times New Roman" w:hAnsi="Calibri"/>
                <w:color w:val="000000"/>
                <w:lang w:eastAsia="en-AU"/>
              </w:rPr>
            </w:pPr>
            <w:r w:rsidRPr="00171879">
              <w:rPr>
                <w:rFonts w:ascii="Calibri" w:eastAsia="Times New Roman" w:hAnsi="Calibri"/>
                <w:color w:val="000000"/>
                <w:lang w:eastAsia="en-AU"/>
              </w:rPr>
              <w:t>933</w:t>
            </w:r>
          </w:p>
        </w:tc>
        <w:tc>
          <w:tcPr>
            <w:tcW w:w="1128" w:type="dxa"/>
            <w:gridSpan w:val="2"/>
            <w:tcBorders>
              <w:top w:val="nil"/>
              <w:left w:val="nil"/>
              <w:bottom w:val="nil"/>
              <w:right w:val="nil"/>
            </w:tcBorders>
            <w:shd w:val="clear" w:color="000000" w:fill="DDEBF7"/>
            <w:noWrap/>
            <w:vAlign w:val="center"/>
            <w:hideMark/>
          </w:tcPr>
          <w:p w:rsidR="00171879" w:rsidRPr="00171879" w:rsidRDefault="00171879" w:rsidP="00171879">
            <w:pPr>
              <w:jc w:val="right"/>
              <w:rPr>
                <w:rFonts w:ascii="Calibri" w:eastAsia="Times New Roman" w:hAnsi="Calibri"/>
                <w:color w:val="000000"/>
                <w:lang w:eastAsia="en-AU"/>
              </w:rPr>
            </w:pPr>
            <w:r w:rsidRPr="00171879">
              <w:rPr>
                <w:rFonts w:ascii="Calibri" w:eastAsia="Times New Roman" w:hAnsi="Calibri"/>
                <w:color w:val="000000"/>
                <w:lang w:eastAsia="en-AU"/>
              </w:rPr>
              <w:t>933</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933</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933</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933</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Total non-current assets</w:t>
            </w:r>
          </w:p>
        </w:tc>
        <w:tc>
          <w:tcPr>
            <w:tcW w:w="1008" w:type="dxa"/>
            <w:gridSpan w:val="3"/>
            <w:tcBorders>
              <w:top w:val="nil"/>
              <w:left w:val="nil"/>
              <w:bottom w:val="nil"/>
              <w:right w:val="nil"/>
            </w:tcBorders>
            <w:shd w:val="clear" w:color="000000" w:fill="FFFFFF"/>
            <w:hideMark/>
          </w:tcPr>
          <w:p w:rsidR="00171879" w:rsidRPr="00171879" w:rsidRDefault="0042146B" w:rsidP="00171879">
            <w:pPr>
              <w:jc w:val="center"/>
              <w:rPr>
                <w:rFonts w:eastAsia="Times New Roman" w:cs="Arial"/>
                <w:sz w:val="20"/>
                <w:szCs w:val="20"/>
                <w:lang w:eastAsia="en-AU"/>
              </w:rPr>
            </w:pPr>
            <w:r>
              <w:rPr>
                <w:rFonts w:eastAsia="Times New Roman" w:cs="Arial"/>
                <w:sz w:val="20"/>
                <w:szCs w:val="20"/>
                <w:lang w:eastAsia="en-AU"/>
              </w:rPr>
              <w:t>6</w:t>
            </w:r>
            <w:r w:rsidR="00171879" w:rsidRPr="00171879">
              <w:rPr>
                <w:rFonts w:eastAsia="Times New Roman" w:cs="Arial"/>
                <w:sz w:val="20"/>
                <w:szCs w:val="20"/>
                <w:lang w:eastAsia="en-AU"/>
              </w:rPr>
              <w:t>.2.1</w:t>
            </w:r>
          </w:p>
        </w:tc>
        <w:tc>
          <w:tcPr>
            <w:tcW w:w="1128" w:type="dxa"/>
            <w:tcBorders>
              <w:top w:val="single" w:sz="4" w:space="0" w:color="auto"/>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1,551,124</w:t>
            </w:r>
          </w:p>
        </w:tc>
        <w:tc>
          <w:tcPr>
            <w:tcW w:w="1128" w:type="dxa"/>
            <w:gridSpan w:val="2"/>
            <w:tcBorders>
              <w:top w:val="single" w:sz="4" w:space="0" w:color="auto"/>
              <w:left w:val="nil"/>
              <w:bottom w:val="single" w:sz="4"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1,570,320</w:t>
            </w:r>
          </w:p>
        </w:tc>
        <w:tc>
          <w:tcPr>
            <w:tcW w:w="1128" w:type="dxa"/>
            <w:gridSpan w:val="2"/>
            <w:tcBorders>
              <w:top w:val="single" w:sz="4" w:space="0" w:color="auto"/>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1,574,186</w:t>
            </w:r>
          </w:p>
        </w:tc>
        <w:tc>
          <w:tcPr>
            <w:tcW w:w="1128" w:type="dxa"/>
            <w:gridSpan w:val="2"/>
            <w:tcBorders>
              <w:top w:val="single" w:sz="4" w:space="0" w:color="auto"/>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1,577,542</w:t>
            </w:r>
          </w:p>
        </w:tc>
        <w:tc>
          <w:tcPr>
            <w:tcW w:w="1128" w:type="dxa"/>
            <w:gridSpan w:val="2"/>
            <w:tcBorders>
              <w:top w:val="single" w:sz="4" w:space="0" w:color="auto"/>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1,582,455</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Total assets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1,596,161</w:t>
            </w:r>
          </w:p>
        </w:tc>
        <w:tc>
          <w:tcPr>
            <w:tcW w:w="1128" w:type="dxa"/>
            <w:gridSpan w:val="2"/>
            <w:tcBorders>
              <w:top w:val="nil"/>
              <w:left w:val="nil"/>
              <w:bottom w:val="single" w:sz="4"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1,614,794</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1,617,407</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1,623,875</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1,631,032</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Liabilities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Current liabilities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Trade and other payables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9,388</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10,593</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8,694</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8,869</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9,228</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Trust funds and deposits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3,432</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3,432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3,432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3,432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3,432</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Provisions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12,381</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13,056</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13,784</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14,558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15,382</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Interest-bearing liabilities</w:t>
            </w:r>
          </w:p>
        </w:tc>
        <w:tc>
          <w:tcPr>
            <w:tcW w:w="1008" w:type="dxa"/>
            <w:gridSpan w:val="3"/>
            <w:tcBorders>
              <w:top w:val="nil"/>
              <w:left w:val="nil"/>
              <w:bottom w:val="nil"/>
              <w:right w:val="nil"/>
            </w:tcBorders>
            <w:shd w:val="clear" w:color="000000" w:fill="FFFFFF"/>
            <w:hideMark/>
          </w:tcPr>
          <w:p w:rsidR="00171879" w:rsidRPr="00171879" w:rsidRDefault="0042146B" w:rsidP="00171879">
            <w:pPr>
              <w:jc w:val="center"/>
              <w:rPr>
                <w:rFonts w:eastAsia="Times New Roman" w:cs="Arial"/>
                <w:sz w:val="20"/>
                <w:szCs w:val="20"/>
                <w:lang w:eastAsia="en-AU"/>
              </w:rPr>
            </w:pPr>
            <w:r>
              <w:rPr>
                <w:rFonts w:eastAsia="Times New Roman" w:cs="Arial"/>
                <w:sz w:val="20"/>
                <w:szCs w:val="20"/>
                <w:lang w:eastAsia="en-AU"/>
              </w:rPr>
              <w:t>6</w:t>
            </w:r>
            <w:r w:rsidR="00171879" w:rsidRPr="00171879">
              <w:rPr>
                <w:rFonts w:eastAsia="Times New Roman" w:cs="Arial"/>
                <w:sz w:val="20"/>
                <w:szCs w:val="20"/>
                <w:lang w:eastAsia="en-AU"/>
              </w:rPr>
              <w:t>.2.</w:t>
            </w:r>
            <w:r w:rsidR="00F47267">
              <w:rPr>
                <w:rFonts w:eastAsia="Times New Roman" w:cs="Arial"/>
                <w:sz w:val="20"/>
                <w:szCs w:val="20"/>
                <w:lang w:eastAsia="en-AU"/>
              </w:rPr>
              <w:t>2</w:t>
            </w:r>
          </w:p>
        </w:tc>
        <w:tc>
          <w:tcPr>
            <w:tcW w:w="1128" w:type="dxa"/>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1,331</w:t>
            </w:r>
          </w:p>
        </w:tc>
        <w:tc>
          <w:tcPr>
            <w:tcW w:w="1128" w:type="dxa"/>
            <w:gridSpan w:val="2"/>
            <w:tcBorders>
              <w:top w:val="nil"/>
              <w:left w:val="nil"/>
              <w:bottom w:val="single" w:sz="4"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1,399</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1,467</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1,541</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1,617</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Total current liabilities</w:t>
            </w:r>
          </w:p>
        </w:tc>
        <w:tc>
          <w:tcPr>
            <w:tcW w:w="1008" w:type="dxa"/>
            <w:gridSpan w:val="3"/>
            <w:tcBorders>
              <w:top w:val="nil"/>
              <w:left w:val="nil"/>
              <w:bottom w:val="nil"/>
              <w:right w:val="nil"/>
            </w:tcBorders>
            <w:shd w:val="clear" w:color="000000" w:fill="FFFFFF"/>
            <w:hideMark/>
          </w:tcPr>
          <w:p w:rsidR="00171879" w:rsidRPr="00171879" w:rsidRDefault="0042146B" w:rsidP="00171879">
            <w:pPr>
              <w:jc w:val="center"/>
              <w:rPr>
                <w:rFonts w:eastAsia="Times New Roman" w:cs="Arial"/>
                <w:sz w:val="20"/>
                <w:szCs w:val="20"/>
                <w:lang w:eastAsia="en-AU"/>
              </w:rPr>
            </w:pPr>
            <w:r>
              <w:rPr>
                <w:rFonts w:eastAsia="Times New Roman" w:cs="Arial"/>
                <w:sz w:val="20"/>
                <w:szCs w:val="20"/>
                <w:lang w:eastAsia="en-AU"/>
              </w:rPr>
              <w:t>6</w:t>
            </w:r>
            <w:r w:rsidR="00171879" w:rsidRPr="00171879">
              <w:rPr>
                <w:rFonts w:eastAsia="Times New Roman" w:cs="Arial"/>
                <w:sz w:val="20"/>
                <w:szCs w:val="20"/>
                <w:lang w:eastAsia="en-AU"/>
              </w:rPr>
              <w:t>.2.</w:t>
            </w:r>
            <w:r w:rsidR="00F47267">
              <w:rPr>
                <w:rFonts w:eastAsia="Times New Roman" w:cs="Arial"/>
                <w:sz w:val="20"/>
                <w:szCs w:val="20"/>
                <w:lang w:eastAsia="en-AU"/>
              </w:rPr>
              <w:t>3</w:t>
            </w:r>
          </w:p>
        </w:tc>
        <w:tc>
          <w:tcPr>
            <w:tcW w:w="1128" w:type="dxa"/>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26,532</w:t>
            </w:r>
          </w:p>
        </w:tc>
        <w:tc>
          <w:tcPr>
            <w:tcW w:w="1128" w:type="dxa"/>
            <w:gridSpan w:val="2"/>
            <w:tcBorders>
              <w:top w:val="nil"/>
              <w:left w:val="nil"/>
              <w:bottom w:val="single" w:sz="4"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28,480</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27,377</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28,400</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29,659</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Non-current liabilities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Provisions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1,198</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1,282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1,371</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1,467</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1,570</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Trust funds and deposits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98</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98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98</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98</w:t>
            </w:r>
          </w:p>
        </w:tc>
      </w:tr>
      <w:tr w:rsidR="00171879" w:rsidRPr="00171879" w:rsidTr="009331AF">
        <w:trPr>
          <w:trHeight w:val="300"/>
        </w:trPr>
        <w:tc>
          <w:tcPr>
            <w:tcW w:w="4028" w:type="dxa"/>
            <w:tcBorders>
              <w:top w:val="nil"/>
              <w:left w:val="nil"/>
              <w:bottom w:val="nil"/>
              <w:right w:val="nil"/>
            </w:tcBorders>
            <w:shd w:val="clear" w:color="000000" w:fill="FFFFFF"/>
            <w:noWrap/>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Interest-bearing liabilities</w:t>
            </w:r>
          </w:p>
        </w:tc>
        <w:tc>
          <w:tcPr>
            <w:tcW w:w="1008" w:type="dxa"/>
            <w:gridSpan w:val="3"/>
            <w:tcBorders>
              <w:top w:val="nil"/>
              <w:left w:val="nil"/>
              <w:bottom w:val="nil"/>
              <w:right w:val="nil"/>
            </w:tcBorders>
            <w:shd w:val="clear" w:color="000000" w:fill="FFFFFF"/>
            <w:hideMark/>
          </w:tcPr>
          <w:p w:rsidR="00171879" w:rsidRPr="00171879" w:rsidRDefault="0042146B" w:rsidP="00171879">
            <w:pPr>
              <w:jc w:val="center"/>
              <w:rPr>
                <w:rFonts w:eastAsia="Times New Roman" w:cs="Arial"/>
                <w:sz w:val="20"/>
                <w:szCs w:val="20"/>
                <w:lang w:eastAsia="en-AU"/>
              </w:rPr>
            </w:pPr>
            <w:r>
              <w:rPr>
                <w:rFonts w:eastAsia="Times New Roman" w:cs="Arial"/>
                <w:sz w:val="20"/>
                <w:szCs w:val="20"/>
                <w:lang w:eastAsia="en-AU"/>
              </w:rPr>
              <w:t>6</w:t>
            </w:r>
            <w:r w:rsidR="00171879" w:rsidRPr="00171879">
              <w:rPr>
                <w:rFonts w:eastAsia="Times New Roman" w:cs="Arial"/>
                <w:sz w:val="20"/>
                <w:szCs w:val="20"/>
                <w:lang w:eastAsia="en-AU"/>
              </w:rPr>
              <w:t>.2.</w:t>
            </w:r>
            <w:r w:rsidR="00F47267">
              <w:rPr>
                <w:rFonts w:eastAsia="Times New Roman" w:cs="Arial"/>
                <w:sz w:val="20"/>
                <w:szCs w:val="20"/>
                <w:lang w:eastAsia="en-AU"/>
              </w:rPr>
              <w:t>2</w:t>
            </w:r>
          </w:p>
        </w:tc>
        <w:tc>
          <w:tcPr>
            <w:tcW w:w="1128" w:type="dxa"/>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18,684</w:t>
            </w:r>
          </w:p>
        </w:tc>
        <w:tc>
          <w:tcPr>
            <w:tcW w:w="1128" w:type="dxa"/>
            <w:gridSpan w:val="2"/>
            <w:tcBorders>
              <w:top w:val="nil"/>
              <w:left w:val="nil"/>
              <w:bottom w:val="single" w:sz="4"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17,285</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15,818</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14,277</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12,660</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Total non-current liabilities</w:t>
            </w:r>
          </w:p>
        </w:tc>
        <w:tc>
          <w:tcPr>
            <w:tcW w:w="1008" w:type="dxa"/>
            <w:gridSpan w:val="3"/>
            <w:tcBorders>
              <w:top w:val="nil"/>
              <w:left w:val="nil"/>
              <w:bottom w:val="nil"/>
              <w:right w:val="nil"/>
            </w:tcBorders>
            <w:shd w:val="clear" w:color="000000" w:fill="FFFFFF"/>
            <w:hideMark/>
          </w:tcPr>
          <w:p w:rsidR="00171879" w:rsidRPr="00171879" w:rsidRDefault="0042146B" w:rsidP="00171879">
            <w:pPr>
              <w:jc w:val="center"/>
              <w:rPr>
                <w:rFonts w:eastAsia="Times New Roman" w:cs="Arial"/>
                <w:sz w:val="20"/>
                <w:szCs w:val="20"/>
                <w:lang w:eastAsia="en-AU"/>
              </w:rPr>
            </w:pPr>
            <w:r>
              <w:rPr>
                <w:rFonts w:eastAsia="Times New Roman" w:cs="Arial"/>
                <w:sz w:val="20"/>
                <w:szCs w:val="20"/>
                <w:lang w:eastAsia="en-AU"/>
              </w:rPr>
              <w:t>6</w:t>
            </w:r>
            <w:r w:rsidR="00171879" w:rsidRPr="00171879">
              <w:rPr>
                <w:rFonts w:eastAsia="Times New Roman" w:cs="Arial"/>
                <w:sz w:val="20"/>
                <w:szCs w:val="20"/>
                <w:lang w:eastAsia="en-AU"/>
              </w:rPr>
              <w:t>.2.</w:t>
            </w:r>
            <w:r w:rsidR="00F47267">
              <w:rPr>
                <w:rFonts w:eastAsia="Times New Roman" w:cs="Arial"/>
                <w:sz w:val="20"/>
                <w:szCs w:val="20"/>
                <w:lang w:eastAsia="en-AU"/>
              </w:rPr>
              <w:t>3</w:t>
            </w:r>
          </w:p>
        </w:tc>
        <w:tc>
          <w:tcPr>
            <w:tcW w:w="1128" w:type="dxa"/>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19,980</w:t>
            </w:r>
          </w:p>
        </w:tc>
        <w:tc>
          <w:tcPr>
            <w:tcW w:w="1128" w:type="dxa"/>
            <w:gridSpan w:val="2"/>
            <w:tcBorders>
              <w:top w:val="nil"/>
              <w:left w:val="nil"/>
              <w:bottom w:val="single" w:sz="4"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18,665</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17,287</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15,842</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14,328</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Total liabilities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46,512</w:t>
            </w:r>
          </w:p>
        </w:tc>
        <w:tc>
          <w:tcPr>
            <w:tcW w:w="1128" w:type="dxa"/>
            <w:gridSpan w:val="2"/>
            <w:tcBorders>
              <w:top w:val="nil"/>
              <w:left w:val="nil"/>
              <w:bottom w:val="single" w:sz="4"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47,145</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44,664</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44,242</w:t>
            </w:r>
          </w:p>
        </w:tc>
        <w:tc>
          <w:tcPr>
            <w:tcW w:w="1128" w:type="dxa"/>
            <w:gridSpan w:val="2"/>
            <w:tcBorders>
              <w:top w:val="nil"/>
              <w:left w:val="nil"/>
              <w:bottom w:val="single" w:sz="4"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43,987</w:t>
            </w:r>
          </w:p>
        </w:tc>
      </w:tr>
      <w:tr w:rsidR="00171879" w:rsidRPr="00171879" w:rsidTr="009331AF">
        <w:trPr>
          <w:trHeight w:val="315"/>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Net assets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double" w:sz="6"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1,549,649</w:t>
            </w:r>
          </w:p>
        </w:tc>
        <w:tc>
          <w:tcPr>
            <w:tcW w:w="1128" w:type="dxa"/>
            <w:gridSpan w:val="2"/>
            <w:tcBorders>
              <w:top w:val="nil"/>
              <w:left w:val="nil"/>
              <w:bottom w:val="double" w:sz="6"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1,567,649</w:t>
            </w:r>
          </w:p>
        </w:tc>
        <w:tc>
          <w:tcPr>
            <w:tcW w:w="1128" w:type="dxa"/>
            <w:gridSpan w:val="2"/>
            <w:tcBorders>
              <w:top w:val="nil"/>
              <w:left w:val="nil"/>
              <w:bottom w:val="double" w:sz="6"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1,572,743</w:t>
            </w:r>
          </w:p>
        </w:tc>
        <w:tc>
          <w:tcPr>
            <w:tcW w:w="1128" w:type="dxa"/>
            <w:gridSpan w:val="2"/>
            <w:tcBorders>
              <w:top w:val="nil"/>
              <w:left w:val="nil"/>
              <w:bottom w:val="double" w:sz="6"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1,579,633</w:t>
            </w:r>
          </w:p>
        </w:tc>
        <w:tc>
          <w:tcPr>
            <w:tcW w:w="1128" w:type="dxa"/>
            <w:gridSpan w:val="2"/>
            <w:tcBorders>
              <w:top w:val="nil"/>
              <w:left w:val="nil"/>
              <w:bottom w:val="double" w:sz="6"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1,587,045</w:t>
            </w:r>
          </w:p>
        </w:tc>
      </w:tr>
      <w:tr w:rsidR="00171879" w:rsidRPr="00171879" w:rsidTr="009331AF">
        <w:trPr>
          <w:trHeight w:val="315"/>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Equity</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 </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Accumulated surplus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501,937</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517,937</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521,531</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527,421</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533,833</w:t>
            </w:r>
          </w:p>
        </w:tc>
      </w:tr>
      <w:tr w:rsidR="00171879" w:rsidRPr="00171879" w:rsidTr="009331AF">
        <w:trPr>
          <w:trHeight w:val="300"/>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sz w:val="20"/>
                <w:szCs w:val="20"/>
                <w:lang w:eastAsia="en-AU"/>
              </w:rPr>
            </w:pPr>
            <w:r w:rsidRPr="00171879">
              <w:rPr>
                <w:rFonts w:eastAsia="Times New Roman" w:cs="Arial"/>
                <w:sz w:val="20"/>
                <w:szCs w:val="20"/>
                <w:lang w:eastAsia="en-AU"/>
              </w:rPr>
              <w:t>Reserves</w:t>
            </w:r>
          </w:p>
        </w:tc>
        <w:tc>
          <w:tcPr>
            <w:tcW w:w="1008" w:type="dxa"/>
            <w:gridSpan w:val="3"/>
            <w:tcBorders>
              <w:top w:val="nil"/>
              <w:left w:val="nil"/>
              <w:bottom w:val="nil"/>
              <w:right w:val="nil"/>
            </w:tcBorders>
            <w:shd w:val="clear" w:color="000000" w:fill="FFFFFF"/>
            <w:hideMark/>
          </w:tcPr>
          <w:p w:rsidR="00171879" w:rsidRPr="00171879" w:rsidRDefault="00171879" w:rsidP="00171879">
            <w:pPr>
              <w:jc w:val="center"/>
              <w:rPr>
                <w:rFonts w:eastAsia="Times New Roman" w:cs="Arial"/>
                <w:sz w:val="20"/>
                <w:szCs w:val="20"/>
                <w:lang w:eastAsia="en-AU"/>
              </w:rPr>
            </w:pPr>
            <w:r w:rsidRPr="00171879">
              <w:rPr>
                <w:rFonts w:eastAsia="Times New Roman" w:cs="Arial"/>
                <w:sz w:val="20"/>
                <w:szCs w:val="20"/>
                <w:lang w:eastAsia="en-AU"/>
              </w:rPr>
              <w:t> </w:t>
            </w:r>
          </w:p>
        </w:tc>
        <w:tc>
          <w:tcPr>
            <w:tcW w:w="1128" w:type="dxa"/>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1,047,712</w:t>
            </w:r>
          </w:p>
        </w:tc>
        <w:tc>
          <w:tcPr>
            <w:tcW w:w="1128" w:type="dxa"/>
            <w:gridSpan w:val="2"/>
            <w:tcBorders>
              <w:top w:val="nil"/>
              <w:left w:val="nil"/>
              <w:bottom w:val="nil"/>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1,049,712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1,051,212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1,052,212</w:t>
            </w:r>
          </w:p>
        </w:tc>
        <w:tc>
          <w:tcPr>
            <w:tcW w:w="1128" w:type="dxa"/>
            <w:gridSpan w:val="2"/>
            <w:tcBorders>
              <w:top w:val="nil"/>
              <w:left w:val="nil"/>
              <w:bottom w:val="nil"/>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1,053,212</w:t>
            </w:r>
          </w:p>
        </w:tc>
      </w:tr>
      <w:tr w:rsidR="00171879" w:rsidRPr="00171879" w:rsidTr="009331AF">
        <w:trPr>
          <w:trHeight w:val="315"/>
        </w:trPr>
        <w:tc>
          <w:tcPr>
            <w:tcW w:w="4028" w:type="dxa"/>
            <w:tcBorders>
              <w:top w:val="nil"/>
              <w:left w:val="nil"/>
              <w:bottom w:val="nil"/>
              <w:right w:val="nil"/>
            </w:tcBorders>
            <w:shd w:val="clear" w:color="000000" w:fill="FFFFFF"/>
            <w:hideMark/>
          </w:tcPr>
          <w:p w:rsidR="00171879" w:rsidRPr="00171879" w:rsidRDefault="00171879" w:rsidP="00171879">
            <w:pPr>
              <w:rPr>
                <w:rFonts w:eastAsia="Times New Roman" w:cs="Arial"/>
                <w:b/>
                <w:bCs/>
                <w:sz w:val="20"/>
                <w:szCs w:val="20"/>
                <w:lang w:eastAsia="en-AU"/>
              </w:rPr>
            </w:pPr>
            <w:r w:rsidRPr="00171879">
              <w:rPr>
                <w:rFonts w:eastAsia="Times New Roman" w:cs="Arial"/>
                <w:b/>
                <w:bCs/>
                <w:sz w:val="20"/>
                <w:szCs w:val="20"/>
                <w:lang w:eastAsia="en-AU"/>
              </w:rPr>
              <w:t>Total equity</w:t>
            </w:r>
          </w:p>
        </w:tc>
        <w:tc>
          <w:tcPr>
            <w:tcW w:w="1008" w:type="dxa"/>
            <w:gridSpan w:val="3"/>
            <w:tcBorders>
              <w:top w:val="nil"/>
              <w:left w:val="nil"/>
              <w:bottom w:val="nil"/>
              <w:right w:val="nil"/>
            </w:tcBorders>
            <w:shd w:val="clear" w:color="000000" w:fill="FFFFFF"/>
            <w:hideMark/>
          </w:tcPr>
          <w:p w:rsidR="00171879" w:rsidRPr="00171879" w:rsidRDefault="0042146B" w:rsidP="00171879">
            <w:pPr>
              <w:jc w:val="center"/>
              <w:rPr>
                <w:rFonts w:eastAsia="Times New Roman" w:cs="Arial"/>
                <w:sz w:val="20"/>
                <w:szCs w:val="20"/>
                <w:lang w:eastAsia="en-AU"/>
              </w:rPr>
            </w:pPr>
            <w:r>
              <w:rPr>
                <w:rFonts w:eastAsia="Times New Roman" w:cs="Arial"/>
                <w:sz w:val="20"/>
                <w:szCs w:val="20"/>
                <w:lang w:eastAsia="en-AU"/>
              </w:rPr>
              <w:t>6</w:t>
            </w:r>
            <w:r w:rsidR="00171879" w:rsidRPr="00171879">
              <w:rPr>
                <w:rFonts w:eastAsia="Times New Roman" w:cs="Arial"/>
                <w:sz w:val="20"/>
                <w:szCs w:val="20"/>
                <w:lang w:eastAsia="en-AU"/>
              </w:rPr>
              <w:t>.2.5</w:t>
            </w:r>
          </w:p>
        </w:tc>
        <w:tc>
          <w:tcPr>
            <w:tcW w:w="1128" w:type="dxa"/>
            <w:tcBorders>
              <w:top w:val="single" w:sz="4" w:space="0" w:color="auto"/>
              <w:left w:val="nil"/>
              <w:bottom w:val="double" w:sz="6"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1,549,649</w:t>
            </w:r>
          </w:p>
        </w:tc>
        <w:tc>
          <w:tcPr>
            <w:tcW w:w="1128" w:type="dxa"/>
            <w:gridSpan w:val="2"/>
            <w:tcBorders>
              <w:top w:val="single" w:sz="4" w:space="0" w:color="auto"/>
              <w:left w:val="nil"/>
              <w:bottom w:val="double" w:sz="6" w:space="0" w:color="auto"/>
              <w:right w:val="nil"/>
            </w:tcBorders>
            <w:shd w:val="clear" w:color="000000" w:fill="DDEBF7"/>
            <w:vAlign w:val="center"/>
            <w:hideMark/>
          </w:tcPr>
          <w:p w:rsidR="00171879" w:rsidRPr="00171879" w:rsidRDefault="00171879" w:rsidP="00171879">
            <w:pPr>
              <w:jc w:val="right"/>
              <w:rPr>
                <w:rFonts w:eastAsia="Times New Roman" w:cs="Arial"/>
                <w:b/>
                <w:bCs/>
                <w:sz w:val="20"/>
                <w:szCs w:val="20"/>
                <w:lang w:eastAsia="en-AU"/>
              </w:rPr>
            </w:pPr>
            <w:r w:rsidRPr="00171879">
              <w:rPr>
                <w:rFonts w:eastAsia="Times New Roman" w:cs="Arial"/>
                <w:b/>
                <w:bCs/>
                <w:sz w:val="20"/>
                <w:szCs w:val="20"/>
                <w:lang w:eastAsia="en-AU"/>
              </w:rPr>
              <w:t>1,567,649</w:t>
            </w:r>
          </w:p>
        </w:tc>
        <w:tc>
          <w:tcPr>
            <w:tcW w:w="1128" w:type="dxa"/>
            <w:gridSpan w:val="2"/>
            <w:tcBorders>
              <w:top w:val="single" w:sz="4" w:space="0" w:color="auto"/>
              <w:left w:val="nil"/>
              <w:bottom w:val="double" w:sz="6"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1,572,743</w:t>
            </w:r>
          </w:p>
        </w:tc>
        <w:tc>
          <w:tcPr>
            <w:tcW w:w="1128" w:type="dxa"/>
            <w:gridSpan w:val="2"/>
            <w:tcBorders>
              <w:top w:val="single" w:sz="4" w:space="0" w:color="auto"/>
              <w:left w:val="nil"/>
              <w:bottom w:val="double" w:sz="6"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1,579,633</w:t>
            </w:r>
          </w:p>
        </w:tc>
        <w:tc>
          <w:tcPr>
            <w:tcW w:w="1128" w:type="dxa"/>
            <w:gridSpan w:val="2"/>
            <w:tcBorders>
              <w:top w:val="single" w:sz="4" w:space="0" w:color="auto"/>
              <w:left w:val="nil"/>
              <w:bottom w:val="double" w:sz="6" w:space="0" w:color="auto"/>
              <w:right w:val="nil"/>
            </w:tcBorders>
            <w:shd w:val="clear" w:color="000000" w:fill="FFFFFF"/>
            <w:vAlign w:val="center"/>
            <w:hideMark/>
          </w:tcPr>
          <w:p w:rsidR="00171879" w:rsidRPr="00171879" w:rsidRDefault="00171879" w:rsidP="00171879">
            <w:pPr>
              <w:jc w:val="right"/>
              <w:rPr>
                <w:rFonts w:eastAsia="Times New Roman" w:cs="Arial"/>
                <w:sz w:val="20"/>
                <w:szCs w:val="20"/>
                <w:lang w:eastAsia="en-AU"/>
              </w:rPr>
            </w:pPr>
            <w:r w:rsidRPr="00171879">
              <w:rPr>
                <w:rFonts w:eastAsia="Times New Roman" w:cs="Arial"/>
                <w:sz w:val="20"/>
                <w:szCs w:val="20"/>
                <w:lang w:eastAsia="en-AU"/>
              </w:rPr>
              <w:t>1,587,045</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noWrap/>
            <w:hideMark/>
          </w:tcPr>
          <w:p w:rsidR="00FE3CD7" w:rsidRDefault="00FE3CD7" w:rsidP="009331AF">
            <w:pPr>
              <w:rPr>
                <w:rFonts w:eastAsia="Times New Roman" w:cs="Arial"/>
                <w:b/>
                <w:bCs/>
                <w:sz w:val="24"/>
                <w:szCs w:val="24"/>
                <w:lang w:eastAsia="en-AU"/>
              </w:rPr>
            </w:pPr>
          </w:p>
          <w:p w:rsidR="00FE3CD7" w:rsidRDefault="00FE3CD7" w:rsidP="009331AF">
            <w:pPr>
              <w:rPr>
                <w:rFonts w:eastAsia="Times New Roman" w:cs="Arial"/>
                <w:b/>
                <w:bCs/>
                <w:sz w:val="24"/>
                <w:szCs w:val="24"/>
                <w:lang w:eastAsia="en-AU"/>
              </w:rPr>
            </w:pPr>
          </w:p>
          <w:p w:rsidR="00FE3CD7" w:rsidRDefault="00FE3CD7" w:rsidP="009331AF">
            <w:pPr>
              <w:rPr>
                <w:rFonts w:eastAsia="Times New Roman" w:cs="Arial"/>
                <w:b/>
                <w:bCs/>
                <w:sz w:val="24"/>
                <w:szCs w:val="24"/>
                <w:lang w:eastAsia="en-AU"/>
              </w:rPr>
            </w:pPr>
          </w:p>
          <w:p w:rsidR="00FE3CD7" w:rsidRDefault="00FE3CD7" w:rsidP="009331AF">
            <w:pPr>
              <w:rPr>
                <w:rFonts w:eastAsia="Times New Roman" w:cs="Arial"/>
                <w:b/>
                <w:bCs/>
                <w:sz w:val="24"/>
                <w:szCs w:val="24"/>
                <w:lang w:eastAsia="en-AU"/>
              </w:rPr>
            </w:pPr>
          </w:p>
          <w:p w:rsidR="00FE3CD7" w:rsidRDefault="00FE3CD7" w:rsidP="009331AF">
            <w:pPr>
              <w:rPr>
                <w:rFonts w:eastAsia="Times New Roman" w:cs="Arial"/>
                <w:b/>
                <w:bCs/>
                <w:sz w:val="24"/>
                <w:szCs w:val="24"/>
                <w:lang w:eastAsia="en-AU"/>
              </w:rPr>
            </w:pPr>
          </w:p>
          <w:p w:rsidR="009331AF" w:rsidRPr="009331AF" w:rsidRDefault="009331AF" w:rsidP="009331AF">
            <w:pPr>
              <w:rPr>
                <w:rFonts w:eastAsia="Times New Roman" w:cs="Arial"/>
                <w:b/>
                <w:bCs/>
                <w:sz w:val="24"/>
                <w:szCs w:val="24"/>
                <w:lang w:eastAsia="en-AU"/>
              </w:rPr>
            </w:pPr>
            <w:r w:rsidRPr="009331AF">
              <w:rPr>
                <w:rFonts w:eastAsia="Times New Roman" w:cs="Arial"/>
                <w:b/>
                <w:bCs/>
                <w:sz w:val="24"/>
                <w:szCs w:val="24"/>
                <w:lang w:eastAsia="en-AU"/>
              </w:rPr>
              <w:lastRenderedPageBreak/>
              <w:t>Statement of Changes in Equity</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lastRenderedPageBreak/>
              <w:t> </w:t>
            </w:r>
          </w:p>
        </w:tc>
        <w:tc>
          <w:tcPr>
            <w:tcW w:w="1338" w:type="dxa"/>
            <w:gridSpan w:val="3"/>
            <w:tcBorders>
              <w:top w:val="nil"/>
              <w:left w:val="nil"/>
              <w:bottom w:val="nil"/>
              <w:right w:val="nil"/>
            </w:tcBorders>
            <w:shd w:val="clear" w:color="000000" w:fill="FFFFFF"/>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 </w:t>
            </w:r>
          </w:p>
        </w:tc>
        <w:tc>
          <w:tcPr>
            <w:tcW w:w="1339"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c>
          <w:tcPr>
            <w:tcW w:w="1339"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c>
          <w:tcPr>
            <w:tcW w:w="1338"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hideMark/>
          </w:tcPr>
          <w:p w:rsidR="009331AF" w:rsidRPr="009331AF" w:rsidRDefault="009331AF" w:rsidP="009331AF">
            <w:pPr>
              <w:rPr>
                <w:rFonts w:eastAsia="Times New Roman" w:cs="Arial"/>
                <w:lang w:eastAsia="en-AU"/>
              </w:rPr>
            </w:pPr>
            <w:r w:rsidRPr="009331AF">
              <w:rPr>
                <w:rFonts w:eastAsia="Times New Roman" w:cs="Arial"/>
                <w:lang w:eastAsia="en-AU"/>
              </w:rPr>
              <w:t>For the four years ending 30 June 2022</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c>
          <w:tcPr>
            <w:tcW w:w="1338" w:type="dxa"/>
            <w:gridSpan w:val="3"/>
            <w:tcBorders>
              <w:top w:val="nil"/>
              <w:left w:val="nil"/>
              <w:bottom w:val="nil"/>
              <w:right w:val="nil"/>
            </w:tcBorders>
            <w:shd w:val="clear" w:color="000000" w:fill="FFFFFF"/>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 </w:t>
            </w:r>
          </w:p>
        </w:tc>
        <w:tc>
          <w:tcPr>
            <w:tcW w:w="1339"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c>
          <w:tcPr>
            <w:tcW w:w="1339"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c>
          <w:tcPr>
            <w:tcW w:w="1338"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auto" w:fill="auto"/>
            <w:noWrap/>
            <w:vAlign w:val="center"/>
            <w:hideMark/>
          </w:tcPr>
          <w:p w:rsidR="009331AF" w:rsidRPr="009331AF" w:rsidRDefault="009331AF" w:rsidP="009331AF">
            <w:pPr>
              <w:jc w:val="right"/>
              <w:rPr>
                <w:rFonts w:eastAsia="Times New Roman" w:cs="Arial"/>
                <w:sz w:val="20"/>
                <w:szCs w:val="20"/>
                <w:lang w:eastAsia="en-AU"/>
              </w:rPr>
            </w:pP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c>
          <w:tcPr>
            <w:tcW w:w="1338" w:type="dxa"/>
            <w:gridSpan w:val="3"/>
            <w:tcBorders>
              <w:top w:val="nil"/>
              <w:left w:val="nil"/>
              <w:bottom w:val="nil"/>
              <w:right w:val="nil"/>
            </w:tcBorders>
            <w:shd w:val="clear" w:color="000000" w:fill="FFFFFF"/>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 </w:t>
            </w:r>
          </w:p>
        </w:tc>
        <w:tc>
          <w:tcPr>
            <w:tcW w:w="1339"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c>
          <w:tcPr>
            <w:tcW w:w="1339"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c>
          <w:tcPr>
            <w:tcW w:w="1338" w:type="dxa"/>
            <w:gridSpan w:val="2"/>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 </w:t>
            </w:r>
          </w:p>
        </w:tc>
      </w:tr>
      <w:tr w:rsidR="009331AF" w:rsidRPr="009331AF" w:rsidTr="009331AF">
        <w:trPr>
          <w:gridAfter w:val="1"/>
          <w:wAfter w:w="316" w:type="dxa"/>
          <w:trHeight w:val="510"/>
        </w:trPr>
        <w:tc>
          <w:tcPr>
            <w:tcW w:w="4048" w:type="dxa"/>
            <w:gridSpan w:val="2"/>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color w:val="FFFFFF"/>
                <w:sz w:val="18"/>
                <w:szCs w:val="18"/>
                <w:lang w:eastAsia="en-AU"/>
              </w:rPr>
            </w:pPr>
            <w:r w:rsidRPr="009331AF">
              <w:rPr>
                <w:rFonts w:eastAsia="Times New Roman" w:cs="Arial"/>
                <w:color w:val="FFFFFF"/>
                <w:sz w:val="18"/>
                <w:szCs w:val="18"/>
                <w:lang w:eastAsia="en-AU"/>
              </w:rPr>
              <w:t> </w:t>
            </w:r>
          </w:p>
        </w:tc>
        <w:tc>
          <w:tcPr>
            <w:tcW w:w="958" w:type="dxa"/>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color w:val="FFFFFF"/>
                <w:sz w:val="18"/>
                <w:szCs w:val="18"/>
                <w:lang w:eastAsia="en-AU"/>
              </w:rPr>
            </w:pPr>
            <w:r w:rsidRPr="009331AF">
              <w:rPr>
                <w:rFonts w:eastAsia="Times New Roman" w:cs="Arial"/>
                <w:color w:val="FFFFFF"/>
                <w:sz w:val="18"/>
                <w:szCs w:val="18"/>
                <w:lang w:eastAsia="en-AU"/>
              </w:rPr>
              <w:t> </w:t>
            </w:r>
          </w:p>
        </w:tc>
        <w:tc>
          <w:tcPr>
            <w:tcW w:w="1338" w:type="dxa"/>
            <w:gridSpan w:val="3"/>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20"/>
                <w:szCs w:val="20"/>
                <w:lang w:eastAsia="en-AU"/>
              </w:rPr>
            </w:pPr>
            <w:r w:rsidRPr="009331AF">
              <w:rPr>
                <w:rFonts w:eastAsia="Times New Roman" w:cs="Arial"/>
                <w:b/>
                <w:bCs/>
                <w:color w:val="FFFFFF"/>
                <w:sz w:val="20"/>
                <w:szCs w:val="20"/>
                <w:lang w:eastAsia="en-AU"/>
              </w:rPr>
              <w:t>Total</w:t>
            </w:r>
          </w:p>
        </w:tc>
        <w:tc>
          <w:tcPr>
            <w:tcW w:w="1339" w:type="dxa"/>
            <w:gridSpan w:val="2"/>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16"/>
                <w:szCs w:val="16"/>
                <w:lang w:eastAsia="en-AU"/>
              </w:rPr>
            </w:pPr>
            <w:r w:rsidRPr="009331AF">
              <w:rPr>
                <w:rFonts w:eastAsia="Times New Roman" w:cs="Arial"/>
                <w:b/>
                <w:bCs/>
                <w:color w:val="FFFFFF"/>
                <w:sz w:val="16"/>
                <w:szCs w:val="16"/>
                <w:lang w:eastAsia="en-AU"/>
              </w:rPr>
              <w:t>Accumulated Surplus</w:t>
            </w:r>
          </w:p>
        </w:tc>
        <w:tc>
          <w:tcPr>
            <w:tcW w:w="1339" w:type="dxa"/>
            <w:gridSpan w:val="2"/>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18"/>
                <w:szCs w:val="18"/>
                <w:lang w:eastAsia="en-AU"/>
              </w:rPr>
            </w:pPr>
            <w:r w:rsidRPr="009331AF">
              <w:rPr>
                <w:rFonts w:eastAsia="Times New Roman" w:cs="Arial"/>
                <w:b/>
                <w:bCs/>
                <w:color w:val="FFFFFF"/>
                <w:sz w:val="18"/>
                <w:szCs w:val="18"/>
                <w:lang w:eastAsia="en-AU"/>
              </w:rPr>
              <w:t>Revaluation Reserve</w:t>
            </w:r>
          </w:p>
        </w:tc>
        <w:tc>
          <w:tcPr>
            <w:tcW w:w="1338" w:type="dxa"/>
            <w:gridSpan w:val="2"/>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20"/>
                <w:szCs w:val="20"/>
                <w:lang w:eastAsia="en-AU"/>
              </w:rPr>
            </w:pPr>
            <w:r w:rsidRPr="009331AF">
              <w:rPr>
                <w:rFonts w:eastAsia="Times New Roman" w:cs="Arial"/>
                <w:b/>
                <w:bCs/>
                <w:color w:val="FFFFFF"/>
                <w:sz w:val="20"/>
                <w:szCs w:val="20"/>
                <w:lang w:eastAsia="en-AU"/>
              </w:rPr>
              <w:t>Other Reserves</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color w:val="FFFFFF"/>
                <w:sz w:val="18"/>
                <w:szCs w:val="18"/>
                <w:lang w:eastAsia="en-AU"/>
              </w:rPr>
            </w:pPr>
            <w:r w:rsidRPr="009331AF">
              <w:rPr>
                <w:rFonts w:eastAsia="Times New Roman" w:cs="Arial"/>
                <w:color w:val="FFFFFF"/>
                <w:sz w:val="18"/>
                <w:szCs w:val="18"/>
                <w:lang w:eastAsia="en-AU"/>
              </w:rPr>
              <w:t> </w:t>
            </w:r>
          </w:p>
        </w:tc>
        <w:tc>
          <w:tcPr>
            <w:tcW w:w="958" w:type="dxa"/>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20"/>
                <w:szCs w:val="20"/>
                <w:lang w:eastAsia="en-AU"/>
              </w:rPr>
            </w:pPr>
            <w:r w:rsidRPr="009331AF">
              <w:rPr>
                <w:rFonts w:eastAsia="Times New Roman" w:cs="Arial"/>
                <w:b/>
                <w:bCs/>
                <w:color w:val="FFFFFF"/>
                <w:sz w:val="20"/>
                <w:szCs w:val="20"/>
                <w:lang w:eastAsia="en-AU"/>
              </w:rPr>
              <w:t>NOTES</w:t>
            </w:r>
          </w:p>
        </w:tc>
        <w:tc>
          <w:tcPr>
            <w:tcW w:w="1338" w:type="dxa"/>
            <w:gridSpan w:val="3"/>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20"/>
                <w:szCs w:val="20"/>
                <w:lang w:eastAsia="en-AU"/>
              </w:rPr>
            </w:pPr>
            <w:r w:rsidRPr="009331AF">
              <w:rPr>
                <w:rFonts w:eastAsia="Times New Roman" w:cs="Arial"/>
                <w:b/>
                <w:bCs/>
                <w:color w:val="FFFFFF"/>
                <w:sz w:val="20"/>
                <w:szCs w:val="20"/>
                <w:lang w:eastAsia="en-AU"/>
              </w:rPr>
              <w:t>$’000</w:t>
            </w:r>
          </w:p>
        </w:tc>
        <w:tc>
          <w:tcPr>
            <w:tcW w:w="1339" w:type="dxa"/>
            <w:gridSpan w:val="2"/>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20"/>
                <w:szCs w:val="20"/>
                <w:lang w:eastAsia="en-AU"/>
              </w:rPr>
            </w:pPr>
            <w:r w:rsidRPr="009331AF">
              <w:rPr>
                <w:rFonts w:eastAsia="Times New Roman" w:cs="Arial"/>
                <w:b/>
                <w:bCs/>
                <w:color w:val="FFFFFF"/>
                <w:sz w:val="20"/>
                <w:szCs w:val="20"/>
                <w:lang w:eastAsia="en-AU"/>
              </w:rPr>
              <w:t>$’000</w:t>
            </w:r>
          </w:p>
        </w:tc>
        <w:tc>
          <w:tcPr>
            <w:tcW w:w="1339" w:type="dxa"/>
            <w:gridSpan w:val="2"/>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20"/>
                <w:szCs w:val="20"/>
                <w:lang w:eastAsia="en-AU"/>
              </w:rPr>
            </w:pPr>
            <w:r w:rsidRPr="009331AF">
              <w:rPr>
                <w:rFonts w:eastAsia="Times New Roman" w:cs="Arial"/>
                <w:b/>
                <w:bCs/>
                <w:color w:val="FFFFFF"/>
                <w:sz w:val="20"/>
                <w:szCs w:val="20"/>
                <w:lang w:eastAsia="en-AU"/>
              </w:rPr>
              <w:t>$’000</w:t>
            </w:r>
          </w:p>
        </w:tc>
        <w:tc>
          <w:tcPr>
            <w:tcW w:w="1338" w:type="dxa"/>
            <w:gridSpan w:val="2"/>
            <w:tcBorders>
              <w:top w:val="nil"/>
              <w:left w:val="nil"/>
              <w:bottom w:val="nil"/>
              <w:right w:val="nil"/>
            </w:tcBorders>
            <w:shd w:val="clear" w:color="000000" w:fill="5B9BD5"/>
            <w:vAlign w:val="center"/>
            <w:hideMark/>
          </w:tcPr>
          <w:p w:rsidR="009331AF" w:rsidRPr="009331AF" w:rsidRDefault="009331AF" w:rsidP="009331AF">
            <w:pPr>
              <w:jc w:val="center"/>
              <w:rPr>
                <w:rFonts w:eastAsia="Times New Roman" w:cs="Arial"/>
                <w:b/>
                <w:bCs/>
                <w:color w:val="FFFFFF"/>
                <w:sz w:val="20"/>
                <w:szCs w:val="20"/>
                <w:lang w:eastAsia="en-AU"/>
              </w:rPr>
            </w:pPr>
            <w:r w:rsidRPr="009331AF">
              <w:rPr>
                <w:rFonts w:eastAsia="Times New Roman" w:cs="Arial"/>
                <w:b/>
                <w:bCs/>
                <w:color w:val="FFFFFF"/>
                <w:sz w:val="20"/>
                <w:szCs w:val="20"/>
                <w:lang w:eastAsia="en-AU"/>
              </w:rPr>
              <w:t>$’000</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vAlign w:val="center"/>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2018 Forecast Actual</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center"/>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 </w:t>
            </w:r>
          </w:p>
        </w:tc>
        <w:tc>
          <w:tcPr>
            <w:tcW w:w="1339" w:type="dxa"/>
            <w:gridSpan w:val="2"/>
            <w:tcBorders>
              <w:top w:val="nil"/>
              <w:left w:val="nil"/>
              <w:bottom w:val="nil"/>
              <w:right w:val="nil"/>
            </w:tcBorders>
            <w:shd w:val="clear" w:color="000000" w:fill="FFFFFF"/>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 </w:t>
            </w:r>
          </w:p>
        </w:tc>
        <w:tc>
          <w:tcPr>
            <w:tcW w:w="1339" w:type="dxa"/>
            <w:gridSpan w:val="2"/>
            <w:tcBorders>
              <w:top w:val="nil"/>
              <w:left w:val="nil"/>
              <w:bottom w:val="nil"/>
              <w:right w:val="nil"/>
            </w:tcBorders>
            <w:shd w:val="clear" w:color="000000" w:fill="FFFFFF"/>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 </w:t>
            </w:r>
          </w:p>
        </w:tc>
        <w:tc>
          <w:tcPr>
            <w:tcW w:w="1338" w:type="dxa"/>
            <w:gridSpan w:val="2"/>
            <w:tcBorders>
              <w:top w:val="nil"/>
              <w:left w:val="nil"/>
              <w:bottom w:val="nil"/>
              <w:right w:val="nil"/>
            </w:tcBorders>
            <w:shd w:val="clear" w:color="000000" w:fill="FFFFFF"/>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Balance at beginning of the financial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1,541,055</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495,343</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1,038,712</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7,000</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Surplus/(deficit) for the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8,594</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8,594</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Transfers to general reserve</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(2,000)</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2,000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Balance at end of the financial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1,549,649</w:t>
            </w:r>
          </w:p>
        </w:tc>
        <w:tc>
          <w:tcPr>
            <w:tcW w:w="1339"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501,937</w:t>
            </w:r>
          </w:p>
        </w:tc>
        <w:tc>
          <w:tcPr>
            <w:tcW w:w="1339"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1,038,712</w:t>
            </w:r>
          </w:p>
        </w:tc>
        <w:tc>
          <w:tcPr>
            <w:tcW w:w="1338"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9,000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 </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DDEBF7"/>
            <w:vAlign w:val="center"/>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2019 Budget</w:t>
            </w:r>
          </w:p>
        </w:tc>
        <w:tc>
          <w:tcPr>
            <w:tcW w:w="958" w:type="dxa"/>
            <w:tcBorders>
              <w:top w:val="nil"/>
              <w:left w:val="nil"/>
              <w:bottom w:val="nil"/>
              <w:right w:val="nil"/>
            </w:tcBorders>
            <w:shd w:val="clear" w:color="000000" w:fill="DDEBF7"/>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DDEBF7"/>
            <w:vAlign w:val="bottom"/>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 </w:t>
            </w:r>
          </w:p>
        </w:tc>
        <w:tc>
          <w:tcPr>
            <w:tcW w:w="1339" w:type="dxa"/>
            <w:gridSpan w:val="2"/>
            <w:tcBorders>
              <w:top w:val="nil"/>
              <w:left w:val="nil"/>
              <w:bottom w:val="nil"/>
              <w:right w:val="nil"/>
            </w:tcBorders>
            <w:shd w:val="clear" w:color="000000" w:fill="DDEBF7"/>
            <w:vAlign w:val="bottom"/>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 </w:t>
            </w:r>
          </w:p>
        </w:tc>
        <w:tc>
          <w:tcPr>
            <w:tcW w:w="1339" w:type="dxa"/>
            <w:gridSpan w:val="2"/>
            <w:tcBorders>
              <w:top w:val="nil"/>
              <w:left w:val="nil"/>
              <w:bottom w:val="nil"/>
              <w:right w:val="nil"/>
            </w:tcBorders>
            <w:shd w:val="clear" w:color="000000" w:fill="DDEBF7"/>
            <w:vAlign w:val="bottom"/>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 </w:t>
            </w:r>
          </w:p>
        </w:tc>
        <w:tc>
          <w:tcPr>
            <w:tcW w:w="1338" w:type="dxa"/>
            <w:gridSpan w:val="2"/>
            <w:tcBorders>
              <w:top w:val="nil"/>
              <w:left w:val="nil"/>
              <w:bottom w:val="nil"/>
              <w:right w:val="nil"/>
            </w:tcBorders>
            <w:shd w:val="clear" w:color="000000" w:fill="DDEBF7"/>
            <w:vAlign w:val="bottom"/>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DDEBF7"/>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Balance at beginning of the financial year</w:t>
            </w:r>
          </w:p>
        </w:tc>
        <w:tc>
          <w:tcPr>
            <w:tcW w:w="958" w:type="dxa"/>
            <w:tcBorders>
              <w:top w:val="nil"/>
              <w:left w:val="nil"/>
              <w:bottom w:val="nil"/>
              <w:right w:val="nil"/>
            </w:tcBorders>
            <w:shd w:val="clear" w:color="000000" w:fill="DDEBF7"/>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1,549,649</w:t>
            </w:r>
          </w:p>
        </w:tc>
        <w:tc>
          <w:tcPr>
            <w:tcW w:w="1339"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501,937</w:t>
            </w:r>
          </w:p>
        </w:tc>
        <w:tc>
          <w:tcPr>
            <w:tcW w:w="1339"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1,038,712</w:t>
            </w:r>
          </w:p>
        </w:tc>
        <w:tc>
          <w:tcPr>
            <w:tcW w:w="1338"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9,000</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DDEBF7"/>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Surplus/(deficit) for the year</w:t>
            </w:r>
          </w:p>
        </w:tc>
        <w:tc>
          <w:tcPr>
            <w:tcW w:w="958" w:type="dxa"/>
            <w:tcBorders>
              <w:top w:val="nil"/>
              <w:left w:val="nil"/>
              <w:bottom w:val="nil"/>
              <w:right w:val="nil"/>
            </w:tcBorders>
            <w:shd w:val="clear" w:color="000000" w:fill="DDEBF7"/>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18,000</w:t>
            </w:r>
          </w:p>
        </w:tc>
        <w:tc>
          <w:tcPr>
            <w:tcW w:w="1339"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18,000</w:t>
            </w:r>
          </w:p>
        </w:tc>
        <w:tc>
          <w:tcPr>
            <w:tcW w:w="1339"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DDEBF7"/>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Transfers to general reserve</w:t>
            </w:r>
          </w:p>
        </w:tc>
        <w:tc>
          <w:tcPr>
            <w:tcW w:w="958" w:type="dxa"/>
            <w:tcBorders>
              <w:top w:val="nil"/>
              <w:left w:val="nil"/>
              <w:bottom w:val="nil"/>
              <w:right w:val="nil"/>
            </w:tcBorders>
            <w:shd w:val="clear" w:color="000000" w:fill="DDEBF7"/>
            <w:hideMark/>
          </w:tcPr>
          <w:p w:rsidR="009331AF" w:rsidRPr="009331AF" w:rsidRDefault="0042146B" w:rsidP="009331AF">
            <w:pPr>
              <w:jc w:val="right"/>
              <w:rPr>
                <w:rFonts w:eastAsia="Times New Roman" w:cs="Arial"/>
                <w:sz w:val="18"/>
                <w:szCs w:val="18"/>
                <w:lang w:eastAsia="en-AU"/>
              </w:rPr>
            </w:pPr>
            <w:r>
              <w:rPr>
                <w:rFonts w:eastAsia="Times New Roman" w:cs="Arial"/>
                <w:sz w:val="18"/>
                <w:szCs w:val="18"/>
                <w:lang w:eastAsia="en-AU"/>
              </w:rPr>
              <w:t>6</w:t>
            </w:r>
            <w:r w:rsidR="009331AF" w:rsidRPr="009331AF">
              <w:rPr>
                <w:rFonts w:eastAsia="Times New Roman" w:cs="Arial"/>
                <w:sz w:val="18"/>
                <w:szCs w:val="18"/>
                <w:lang w:eastAsia="en-AU"/>
              </w:rPr>
              <w:t>.3.1</w:t>
            </w:r>
          </w:p>
        </w:tc>
        <w:tc>
          <w:tcPr>
            <w:tcW w:w="1338" w:type="dxa"/>
            <w:gridSpan w:val="3"/>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9"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(2,000)</w:t>
            </w:r>
          </w:p>
        </w:tc>
        <w:tc>
          <w:tcPr>
            <w:tcW w:w="1339"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000000" w:fill="DDEBF7"/>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2,000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DDEBF7"/>
            <w:noWrap/>
            <w:vAlign w:val="center"/>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Balance at end of the financial year</w:t>
            </w:r>
          </w:p>
        </w:tc>
        <w:tc>
          <w:tcPr>
            <w:tcW w:w="958" w:type="dxa"/>
            <w:tcBorders>
              <w:top w:val="nil"/>
              <w:left w:val="nil"/>
              <w:bottom w:val="nil"/>
              <w:right w:val="nil"/>
            </w:tcBorders>
            <w:shd w:val="clear" w:color="000000" w:fill="DDEBF7"/>
            <w:hideMark/>
          </w:tcPr>
          <w:p w:rsidR="009331AF" w:rsidRPr="009331AF" w:rsidRDefault="0042146B" w:rsidP="009331AF">
            <w:pPr>
              <w:jc w:val="right"/>
              <w:rPr>
                <w:rFonts w:eastAsia="Times New Roman" w:cs="Arial"/>
                <w:sz w:val="18"/>
                <w:szCs w:val="18"/>
                <w:lang w:eastAsia="en-AU"/>
              </w:rPr>
            </w:pPr>
            <w:r>
              <w:rPr>
                <w:rFonts w:eastAsia="Times New Roman" w:cs="Arial"/>
                <w:sz w:val="18"/>
                <w:szCs w:val="18"/>
                <w:lang w:eastAsia="en-AU"/>
              </w:rPr>
              <w:t>6</w:t>
            </w:r>
            <w:r w:rsidR="009331AF" w:rsidRPr="009331AF">
              <w:rPr>
                <w:rFonts w:eastAsia="Times New Roman" w:cs="Arial"/>
                <w:sz w:val="18"/>
                <w:szCs w:val="18"/>
                <w:lang w:eastAsia="en-AU"/>
              </w:rPr>
              <w:t>.3.2</w:t>
            </w:r>
          </w:p>
        </w:tc>
        <w:tc>
          <w:tcPr>
            <w:tcW w:w="1338" w:type="dxa"/>
            <w:gridSpan w:val="3"/>
            <w:tcBorders>
              <w:top w:val="nil"/>
              <w:left w:val="nil"/>
              <w:bottom w:val="double" w:sz="6" w:space="0" w:color="auto"/>
              <w:right w:val="nil"/>
            </w:tcBorders>
            <w:shd w:val="clear" w:color="000000" w:fill="DDEBF7"/>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1,567,649</w:t>
            </w:r>
          </w:p>
        </w:tc>
        <w:tc>
          <w:tcPr>
            <w:tcW w:w="1339" w:type="dxa"/>
            <w:gridSpan w:val="2"/>
            <w:tcBorders>
              <w:top w:val="nil"/>
              <w:left w:val="nil"/>
              <w:bottom w:val="double" w:sz="6" w:space="0" w:color="auto"/>
              <w:right w:val="nil"/>
            </w:tcBorders>
            <w:shd w:val="clear" w:color="000000" w:fill="DDEBF7"/>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517,937</w:t>
            </w:r>
          </w:p>
        </w:tc>
        <w:tc>
          <w:tcPr>
            <w:tcW w:w="1339" w:type="dxa"/>
            <w:gridSpan w:val="2"/>
            <w:tcBorders>
              <w:top w:val="nil"/>
              <w:left w:val="nil"/>
              <w:bottom w:val="double" w:sz="6" w:space="0" w:color="auto"/>
              <w:right w:val="nil"/>
            </w:tcBorders>
            <w:shd w:val="clear" w:color="000000" w:fill="DDEBF7"/>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1,038,712</w:t>
            </w:r>
          </w:p>
        </w:tc>
        <w:tc>
          <w:tcPr>
            <w:tcW w:w="1338" w:type="dxa"/>
            <w:gridSpan w:val="2"/>
            <w:tcBorders>
              <w:top w:val="nil"/>
              <w:left w:val="nil"/>
              <w:bottom w:val="double" w:sz="6" w:space="0" w:color="auto"/>
              <w:right w:val="nil"/>
            </w:tcBorders>
            <w:shd w:val="clear" w:color="000000" w:fill="DDEBF7"/>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11,000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 </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vAlign w:val="center"/>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2020</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Balance at beginning of the financial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1,567,649</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517,937</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1,038,712</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11,000</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Surplus/(deficit) for the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5,094</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5,094</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Transfers to general reserve</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(1,500)</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auto" w:fill="auto"/>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1,500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Balance at end of the financial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1,572,743</w:t>
            </w:r>
          </w:p>
        </w:tc>
        <w:tc>
          <w:tcPr>
            <w:tcW w:w="1339"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521,531</w:t>
            </w:r>
          </w:p>
        </w:tc>
        <w:tc>
          <w:tcPr>
            <w:tcW w:w="1339"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1,038,712</w:t>
            </w:r>
          </w:p>
        </w:tc>
        <w:tc>
          <w:tcPr>
            <w:tcW w:w="1338"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12,500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vAlign w:val="center"/>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2021</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Balance at beginning of the financial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1,572,743</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521,531</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1,038,712</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12,500</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Surplus/(deficit) for the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6,890</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6,890</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Transfers to general reserve</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(1,000)</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auto" w:fill="auto"/>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Balance at end of the financial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1,579,633</w:t>
            </w:r>
          </w:p>
        </w:tc>
        <w:tc>
          <w:tcPr>
            <w:tcW w:w="1339"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527,421</w:t>
            </w:r>
          </w:p>
        </w:tc>
        <w:tc>
          <w:tcPr>
            <w:tcW w:w="1339"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1,038,712</w:t>
            </w:r>
          </w:p>
        </w:tc>
        <w:tc>
          <w:tcPr>
            <w:tcW w:w="1338"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13,500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vAlign w:val="center"/>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2022</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rPr>
                <w:rFonts w:ascii="Times New Roman" w:eastAsia="Times New Roman" w:hAnsi="Times New Roman"/>
                <w:sz w:val="20"/>
                <w:szCs w:val="20"/>
                <w:lang w:eastAsia="en-AU"/>
              </w:rPr>
            </w:pPr>
            <w:r w:rsidRPr="009331AF">
              <w:rPr>
                <w:rFonts w:ascii="Times New Roman" w:eastAsia="Times New Roman" w:hAnsi="Times New Roman"/>
                <w:sz w:val="20"/>
                <w:szCs w:val="20"/>
                <w:lang w:eastAsia="en-AU"/>
              </w:rPr>
              <w:t> </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Balance at beginning of the financial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1,579,633</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527,421</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1,038,712</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13,500</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Surplus/(deficit) for the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7,412</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7,412</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r>
      <w:tr w:rsidR="009331AF" w:rsidRPr="009331AF" w:rsidTr="009331AF">
        <w:trPr>
          <w:gridAfter w:val="1"/>
          <w:wAfter w:w="316" w:type="dxa"/>
          <w:trHeight w:val="300"/>
        </w:trPr>
        <w:tc>
          <w:tcPr>
            <w:tcW w:w="4048" w:type="dxa"/>
            <w:gridSpan w:val="2"/>
            <w:tcBorders>
              <w:top w:val="nil"/>
              <w:left w:val="nil"/>
              <w:bottom w:val="nil"/>
              <w:right w:val="nil"/>
            </w:tcBorders>
            <w:shd w:val="clear" w:color="000000" w:fill="FFFFFF"/>
            <w:noWrap/>
            <w:vAlign w:val="center"/>
            <w:hideMark/>
          </w:tcPr>
          <w:p w:rsidR="009331AF" w:rsidRPr="009331AF" w:rsidRDefault="009331AF" w:rsidP="009331AF">
            <w:pPr>
              <w:rPr>
                <w:rFonts w:eastAsia="Times New Roman" w:cs="Arial"/>
                <w:sz w:val="20"/>
                <w:szCs w:val="20"/>
                <w:lang w:eastAsia="en-AU"/>
              </w:rPr>
            </w:pPr>
            <w:r w:rsidRPr="009331AF">
              <w:rPr>
                <w:rFonts w:eastAsia="Times New Roman" w:cs="Arial"/>
                <w:sz w:val="20"/>
                <w:szCs w:val="20"/>
                <w:lang w:eastAsia="en-AU"/>
              </w:rPr>
              <w:t>Transfers to general reserve</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(1,000)</w:t>
            </w:r>
          </w:p>
        </w:tc>
        <w:tc>
          <w:tcPr>
            <w:tcW w:w="1339" w:type="dxa"/>
            <w:gridSpan w:val="2"/>
            <w:tcBorders>
              <w:top w:val="nil"/>
              <w:left w:val="nil"/>
              <w:bottom w:val="nil"/>
              <w:right w:val="nil"/>
            </w:tcBorders>
            <w:shd w:val="clear" w:color="000000" w:fill="FFFFFF"/>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w:t>
            </w:r>
          </w:p>
        </w:tc>
        <w:tc>
          <w:tcPr>
            <w:tcW w:w="1338" w:type="dxa"/>
            <w:gridSpan w:val="2"/>
            <w:tcBorders>
              <w:top w:val="nil"/>
              <w:left w:val="nil"/>
              <w:bottom w:val="nil"/>
              <w:right w:val="nil"/>
            </w:tcBorders>
            <w:shd w:val="clear" w:color="auto" w:fill="auto"/>
            <w:vAlign w:val="bottom"/>
            <w:hideMark/>
          </w:tcPr>
          <w:p w:rsidR="009331AF" w:rsidRPr="009331AF" w:rsidRDefault="009331AF" w:rsidP="009331AF">
            <w:pPr>
              <w:jc w:val="right"/>
              <w:rPr>
                <w:rFonts w:eastAsia="Times New Roman" w:cs="Arial"/>
                <w:sz w:val="20"/>
                <w:szCs w:val="20"/>
                <w:lang w:eastAsia="en-AU"/>
              </w:rPr>
            </w:pPr>
            <w:r w:rsidRPr="009331AF">
              <w:rPr>
                <w:rFonts w:eastAsia="Times New Roman" w:cs="Arial"/>
                <w:sz w:val="20"/>
                <w:szCs w:val="20"/>
                <w:lang w:eastAsia="en-AU"/>
              </w:rPr>
              <w:t>1,000</w:t>
            </w:r>
          </w:p>
        </w:tc>
      </w:tr>
      <w:tr w:rsidR="009331AF" w:rsidRPr="009331AF" w:rsidTr="009331AF">
        <w:trPr>
          <w:gridAfter w:val="1"/>
          <w:wAfter w:w="316" w:type="dxa"/>
          <w:trHeight w:val="315"/>
        </w:trPr>
        <w:tc>
          <w:tcPr>
            <w:tcW w:w="4048" w:type="dxa"/>
            <w:gridSpan w:val="2"/>
            <w:tcBorders>
              <w:top w:val="nil"/>
              <w:left w:val="nil"/>
              <w:bottom w:val="nil"/>
              <w:right w:val="nil"/>
            </w:tcBorders>
            <w:shd w:val="clear" w:color="000000" w:fill="FFFFFF"/>
            <w:hideMark/>
          </w:tcPr>
          <w:p w:rsidR="009331AF" w:rsidRPr="009331AF" w:rsidRDefault="009331AF" w:rsidP="009331AF">
            <w:pPr>
              <w:rPr>
                <w:rFonts w:eastAsia="Times New Roman" w:cs="Arial"/>
                <w:b/>
                <w:bCs/>
                <w:sz w:val="20"/>
                <w:szCs w:val="20"/>
                <w:lang w:eastAsia="en-AU"/>
              </w:rPr>
            </w:pPr>
            <w:r w:rsidRPr="009331AF">
              <w:rPr>
                <w:rFonts w:eastAsia="Times New Roman" w:cs="Arial"/>
                <w:b/>
                <w:bCs/>
                <w:sz w:val="20"/>
                <w:szCs w:val="20"/>
                <w:lang w:eastAsia="en-AU"/>
              </w:rPr>
              <w:t>Balance at end of the financial year</w:t>
            </w:r>
          </w:p>
        </w:tc>
        <w:tc>
          <w:tcPr>
            <w:tcW w:w="958" w:type="dxa"/>
            <w:tcBorders>
              <w:top w:val="nil"/>
              <w:left w:val="nil"/>
              <w:bottom w:val="nil"/>
              <w:right w:val="nil"/>
            </w:tcBorders>
            <w:shd w:val="clear" w:color="000000" w:fill="FFFFFF"/>
            <w:hideMark/>
          </w:tcPr>
          <w:p w:rsidR="009331AF" w:rsidRPr="009331AF" w:rsidRDefault="009331AF" w:rsidP="009331AF">
            <w:pPr>
              <w:jc w:val="right"/>
              <w:rPr>
                <w:rFonts w:eastAsia="Times New Roman" w:cs="Arial"/>
                <w:sz w:val="18"/>
                <w:szCs w:val="18"/>
                <w:lang w:eastAsia="en-AU"/>
              </w:rPr>
            </w:pPr>
            <w:r w:rsidRPr="009331AF">
              <w:rPr>
                <w:rFonts w:eastAsia="Times New Roman" w:cs="Arial"/>
                <w:sz w:val="18"/>
                <w:szCs w:val="18"/>
                <w:lang w:eastAsia="en-AU"/>
              </w:rPr>
              <w:t> </w:t>
            </w:r>
          </w:p>
        </w:tc>
        <w:tc>
          <w:tcPr>
            <w:tcW w:w="1338" w:type="dxa"/>
            <w:gridSpan w:val="3"/>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1,587,045</w:t>
            </w:r>
          </w:p>
        </w:tc>
        <w:tc>
          <w:tcPr>
            <w:tcW w:w="1339"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533,833</w:t>
            </w:r>
          </w:p>
        </w:tc>
        <w:tc>
          <w:tcPr>
            <w:tcW w:w="1339"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1,038,712</w:t>
            </w:r>
          </w:p>
        </w:tc>
        <w:tc>
          <w:tcPr>
            <w:tcW w:w="1338" w:type="dxa"/>
            <w:gridSpan w:val="2"/>
            <w:tcBorders>
              <w:top w:val="nil"/>
              <w:left w:val="nil"/>
              <w:bottom w:val="double" w:sz="6" w:space="0" w:color="auto"/>
              <w:right w:val="nil"/>
            </w:tcBorders>
            <w:shd w:val="clear" w:color="000000" w:fill="FFFFFF"/>
            <w:vAlign w:val="bottom"/>
            <w:hideMark/>
          </w:tcPr>
          <w:p w:rsidR="009331AF" w:rsidRPr="009331AF" w:rsidRDefault="009331AF" w:rsidP="009331AF">
            <w:pPr>
              <w:jc w:val="right"/>
              <w:rPr>
                <w:rFonts w:eastAsia="Times New Roman" w:cs="Arial"/>
                <w:b/>
                <w:bCs/>
                <w:sz w:val="20"/>
                <w:szCs w:val="20"/>
                <w:lang w:eastAsia="en-AU"/>
              </w:rPr>
            </w:pPr>
            <w:r w:rsidRPr="009331AF">
              <w:rPr>
                <w:rFonts w:eastAsia="Times New Roman" w:cs="Arial"/>
                <w:b/>
                <w:bCs/>
                <w:sz w:val="20"/>
                <w:szCs w:val="20"/>
                <w:lang w:eastAsia="en-AU"/>
              </w:rPr>
              <w:t>14,500</w:t>
            </w:r>
          </w:p>
        </w:tc>
      </w:tr>
    </w:tbl>
    <w:p w:rsidR="009331AF" w:rsidRDefault="009331AF">
      <w:r>
        <w:br w:type="page"/>
      </w:r>
    </w:p>
    <w:tbl>
      <w:tblPr>
        <w:tblW w:w="5154" w:type="pct"/>
        <w:tblLook w:val="04A0" w:firstRow="1" w:lastRow="0" w:firstColumn="1" w:lastColumn="0" w:noHBand="0" w:noVBand="1"/>
      </w:tblPr>
      <w:tblGrid>
        <w:gridCol w:w="4069"/>
        <w:gridCol w:w="772"/>
        <w:gridCol w:w="1358"/>
        <w:gridCol w:w="1205"/>
        <w:gridCol w:w="1128"/>
        <w:gridCol w:w="1128"/>
        <w:gridCol w:w="1128"/>
      </w:tblGrid>
      <w:tr w:rsidR="009D267C" w:rsidRPr="009D267C" w:rsidTr="009D267C">
        <w:trPr>
          <w:trHeight w:val="315"/>
        </w:trPr>
        <w:tc>
          <w:tcPr>
            <w:tcW w:w="1867" w:type="pct"/>
            <w:tcBorders>
              <w:top w:val="nil"/>
              <w:left w:val="nil"/>
              <w:bottom w:val="nil"/>
              <w:right w:val="nil"/>
            </w:tcBorders>
            <w:shd w:val="clear" w:color="000000" w:fill="FFFFFF"/>
            <w:noWrap/>
            <w:hideMark/>
          </w:tcPr>
          <w:p w:rsidR="009D267C" w:rsidRPr="009D267C" w:rsidRDefault="009D267C" w:rsidP="009D267C">
            <w:pPr>
              <w:rPr>
                <w:rFonts w:eastAsia="Times New Roman" w:cs="Arial"/>
                <w:b/>
                <w:bCs/>
                <w:sz w:val="24"/>
                <w:szCs w:val="24"/>
                <w:lang w:eastAsia="en-AU"/>
              </w:rPr>
            </w:pPr>
            <w:r w:rsidRPr="009D267C">
              <w:rPr>
                <w:rFonts w:eastAsia="Times New Roman" w:cs="Arial"/>
                <w:b/>
                <w:bCs/>
                <w:sz w:val="24"/>
                <w:szCs w:val="24"/>
                <w:lang w:eastAsia="en-AU"/>
              </w:rPr>
              <w:lastRenderedPageBreak/>
              <w:t>Statement of Cash Flows</w:t>
            </w:r>
          </w:p>
        </w:tc>
        <w:tc>
          <w:tcPr>
            <w:tcW w:w="355" w:type="pct"/>
            <w:tcBorders>
              <w:top w:val="nil"/>
              <w:left w:val="nil"/>
              <w:bottom w:val="nil"/>
              <w:right w:val="nil"/>
            </w:tcBorders>
            <w:shd w:val="clear" w:color="000000" w:fill="FFFFFF"/>
            <w:noWrap/>
            <w:hideMark/>
          </w:tcPr>
          <w:p w:rsidR="009D267C" w:rsidRPr="009D267C" w:rsidRDefault="009D267C" w:rsidP="009D267C">
            <w:pPr>
              <w:jc w:val="center"/>
              <w:rPr>
                <w:rFonts w:eastAsia="Times New Roman" w:cs="Arial"/>
                <w:b/>
                <w:bCs/>
                <w:sz w:val="24"/>
                <w:szCs w:val="24"/>
                <w:lang w:eastAsia="en-AU"/>
              </w:rPr>
            </w:pPr>
            <w:r w:rsidRPr="009D267C">
              <w:rPr>
                <w:rFonts w:eastAsia="Times New Roman" w:cs="Arial"/>
                <w:b/>
                <w:bCs/>
                <w:sz w:val="24"/>
                <w:szCs w:val="24"/>
                <w:lang w:eastAsia="en-AU"/>
              </w:rPr>
              <w:t> </w:t>
            </w:r>
          </w:p>
        </w:tc>
        <w:tc>
          <w:tcPr>
            <w:tcW w:w="668"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54"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r>
      <w:tr w:rsidR="009D267C" w:rsidRPr="009D267C" w:rsidTr="009D267C">
        <w:trPr>
          <w:trHeight w:val="300"/>
        </w:trPr>
        <w:tc>
          <w:tcPr>
            <w:tcW w:w="1867" w:type="pct"/>
            <w:tcBorders>
              <w:top w:val="nil"/>
              <w:left w:val="nil"/>
              <w:bottom w:val="nil"/>
              <w:right w:val="nil"/>
            </w:tcBorders>
            <w:shd w:val="clear" w:color="000000" w:fill="FFFFFF"/>
            <w:noWrap/>
            <w:hideMark/>
          </w:tcPr>
          <w:p w:rsidR="009D267C" w:rsidRPr="009D267C" w:rsidRDefault="009D267C" w:rsidP="009D267C">
            <w:pPr>
              <w:rPr>
                <w:rFonts w:eastAsia="Times New Roman" w:cs="Arial"/>
                <w:lang w:eastAsia="en-AU"/>
              </w:rPr>
            </w:pPr>
            <w:r w:rsidRPr="009D267C">
              <w:rPr>
                <w:rFonts w:eastAsia="Times New Roman" w:cs="Arial"/>
                <w:lang w:eastAsia="en-AU"/>
              </w:rPr>
              <w:t>For the four years ending 30 June 2022</w:t>
            </w:r>
          </w:p>
        </w:tc>
        <w:tc>
          <w:tcPr>
            <w:tcW w:w="355" w:type="pct"/>
            <w:tcBorders>
              <w:top w:val="nil"/>
              <w:left w:val="nil"/>
              <w:bottom w:val="nil"/>
              <w:right w:val="nil"/>
            </w:tcBorders>
            <w:shd w:val="clear" w:color="000000" w:fill="FFFFFF"/>
            <w:noWrap/>
            <w:hideMark/>
          </w:tcPr>
          <w:p w:rsidR="009D267C" w:rsidRPr="009D267C" w:rsidRDefault="009D267C" w:rsidP="009D267C">
            <w:pPr>
              <w:jc w:val="center"/>
              <w:rPr>
                <w:rFonts w:eastAsia="Times New Roman" w:cs="Arial"/>
                <w:lang w:eastAsia="en-AU"/>
              </w:rPr>
            </w:pPr>
            <w:r w:rsidRPr="009D267C">
              <w:rPr>
                <w:rFonts w:eastAsia="Times New Roman" w:cs="Arial"/>
                <w:lang w:eastAsia="en-AU"/>
              </w:rPr>
              <w:t> </w:t>
            </w:r>
          </w:p>
        </w:tc>
        <w:tc>
          <w:tcPr>
            <w:tcW w:w="668"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54"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r>
      <w:tr w:rsidR="009D267C" w:rsidRPr="009D267C" w:rsidTr="009D267C">
        <w:trPr>
          <w:trHeight w:val="300"/>
        </w:trPr>
        <w:tc>
          <w:tcPr>
            <w:tcW w:w="1867" w:type="pct"/>
            <w:tcBorders>
              <w:top w:val="nil"/>
              <w:left w:val="nil"/>
              <w:bottom w:val="nil"/>
              <w:right w:val="nil"/>
            </w:tcBorders>
            <w:shd w:val="clear" w:color="000000" w:fill="FFFFFF"/>
            <w:noWrap/>
            <w:hideMark/>
          </w:tcPr>
          <w:p w:rsidR="009D267C" w:rsidRPr="009D267C" w:rsidRDefault="009D267C" w:rsidP="009D267C">
            <w:pPr>
              <w:rPr>
                <w:rFonts w:eastAsia="Times New Roman" w:cs="Arial"/>
                <w:lang w:eastAsia="en-AU"/>
              </w:rPr>
            </w:pPr>
            <w:r w:rsidRPr="009D267C">
              <w:rPr>
                <w:rFonts w:eastAsia="Times New Roman" w:cs="Arial"/>
                <w:lang w:eastAsia="en-AU"/>
              </w:rPr>
              <w:t> </w:t>
            </w:r>
          </w:p>
        </w:tc>
        <w:tc>
          <w:tcPr>
            <w:tcW w:w="355" w:type="pct"/>
            <w:tcBorders>
              <w:top w:val="nil"/>
              <w:left w:val="nil"/>
              <w:bottom w:val="nil"/>
              <w:right w:val="nil"/>
            </w:tcBorders>
            <w:shd w:val="clear" w:color="000000" w:fill="FFFFFF"/>
            <w:noWrap/>
            <w:hideMark/>
          </w:tcPr>
          <w:p w:rsidR="009D267C" w:rsidRPr="009D267C" w:rsidRDefault="009D267C" w:rsidP="009D267C">
            <w:pPr>
              <w:jc w:val="center"/>
              <w:rPr>
                <w:rFonts w:eastAsia="Times New Roman" w:cs="Arial"/>
                <w:lang w:eastAsia="en-AU"/>
              </w:rPr>
            </w:pPr>
            <w:r w:rsidRPr="009D267C">
              <w:rPr>
                <w:rFonts w:eastAsia="Times New Roman" w:cs="Arial"/>
                <w:lang w:eastAsia="en-AU"/>
              </w:rPr>
              <w:t> </w:t>
            </w:r>
          </w:p>
        </w:tc>
        <w:tc>
          <w:tcPr>
            <w:tcW w:w="668"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54"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9D267C" w:rsidRPr="009D267C" w:rsidRDefault="009D267C" w:rsidP="009D267C">
            <w:pPr>
              <w:rPr>
                <w:rFonts w:ascii="Calibri" w:eastAsia="Times New Roman" w:hAnsi="Calibri"/>
                <w:color w:val="000000"/>
                <w:lang w:eastAsia="en-AU"/>
              </w:rPr>
            </w:pPr>
            <w:r w:rsidRPr="009D267C">
              <w:rPr>
                <w:rFonts w:ascii="Calibri" w:eastAsia="Times New Roman" w:hAnsi="Calibri"/>
                <w:color w:val="000000"/>
                <w:lang w:eastAsia="en-AU"/>
              </w:rPr>
              <w:t> </w:t>
            </w:r>
          </w:p>
        </w:tc>
      </w:tr>
      <w:tr w:rsidR="009D267C" w:rsidRPr="009D267C" w:rsidTr="009D267C">
        <w:trPr>
          <w:trHeight w:val="300"/>
        </w:trPr>
        <w:tc>
          <w:tcPr>
            <w:tcW w:w="1867"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 </w:t>
            </w:r>
          </w:p>
        </w:tc>
        <w:tc>
          <w:tcPr>
            <w:tcW w:w="355"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 </w:t>
            </w:r>
          </w:p>
        </w:tc>
        <w:tc>
          <w:tcPr>
            <w:tcW w:w="668" w:type="pct"/>
            <w:vMerge w:val="restar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Forecast Actual</w:t>
            </w:r>
          </w:p>
        </w:tc>
        <w:tc>
          <w:tcPr>
            <w:tcW w:w="554" w:type="pct"/>
            <w:vMerge w:val="restar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Budget</w:t>
            </w:r>
          </w:p>
        </w:tc>
        <w:tc>
          <w:tcPr>
            <w:tcW w:w="1556" w:type="pct"/>
            <w:gridSpan w:val="3"/>
            <w:vMerge w:val="restar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Strategic Resource Plan Projections</w:t>
            </w:r>
          </w:p>
        </w:tc>
      </w:tr>
      <w:tr w:rsidR="009D267C" w:rsidRPr="009D267C" w:rsidTr="009D267C">
        <w:trPr>
          <w:trHeight w:val="300"/>
        </w:trPr>
        <w:tc>
          <w:tcPr>
            <w:tcW w:w="1867"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 </w:t>
            </w:r>
          </w:p>
        </w:tc>
        <w:tc>
          <w:tcPr>
            <w:tcW w:w="355"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 </w:t>
            </w:r>
          </w:p>
        </w:tc>
        <w:tc>
          <w:tcPr>
            <w:tcW w:w="668" w:type="pct"/>
            <w:vMerge/>
            <w:tcBorders>
              <w:top w:val="nil"/>
              <w:left w:val="nil"/>
              <w:bottom w:val="nil"/>
              <w:right w:val="nil"/>
            </w:tcBorders>
            <w:vAlign w:val="center"/>
            <w:hideMark/>
          </w:tcPr>
          <w:p w:rsidR="009D267C" w:rsidRPr="009D267C" w:rsidRDefault="009D267C" w:rsidP="009D267C">
            <w:pPr>
              <w:rPr>
                <w:rFonts w:eastAsia="Times New Roman" w:cs="Arial"/>
                <w:b/>
                <w:bCs/>
                <w:color w:val="FFFFFF"/>
                <w:sz w:val="20"/>
                <w:szCs w:val="20"/>
                <w:lang w:eastAsia="en-AU"/>
              </w:rPr>
            </w:pPr>
          </w:p>
        </w:tc>
        <w:tc>
          <w:tcPr>
            <w:tcW w:w="554" w:type="pct"/>
            <w:vMerge/>
            <w:tcBorders>
              <w:top w:val="nil"/>
              <w:left w:val="nil"/>
              <w:bottom w:val="nil"/>
              <w:right w:val="nil"/>
            </w:tcBorders>
            <w:vAlign w:val="center"/>
            <w:hideMark/>
          </w:tcPr>
          <w:p w:rsidR="009D267C" w:rsidRPr="009D267C" w:rsidRDefault="009D267C" w:rsidP="009D267C">
            <w:pPr>
              <w:rPr>
                <w:rFonts w:eastAsia="Times New Roman" w:cs="Arial"/>
                <w:b/>
                <w:bCs/>
                <w:color w:val="FFFFFF"/>
                <w:sz w:val="20"/>
                <w:szCs w:val="20"/>
                <w:lang w:eastAsia="en-AU"/>
              </w:rPr>
            </w:pPr>
          </w:p>
        </w:tc>
        <w:tc>
          <w:tcPr>
            <w:tcW w:w="1556" w:type="pct"/>
            <w:gridSpan w:val="3"/>
            <w:vMerge/>
            <w:tcBorders>
              <w:top w:val="nil"/>
              <w:left w:val="nil"/>
              <w:bottom w:val="nil"/>
              <w:right w:val="nil"/>
            </w:tcBorders>
            <w:vAlign w:val="center"/>
            <w:hideMark/>
          </w:tcPr>
          <w:p w:rsidR="009D267C" w:rsidRPr="009D267C" w:rsidRDefault="009D267C" w:rsidP="009D267C">
            <w:pPr>
              <w:rPr>
                <w:rFonts w:eastAsia="Times New Roman" w:cs="Arial"/>
                <w:b/>
                <w:bCs/>
                <w:color w:val="FFFFFF"/>
                <w:sz w:val="20"/>
                <w:szCs w:val="20"/>
                <w:lang w:eastAsia="en-AU"/>
              </w:rPr>
            </w:pPr>
          </w:p>
        </w:tc>
      </w:tr>
      <w:tr w:rsidR="009D267C" w:rsidRPr="009D267C" w:rsidTr="009D267C">
        <w:trPr>
          <w:trHeight w:val="300"/>
        </w:trPr>
        <w:tc>
          <w:tcPr>
            <w:tcW w:w="1867"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 </w:t>
            </w:r>
          </w:p>
        </w:tc>
        <w:tc>
          <w:tcPr>
            <w:tcW w:w="355"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 </w:t>
            </w:r>
          </w:p>
        </w:tc>
        <w:tc>
          <w:tcPr>
            <w:tcW w:w="668"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2017/18</w:t>
            </w:r>
          </w:p>
        </w:tc>
        <w:tc>
          <w:tcPr>
            <w:tcW w:w="554"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2018/19</w:t>
            </w:r>
          </w:p>
        </w:tc>
        <w:tc>
          <w:tcPr>
            <w:tcW w:w="519"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2019/20</w:t>
            </w:r>
          </w:p>
        </w:tc>
        <w:tc>
          <w:tcPr>
            <w:tcW w:w="519"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2020/21</w:t>
            </w:r>
          </w:p>
        </w:tc>
        <w:tc>
          <w:tcPr>
            <w:tcW w:w="519"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2021/22</w:t>
            </w:r>
          </w:p>
        </w:tc>
      </w:tr>
      <w:tr w:rsidR="009D267C" w:rsidRPr="009D267C" w:rsidTr="009D267C">
        <w:trPr>
          <w:trHeight w:val="300"/>
        </w:trPr>
        <w:tc>
          <w:tcPr>
            <w:tcW w:w="1867"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 </w:t>
            </w:r>
          </w:p>
        </w:tc>
        <w:tc>
          <w:tcPr>
            <w:tcW w:w="355"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Notes</w:t>
            </w:r>
          </w:p>
        </w:tc>
        <w:tc>
          <w:tcPr>
            <w:tcW w:w="668"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$’000</w:t>
            </w:r>
          </w:p>
        </w:tc>
        <w:tc>
          <w:tcPr>
            <w:tcW w:w="554"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$’000</w:t>
            </w:r>
          </w:p>
        </w:tc>
        <w:tc>
          <w:tcPr>
            <w:tcW w:w="519"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$’000</w:t>
            </w:r>
          </w:p>
        </w:tc>
        <w:tc>
          <w:tcPr>
            <w:tcW w:w="519"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$’000</w:t>
            </w:r>
          </w:p>
        </w:tc>
        <w:tc>
          <w:tcPr>
            <w:tcW w:w="519" w:type="pct"/>
            <w:tcBorders>
              <w:top w:val="nil"/>
              <w:left w:val="nil"/>
              <w:bottom w:val="nil"/>
              <w:right w:val="nil"/>
            </w:tcBorders>
            <w:shd w:val="clear" w:color="000000" w:fill="5B9BD5"/>
            <w:vAlign w:val="center"/>
            <w:hideMark/>
          </w:tcPr>
          <w:p w:rsidR="009D267C" w:rsidRPr="009D267C" w:rsidRDefault="009D267C" w:rsidP="009D267C">
            <w:pPr>
              <w:jc w:val="center"/>
              <w:rPr>
                <w:rFonts w:eastAsia="Times New Roman" w:cs="Arial"/>
                <w:b/>
                <w:bCs/>
                <w:color w:val="FFFFFF"/>
                <w:sz w:val="20"/>
                <w:szCs w:val="20"/>
                <w:lang w:eastAsia="en-AU"/>
              </w:rPr>
            </w:pPr>
            <w:r w:rsidRPr="009D267C">
              <w:rPr>
                <w:rFonts w:eastAsia="Times New Roman" w:cs="Arial"/>
                <w:b/>
                <w:bCs/>
                <w:color w:val="FFFFFF"/>
                <w:sz w:val="20"/>
                <w:szCs w:val="20"/>
                <w:lang w:eastAsia="en-AU"/>
              </w:rPr>
              <w:t>$’000</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Inflows</w:t>
            </w:r>
          </w:p>
        </w:tc>
        <w:tc>
          <w:tcPr>
            <w:tcW w:w="554" w:type="pct"/>
            <w:tcBorders>
              <w:top w:val="nil"/>
              <w:left w:val="nil"/>
              <w:bottom w:val="nil"/>
              <w:right w:val="nil"/>
            </w:tcBorders>
            <w:shd w:val="clear" w:color="000000" w:fill="DDEBF7"/>
            <w:hideMark/>
          </w:tcPr>
          <w:p w:rsidR="009D267C" w:rsidRPr="009D267C" w:rsidRDefault="009D267C" w:rsidP="009D267C">
            <w:pPr>
              <w:jc w:val="center"/>
              <w:rPr>
                <w:rFonts w:eastAsia="Times New Roman" w:cs="Arial"/>
                <w:b/>
                <w:bCs/>
                <w:sz w:val="20"/>
                <w:szCs w:val="20"/>
                <w:lang w:eastAsia="en-AU"/>
              </w:rPr>
            </w:pPr>
            <w:r w:rsidRPr="009D267C">
              <w:rPr>
                <w:rFonts w:eastAsia="Times New Roman" w:cs="Arial"/>
                <w:b/>
                <w:bCs/>
                <w:sz w:val="20"/>
                <w:szCs w:val="20"/>
                <w:lang w:eastAsia="en-AU"/>
              </w:rPr>
              <w:t>Inflows</w:t>
            </w:r>
          </w:p>
        </w:tc>
        <w:tc>
          <w:tcPr>
            <w:tcW w:w="519"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Inflows</w:t>
            </w:r>
          </w:p>
        </w:tc>
        <w:tc>
          <w:tcPr>
            <w:tcW w:w="519"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Inflows</w:t>
            </w:r>
          </w:p>
        </w:tc>
        <w:tc>
          <w:tcPr>
            <w:tcW w:w="519"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Inflows</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(Outflows)</w:t>
            </w:r>
          </w:p>
        </w:tc>
        <w:tc>
          <w:tcPr>
            <w:tcW w:w="554" w:type="pct"/>
            <w:tcBorders>
              <w:top w:val="nil"/>
              <w:left w:val="nil"/>
              <w:bottom w:val="nil"/>
              <w:right w:val="nil"/>
            </w:tcBorders>
            <w:shd w:val="clear" w:color="000000" w:fill="DDEBF7"/>
            <w:hideMark/>
          </w:tcPr>
          <w:p w:rsidR="009D267C" w:rsidRPr="009D267C" w:rsidRDefault="009D267C" w:rsidP="009D267C">
            <w:pPr>
              <w:jc w:val="center"/>
              <w:rPr>
                <w:rFonts w:eastAsia="Times New Roman" w:cs="Arial"/>
                <w:b/>
                <w:bCs/>
                <w:sz w:val="20"/>
                <w:szCs w:val="20"/>
                <w:lang w:eastAsia="en-AU"/>
              </w:rPr>
            </w:pPr>
            <w:r w:rsidRPr="009D267C">
              <w:rPr>
                <w:rFonts w:eastAsia="Times New Roman" w:cs="Arial"/>
                <w:b/>
                <w:bCs/>
                <w:sz w:val="20"/>
                <w:szCs w:val="20"/>
                <w:lang w:eastAsia="en-AU"/>
              </w:rPr>
              <w:t>(Outflows)</w:t>
            </w:r>
          </w:p>
        </w:tc>
        <w:tc>
          <w:tcPr>
            <w:tcW w:w="519"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(Outflows)</w:t>
            </w:r>
          </w:p>
        </w:tc>
        <w:tc>
          <w:tcPr>
            <w:tcW w:w="519"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(Outflows)</w:t>
            </w:r>
          </w:p>
        </w:tc>
        <w:tc>
          <w:tcPr>
            <w:tcW w:w="519"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(Outflows)</w:t>
            </w:r>
          </w:p>
        </w:tc>
      </w:tr>
      <w:tr w:rsidR="009D267C" w:rsidRPr="009D267C" w:rsidTr="009D267C">
        <w:trPr>
          <w:trHeight w:val="300"/>
        </w:trPr>
        <w:tc>
          <w:tcPr>
            <w:tcW w:w="2222" w:type="pct"/>
            <w:gridSpan w:val="2"/>
            <w:tcBorders>
              <w:top w:val="nil"/>
              <w:left w:val="nil"/>
              <w:bottom w:val="nil"/>
              <w:right w:val="nil"/>
            </w:tcBorders>
            <w:shd w:val="clear" w:color="000000" w:fill="FFFFFF"/>
            <w:hideMark/>
          </w:tcPr>
          <w:p w:rsidR="009D267C" w:rsidRPr="009D267C" w:rsidRDefault="009D267C" w:rsidP="009D267C">
            <w:pPr>
              <w:rPr>
                <w:rFonts w:eastAsia="Times New Roman" w:cs="Arial"/>
                <w:b/>
                <w:bCs/>
                <w:sz w:val="20"/>
                <w:szCs w:val="20"/>
                <w:lang w:eastAsia="en-AU"/>
              </w:rPr>
            </w:pPr>
            <w:r w:rsidRPr="009D267C">
              <w:rPr>
                <w:rFonts w:eastAsia="Times New Roman" w:cs="Arial"/>
                <w:b/>
                <w:bCs/>
                <w:sz w:val="20"/>
                <w:szCs w:val="20"/>
                <w:lang w:eastAsia="en-AU"/>
              </w:rPr>
              <w:t>Cash flows from operating activities</w:t>
            </w:r>
          </w:p>
        </w:tc>
        <w:tc>
          <w:tcPr>
            <w:tcW w:w="668" w:type="pct"/>
            <w:tcBorders>
              <w:top w:val="nil"/>
              <w:left w:val="nil"/>
              <w:bottom w:val="nil"/>
              <w:right w:val="nil"/>
            </w:tcBorders>
            <w:shd w:val="clear" w:color="000000" w:fill="FFFFFF"/>
            <w:hideMark/>
          </w:tcPr>
          <w:p w:rsidR="009D267C" w:rsidRPr="009D267C" w:rsidRDefault="009D267C" w:rsidP="009D267C">
            <w:pPr>
              <w:rPr>
                <w:rFonts w:eastAsia="Times New Roman" w:cs="Arial"/>
                <w:b/>
                <w:bCs/>
                <w:sz w:val="20"/>
                <w:szCs w:val="20"/>
                <w:lang w:eastAsia="en-AU"/>
              </w:rPr>
            </w:pPr>
            <w:r w:rsidRPr="009D267C">
              <w:rPr>
                <w:rFonts w:eastAsia="Times New Roman" w:cs="Arial"/>
                <w:b/>
                <w:bCs/>
                <w:sz w:val="20"/>
                <w:szCs w:val="20"/>
                <w:lang w:eastAsia="en-AU"/>
              </w:rPr>
              <w:t> </w:t>
            </w:r>
          </w:p>
        </w:tc>
        <w:tc>
          <w:tcPr>
            <w:tcW w:w="554" w:type="pct"/>
            <w:tcBorders>
              <w:top w:val="nil"/>
              <w:left w:val="nil"/>
              <w:bottom w:val="nil"/>
              <w:right w:val="nil"/>
            </w:tcBorders>
            <w:shd w:val="clear" w:color="000000" w:fill="DDEBF7"/>
            <w:hideMark/>
          </w:tcPr>
          <w:p w:rsidR="009D267C" w:rsidRPr="009D267C" w:rsidRDefault="009D267C" w:rsidP="009D267C">
            <w:pPr>
              <w:rPr>
                <w:rFonts w:eastAsia="Times New Roman" w:cs="Arial"/>
                <w:b/>
                <w:bCs/>
                <w:sz w:val="20"/>
                <w:szCs w:val="20"/>
                <w:lang w:eastAsia="en-AU"/>
              </w:rPr>
            </w:pPr>
            <w:r w:rsidRPr="009D267C">
              <w:rPr>
                <w:rFonts w:eastAsia="Times New Roman" w:cs="Arial"/>
                <w:b/>
                <w:bCs/>
                <w:sz w:val="20"/>
                <w:szCs w:val="20"/>
                <w:lang w:eastAsia="en-AU"/>
              </w:rPr>
              <w:t> </w:t>
            </w:r>
          </w:p>
        </w:tc>
        <w:tc>
          <w:tcPr>
            <w:tcW w:w="519"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Rates and charges</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84,771</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90,718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93,171</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95,276</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98,535</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xml:space="preserve">Statutory fees and fines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4,379</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4,508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4,598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4,887</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4,837</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User fees</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22,807</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26,134</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26,237</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27,890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29,228</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Grants - operating</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12,517</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11,940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8,770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7,970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8,069</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Grants - capital</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3,851</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12,945</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362</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362</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362</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Contributions - monetary</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4,156</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3,738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3,654</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3,620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3,631</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Interest received</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848</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808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800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770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815</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Trust funds and deposits taken</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1,800</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1,800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1,800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1,800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1,800</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Net GST refund / payment</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Employee costs</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(52,375)</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(55,326)</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(56,154)</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(56,563)</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(58,187)</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Materials and services</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(52,192)</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(51,508)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(52,789)</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(52,058)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(52,821)</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Trust funds and deposits repaid</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(1,800)</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(1,800)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(1,800)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(1,800)</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(1,800)</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Other payments</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(793)</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(798)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(806)</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(822)</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(840)</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b/>
                <w:bCs/>
                <w:sz w:val="20"/>
                <w:szCs w:val="20"/>
                <w:lang w:eastAsia="en-AU"/>
              </w:rPr>
            </w:pPr>
            <w:r w:rsidRPr="009D267C">
              <w:rPr>
                <w:rFonts w:eastAsia="Times New Roman" w:cs="Arial"/>
                <w:b/>
                <w:bCs/>
                <w:sz w:val="20"/>
                <w:szCs w:val="20"/>
                <w:lang w:eastAsia="en-AU"/>
              </w:rPr>
              <w:t>Net cash provided by</w:t>
            </w:r>
            <w:proofErr w:type="gramStart"/>
            <w:r w:rsidRPr="009D267C">
              <w:rPr>
                <w:rFonts w:eastAsia="Times New Roman" w:cs="Arial"/>
                <w:b/>
                <w:bCs/>
                <w:sz w:val="20"/>
                <w:szCs w:val="20"/>
                <w:lang w:eastAsia="en-AU"/>
              </w:rPr>
              <w:t>/(</w:t>
            </w:r>
            <w:proofErr w:type="gramEnd"/>
            <w:r w:rsidRPr="009D267C">
              <w:rPr>
                <w:rFonts w:eastAsia="Times New Roman" w:cs="Arial"/>
                <w:b/>
                <w:bCs/>
                <w:sz w:val="20"/>
                <w:szCs w:val="20"/>
                <w:lang w:eastAsia="en-AU"/>
              </w:rPr>
              <w:t xml:space="preserve">used in) operating activities </w:t>
            </w:r>
          </w:p>
        </w:tc>
        <w:tc>
          <w:tcPr>
            <w:tcW w:w="355" w:type="pct"/>
            <w:tcBorders>
              <w:top w:val="nil"/>
              <w:left w:val="nil"/>
              <w:bottom w:val="nil"/>
              <w:right w:val="nil"/>
            </w:tcBorders>
            <w:shd w:val="clear" w:color="000000" w:fill="FFFFFF"/>
            <w:hideMark/>
          </w:tcPr>
          <w:p w:rsidR="009D267C" w:rsidRPr="009D267C" w:rsidRDefault="0042146B" w:rsidP="009D267C">
            <w:pPr>
              <w:jc w:val="center"/>
              <w:rPr>
                <w:rFonts w:eastAsia="Times New Roman" w:cs="Arial"/>
                <w:sz w:val="20"/>
                <w:szCs w:val="20"/>
                <w:lang w:eastAsia="en-AU"/>
              </w:rPr>
            </w:pPr>
            <w:r>
              <w:rPr>
                <w:rFonts w:eastAsia="Times New Roman" w:cs="Arial"/>
                <w:sz w:val="20"/>
                <w:szCs w:val="20"/>
                <w:lang w:eastAsia="en-AU"/>
              </w:rPr>
              <w:t>6</w:t>
            </w:r>
            <w:r w:rsidR="009D267C" w:rsidRPr="009D267C">
              <w:rPr>
                <w:rFonts w:eastAsia="Times New Roman" w:cs="Arial"/>
                <w:sz w:val="20"/>
                <w:szCs w:val="20"/>
                <w:lang w:eastAsia="en-AU"/>
              </w:rPr>
              <w:t>.4.1</w:t>
            </w:r>
          </w:p>
        </w:tc>
        <w:tc>
          <w:tcPr>
            <w:tcW w:w="668"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27,969</w:t>
            </w:r>
          </w:p>
        </w:tc>
        <w:tc>
          <w:tcPr>
            <w:tcW w:w="554" w:type="pct"/>
            <w:tcBorders>
              <w:top w:val="single" w:sz="4" w:space="0" w:color="auto"/>
              <w:left w:val="nil"/>
              <w:bottom w:val="single" w:sz="4" w:space="0" w:color="auto"/>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43,159</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27,843</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31,332</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33,629</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r>
      <w:tr w:rsidR="009D267C" w:rsidRPr="009D267C" w:rsidTr="009D267C">
        <w:trPr>
          <w:trHeight w:val="300"/>
        </w:trPr>
        <w:tc>
          <w:tcPr>
            <w:tcW w:w="2222" w:type="pct"/>
            <w:gridSpan w:val="2"/>
            <w:tcBorders>
              <w:top w:val="nil"/>
              <w:left w:val="nil"/>
              <w:bottom w:val="nil"/>
              <w:right w:val="nil"/>
            </w:tcBorders>
            <w:shd w:val="clear" w:color="000000" w:fill="FFFFFF"/>
            <w:hideMark/>
          </w:tcPr>
          <w:p w:rsidR="009D267C" w:rsidRPr="009D267C" w:rsidRDefault="009D267C" w:rsidP="009D267C">
            <w:pPr>
              <w:rPr>
                <w:rFonts w:eastAsia="Times New Roman" w:cs="Arial"/>
                <w:b/>
                <w:bCs/>
                <w:sz w:val="20"/>
                <w:szCs w:val="20"/>
                <w:lang w:eastAsia="en-AU"/>
              </w:rPr>
            </w:pPr>
            <w:r w:rsidRPr="009D267C">
              <w:rPr>
                <w:rFonts w:eastAsia="Times New Roman" w:cs="Arial"/>
                <w:b/>
                <w:bCs/>
                <w:sz w:val="20"/>
                <w:szCs w:val="20"/>
                <w:lang w:eastAsia="en-AU"/>
              </w:rPr>
              <w:t>Cash flows from investing activities</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r>
      <w:tr w:rsidR="009D267C" w:rsidRPr="009D267C" w:rsidTr="009D267C">
        <w:trPr>
          <w:trHeight w:val="300"/>
        </w:trPr>
        <w:tc>
          <w:tcPr>
            <w:tcW w:w="2222" w:type="pct"/>
            <w:gridSpan w:val="2"/>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xml:space="preserve">Payments for property, infrastructure, </w:t>
            </w:r>
            <w:proofErr w:type="gramStart"/>
            <w:r w:rsidRPr="009D267C">
              <w:rPr>
                <w:rFonts w:eastAsia="Times New Roman" w:cs="Arial"/>
                <w:sz w:val="20"/>
                <w:szCs w:val="20"/>
                <w:lang w:eastAsia="en-AU"/>
              </w:rPr>
              <w:t>plant</w:t>
            </w:r>
            <w:proofErr w:type="gramEnd"/>
            <w:r w:rsidRPr="009D267C">
              <w:rPr>
                <w:rFonts w:eastAsia="Times New Roman" w:cs="Arial"/>
                <w:sz w:val="20"/>
                <w:szCs w:val="20"/>
                <w:lang w:eastAsia="en-AU"/>
              </w:rPr>
              <w:t xml:space="preserve"> and equipment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(34,831)</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(43,609)</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(28,159)</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(28,401)</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(30,730)</w:t>
            </w:r>
          </w:p>
        </w:tc>
      </w:tr>
      <w:tr w:rsidR="009D267C" w:rsidRPr="009D267C" w:rsidTr="009D267C">
        <w:trPr>
          <w:trHeight w:val="570"/>
        </w:trPr>
        <w:tc>
          <w:tcPr>
            <w:tcW w:w="2222" w:type="pct"/>
            <w:gridSpan w:val="2"/>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xml:space="preserve">Proceeds from sale of property, infrastructure, </w:t>
            </w:r>
            <w:proofErr w:type="gramStart"/>
            <w:r w:rsidRPr="009D267C">
              <w:rPr>
                <w:rFonts w:eastAsia="Times New Roman" w:cs="Arial"/>
                <w:sz w:val="20"/>
                <w:szCs w:val="20"/>
                <w:lang w:eastAsia="en-AU"/>
              </w:rPr>
              <w:t>plant</w:t>
            </w:r>
            <w:proofErr w:type="gramEnd"/>
            <w:r w:rsidRPr="009D267C">
              <w:rPr>
                <w:rFonts w:eastAsia="Times New Roman" w:cs="Arial"/>
                <w:sz w:val="20"/>
                <w:szCs w:val="20"/>
                <w:lang w:eastAsia="en-AU"/>
              </w:rPr>
              <w:t xml:space="preserve"> and equipment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1,267</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2,267</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1,295</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1,327</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1,359</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Payments for investments</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(53,920)</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(64,663)</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(64,075)</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(66,371)</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(66,371)</w:t>
            </w:r>
          </w:p>
        </w:tc>
      </w:tr>
      <w:tr w:rsidR="009D267C" w:rsidRPr="009D267C" w:rsidTr="009D267C">
        <w:trPr>
          <w:trHeight w:val="300"/>
        </w:trPr>
        <w:tc>
          <w:tcPr>
            <w:tcW w:w="2222" w:type="pct"/>
            <w:gridSpan w:val="2"/>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Proceeds from sale of investments</w:t>
            </w:r>
          </w:p>
        </w:tc>
        <w:tc>
          <w:tcPr>
            <w:tcW w:w="668"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65,000</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65,000</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65,000</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65,000</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65,000</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xml:space="preserve">Net cash provided by/ (used in) investing activities </w:t>
            </w:r>
          </w:p>
        </w:tc>
        <w:tc>
          <w:tcPr>
            <w:tcW w:w="355" w:type="pct"/>
            <w:tcBorders>
              <w:top w:val="nil"/>
              <w:left w:val="nil"/>
              <w:bottom w:val="nil"/>
              <w:right w:val="nil"/>
            </w:tcBorders>
            <w:shd w:val="clear" w:color="000000" w:fill="FFFFFF"/>
            <w:hideMark/>
          </w:tcPr>
          <w:p w:rsidR="009D267C" w:rsidRPr="009D267C" w:rsidRDefault="0042146B" w:rsidP="009D267C">
            <w:pPr>
              <w:jc w:val="center"/>
              <w:rPr>
                <w:rFonts w:eastAsia="Times New Roman" w:cs="Arial"/>
                <w:sz w:val="20"/>
                <w:szCs w:val="20"/>
                <w:lang w:eastAsia="en-AU"/>
              </w:rPr>
            </w:pPr>
            <w:r>
              <w:rPr>
                <w:rFonts w:eastAsia="Times New Roman" w:cs="Arial"/>
                <w:sz w:val="20"/>
                <w:szCs w:val="20"/>
                <w:lang w:eastAsia="en-AU"/>
              </w:rPr>
              <w:t>6</w:t>
            </w:r>
            <w:r w:rsidR="009D267C" w:rsidRPr="009D267C">
              <w:rPr>
                <w:rFonts w:eastAsia="Times New Roman" w:cs="Arial"/>
                <w:sz w:val="20"/>
                <w:szCs w:val="20"/>
                <w:lang w:eastAsia="en-AU"/>
              </w:rPr>
              <w:t>.4.2</w:t>
            </w:r>
          </w:p>
        </w:tc>
        <w:tc>
          <w:tcPr>
            <w:tcW w:w="668"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(22,484)</w:t>
            </w:r>
          </w:p>
        </w:tc>
        <w:tc>
          <w:tcPr>
            <w:tcW w:w="554" w:type="pct"/>
            <w:tcBorders>
              <w:top w:val="single" w:sz="4" w:space="0" w:color="auto"/>
              <w:left w:val="nil"/>
              <w:bottom w:val="single" w:sz="4" w:space="0" w:color="auto"/>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(41,005)</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(25,939)</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(28,445)</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(30,742)</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r>
      <w:tr w:rsidR="009D267C" w:rsidRPr="009D267C" w:rsidTr="009D267C">
        <w:trPr>
          <w:trHeight w:val="300"/>
        </w:trPr>
        <w:tc>
          <w:tcPr>
            <w:tcW w:w="2222" w:type="pct"/>
            <w:gridSpan w:val="2"/>
            <w:tcBorders>
              <w:top w:val="nil"/>
              <w:left w:val="nil"/>
              <w:bottom w:val="nil"/>
              <w:right w:val="nil"/>
            </w:tcBorders>
            <w:shd w:val="clear" w:color="000000" w:fill="FFFFFF"/>
            <w:hideMark/>
          </w:tcPr>
          <w:p w:rsidR="009D267C" w:rsidRPr="009D267C" w:rsidRDefault="009D267C" w:rsidP="009D267C">
            <w:pPr>
              <w:rPr>
                <w:rFonts w:eastAsia="Times New Roman" w:cs="Arial"/>
                <w:b/>
                <w:bCs/>
                <w:sz w:val="20"/>
                <w:szCs w:val="20"/>
                <w:lang w:eastAsia="en-AU"/>
              </w:rPr>
            </w:pPr>
            <w:r w:rsidRPr="009D267C">
              <w:rPr>
                <w:rFonts w:eastAsia="Times New Roman" w:cs="Arial"/>
                <w:b/>
                <w:bCs/>
                <w:sz w:val="20"/>
                <w:szCs w:val="20"/>
                <w:lang w:eastAsia="en-AU"/>
              </w:rPr>
              <w:t xml:space="preserve">Cash flows from financing activities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 </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xml:space="preserve">Finance costs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(1,031)</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(968)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(901)</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(832)</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(759)</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xml:space="preserve">Proceeds from borrowings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xml:space="preserve">Repayment of borrowings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sz w:val="20"/>
                <w:szCs w:val="20"/>
                <w:lang w:eastAsia="en-AU"/>
              </w:rPr>
            </w:pPr>
            <w:r w:rsidRPr="009D267C">
              <w:rPr>
                <w:rFonts w:eastAsia="Times New Roman" w:cs="Arial"/>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(1,269)</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(1,331)</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(1,399)</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(1,467)</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(1,541)</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Net cash provided by</w:t>
            </w:r>
            <w:proofErr w:type="gramStart"/>
            <w:r w:rsidRPr="009D267C">
              <w:rPr>
                <w:rFonts w:eastAsia="Times New Roman" w:cs="Arial"/>
                <w:sz w:val="20"/>
                <w:szCs w:val="20"/>
                <w:lang w:eastAsia="en-AU"/>
              </w:rPr>
              <w:t>/(</w:t>
            </w:r>
            <w:proofErr w:type="gramEnd"/>
            <w:r w:rsidRPr="009D267C">
              <w:rPr>
                <w:rFonts w:eastAsia="Times New Roman" w:cs="Arial"/>
                <w:sz w:val="20"/>
                <w:szCs w:val="20"/>
                <w:lang w:eastAsia="en-AU"/>
              </w:rPr>
              <w:t xml:space="preserve">used in) financing activities </w:t>
            </w:r>
          </w:p>
        </w:tc>
        <w:tc>
          <w:tcPr>
            <w:tcW w:w="355" w:type="pct"/>
            <w:tcBorders>
              <w:top w:val="nil"/>
              <w:left w:val="nil"/>
              <w:bottom w:val="nil"/>
              <w:right w:val="nil"/>
            </w:tcBorders>
            <w:shd w:val="clear" w:color="000000" w:fill="FFFFFF"/>
            <w:hideMark/>
          </w:tcPr>
          <w:p w:rsidR="009D267C" w:rsidRPr="009D267C" w:rsidRDefault="0042146B" w:rsidP="009D267C">
            <w:pPr>
              <w:jc w:val="center"/>
              <w:rPr>
                <w:rFonts w:eastAsia="Times New Roman" w:cs="Arial"/>
                <w:sz w:val="20"/>
                <w:szCs w:val="20"/>
                <w:lang w:eastAsia="en-AU"/>
              </w:rPr>
            </w:pPr>
            <w:r>
              <w:rPr>
                <w:rFonts w:eastAsia="Times New Roman" w:cs="Arial"/>
                <w:sz w:val="20"/>
                <w:szCs w:val="20"/>
                <w:lang w:eastAsia="en-AU"/>
              </w:rPr>
              <w:t>6</w:t>
            </w:r>
            <w:r w:rsidR="009D267C" w:rsidRPr="009D267C">
              <w:rPr>
                <w:rFonts w:eastAsia="Times New Roman" w:cs="Arial"/>
                <w:sz w:val="20"/>
                <w:szCs w:val="20"/>
                <w:lang w:eastAsia="en-AU"/>
              </w:rPr>
              <w:t>.4.3</w:t>
            </w:r>
          </w:p>
        </w:tc>
        <w:tc>
          <w:tcPr>
            <w:tcW w:w="668"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(2,300)</w:t>
            </w:r>
          </w:p>
        </w:tc>
        <w:tc>
          <w:tcPr>
            <w:tcW w:w="554" w:type="pct"/>
            <w:tcBorders>
              <w:top w:val="single" w:sz="4" w:space="0" w:color="auto"/>
              <w:left w:val="nil"/>
              <w:bottom w:val="single" w:sz="4" w:space="0" w:color="auto"/>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(2,299)</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(2,300)</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(2,299)</w:t>
            </w:r>
          </w:p>
        </w:tc>
        <w:tc>
          <w:tcPr>
            <w:tcW w:w="519" w:type="pct"/>
            <w:tcBorders>
              <w:top w:val="single" w:sz="4" w:space="0" w:color="auto"/>
              <w:left w:val="nil"/>
              <w:bottom w:val="single" w:sz="4"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(2,300)</w:t>
            </w:r>
          </w:p>
        </w:tc>
      </w:tr>
      <w:tr w:rsidR="009D267C" w:rsidRPr="009D267C" w:rsidTr="009D267C">
        <w:trPr>
          <w:trHeight w:val="30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b/>
                <w:bCs/>
                <w:sz w:val="20"/>
                <w:szCs w:val="20"/>
                <w:lang w:eastAsia="en-AU"/>
              </w:rPr>
            </w:pPr>
            <w:r w:rsidRPr="009D267C">
              <w:rPr>
                <w:rFonts w:eastAsia="Times New Roman" w:cs="Arial"/>
                <w:b/>
                <w:bCs/>
                <w:sz w:val="20"/>
                <w:szCs w:val="20"/>
                <w:lang w:eastAsia="en-AU"/>
              </w:rPr>
              <w:t xml:space="preserve">Net increase/(decrease) in cash &amp; cash equivalents </w:t>
            </w:r>
          </w:p>
        </w:tc>
        <w:tc>
          <w:tcPr>
            <w:tcW w:w="355" w:type="pct"/>
            <w:tcBorders>
              <w:top w:val="nil"/>
              <w:left w:val="nil"/>
              <w:bottom w:val="nil"/>
              <w:right w:val="nil"/>
            </w:tcBorders>
            <w:shd w:val="clear" w:color="000000" w:fill="FFFFFF"/>
            <w:hideMark/>
          </w:tcPr>
          <w:p w:rsidR="009D267C" w:rsidRPr="009D267C" w:rsidRDefault="009D267C" w:rsidP="009D267C">
            <w:pPr>
              <w:jc w:val="center"/>
              <w:rPr>
                <w:rFonts w:eastAsia="Times New Roman" w:cs="Arial"/>
                <w:b/>
                <w:bCs/>
                <w:sz w:val="20"/>
                <w:szCs w:val="20"/>
                <w:lang w:eastAsia="en-AU"/>
              </w:rPr>
            </w:pPr>
            <w:r w:rsidRPr="009D267C">
              <w:rPr>
                <w:rFonts w:eastAsia="Times New Roman" w:cs="Arial"/>
                <w:b/>
                <w:bCs/>
                <w:sz w:val="20"/>
                <w:szCs w:val="20"/>
                <w:lang w:eastAsia="en-AU"/>
              </w:rPr>
              <w:t>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3,185</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(145)</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(396)</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588</w:t>
            </w:r>
          </w:p>
        </w:tc>
        <w:tc>
          <w:tcPr>
            <w:tcW w:w="519"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587</w:t>
            </w:r>
          </w:p>
        </w:tc>
      </w:tr>
      <w:tr w:rsidR="009D267C" w:rsidRPr="009D267C" w:rsidTr="009D267C">
        <w:trPr>
          <w:trHeight w:val="540"/>
        </w:trPr>
        <w:tc>
          <w:tcPr>
            <w:tcW w:w="2222" w:type="pct"/>
            <w:gridSpan w:val="2"/>
            <w:tcBorders>
              <w:top w:val="nil"/>
              <w:left w:val="nil"/>
              <w:bottom w:val="nil"/>
              <w:right w:val="nil"/>
            </w:tcBorders>
            <w:shd w:val="clear" w:color="000000" w:fill="FFFFFF"/>
            <w:hideMark/>
          </w:tcPr>
          <w:p w:rsidR="009D267C" w:rsidRPr="009D267C" w:rsidRDefault="009D267C" w:rsidP="009D267C">
            <w:pPr>
              <w:rPr>
                <w:rFonts w:eastAsia="Times New Roman" w:cs="Arial"/>
                <w:sz w:val="20"/>
                <w:szCs w:val="20"/>
                <w:lang w:eastAsia="en-AU"/>
              </w:rPr>
            </w:pPr>
            <w:r w:rsidRPr="009D267C">
              <w:rPr>
                <w:rFonts w:eastAsia="Times New Roman" w:cs="Arial"/>
                <w:sz w:val="20"/>
                <w:szCs w:val="20"/>
                <w:lang w:eastAsia="en-AU"/>
              </w:rPr>
              <w:t xml:space="preserve">Cash and cash equivalents at the beginning of the financial year </w:t>
            </w:r>
          </w:p>
        </w:tc>
        <w:tc>
          <w:tcPr>
            <w:tcW w:w="668" w:type="pct"/>
            <w:tcBorders>
              <w:top w:val="nil"/>
              <w:left w:val="nil"/>
              <w:bottom w:val="nil"/>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7,629</w:t>
            </w:r>
          </w:p>
        </w:tc>
        <w:tc>
          <w:tcPr>
            <w:tcW w:w="554" w:type="pct"/>
            <w:tcBorders>
              <w:top w:val="nil"/>
              <w:left w:val="nil"/>
              <w:bottom w:val="nil"/>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10,814</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10,669</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10,273</w:t>
            </w:r>
          </w:p>
        </w:tc>
        <w:tc>
          <w:tcPr>
            <w:tcW w:w="519" w:type="pct"/>
            <w:tcBorders>
              <w:top w:val="nil"/>
              <w:left w:val="nil"/>
              <w:bottom w:val="nil"/>
              <w:right w:val="nil"/>
            </w:tcBorders>
            <w:shd w:val="clear" w:color="auto" w:fill="auto"/>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10,861</w:t>
            </w:r>
          </w:p>
        </w:tc>
      </w:tr>
      <w:tr w:rsidR="009D267C" w:rsidRPr="009D267C" w:rsidTr="009D267C">
        <w:trPr>
          <w:trHeight w:val="540"/>
        </w:trPr>
        <w:tc>
          <w:tcPr>
            <w:tcW w:w="1867" w:type="pct"/>
            <w:tcBorders>
              <w:top w:val="nil"/>
              <w:left w:val="nil"/>
              <w:bottom w:val="nil"/>
              <w:right w:val="nil"/>
            </w:tcBorders>
            <w:shd w:val="clear" w:color="000000" w:fill="FFFFFF"/>
            <w:hideMark/>
          </w:tcPr>
          <w:p w:rsidR="009D267C" w:rsidRPr="009D267C" w:rsidRDefault="009D267C" w:rsidP="009D267C">
            <w:pPr>
              <w:rPr>
                <w:rFonts w:eastAsia="Times New Roman" w:cs="Arial"/>
                <w:b/>
                <w:bCs/>
                <w:sz w:val="20"/>
                <w:szCs w:val="20"/>
                <w:lang w:eastAsia="en-AU"/>
              </w:rPr>
            </w:pPr>
            <w:r w:rsidRPr="009D267C">
              <w:rPr>
                <w:rFonts w:eastAsia="Times New Roman" w:cs="Arial"/>
                <w:b/>
                <w:bCs/>
                <w:sz w:val="20"/>
                <w:szCs w:val="20"/>
                <w:lang w:eastAsia="en-AU"/>
              </w:rPr>
              <w:t xml:space="preserve">Cash and cash equivalents at the end of the financial year </w:t>
            </w:r>
          </w:p>
        </w:tc>
        <w:tc>
          <w:tcPr>
            <w:tcW w:w="355" w:type="pct"/>
            <w:tcBorders>
              <w:top w:val="nil"/>
              <w:left w:val="nil"/>
              <w:bottom w:val="nil"/>
              <w:right w:val="nil"/>
            </w:tcBorders>
            <w:shd w:val="clear" w:color="000000" w:fill="FFFFFF"/>
            <w:hideMark/>
          </w:tcPr>
          <w:p w:rsidR="009D267C" w:rsidRPr="009D267C" w:rsidRDefault="0042146B" w:rsidP="009D267C">
            <w:pPr>
              <w:jc w:val="center"/>
              <w:rPr>
                <w:rFonts w:eastAsia="Times New Roman" w:cs="Arial"/>
                <w:sz w:val="20"/>
                <w:szCs w:val="20"/>
                <w:lang w:eastAsia="en-AU"/>
              </w:rPr>
            </w:pPr>
            <w:r>
              <w:rPr>
                <w:rFonts w:eastAsia="Times New Roman" w:cs="Arial"/>
                <w:sz w:val="20"/>
                <w:szCs w:val="20"/>
                <w:lang w:eastAsia="en-AU"/>
              </w:rPr>
              <w:t>6</w:t>
            </w:r>
            <w:r w:rsidR="009D267C" w:rsidRPr="009D267C">
              <w:rPr>
                <w:rFonts w:eastAsia="Times New Roman" w:cs="Arial"/>
                <w:sz w:val="20"/>
                <w:szCs w:val="20"/>
                <w:lang w:eastAsia="en-AU"/>
              </w:rPr>
              <w:t xml:space="preserve">.4.4                            </w:t>
            </w:r>
            <w:r>
              <w:rPr>
                <w:rFonts w:eastAsia="Times New Roman" w:cs="Arial"/>
                <w:sz w:val="20"/>
                <w:szCs w:val="20"/>
                <w:lang w:eastAsia="en-AU"/>
              </w:rPr>
              <w:t>6</w:t>
            </w:r>
            <w:r w:rsidR="009D267C" w:rsidRPr="009D267C">
              <w:rPr>
                <w:rFonts w:eastAsia="Times New Roman" w:cs="Arial"/>
                <w:sz w:val="20"/>
                <w:szCs w:val="20"/>
                <w:lang w:eastAsia="en-AU"/>
              </w:rPr>
              <w:t>.4.5</w:t>
            </w:r>
          </w:p>
        </w:tc>
        <w:tc>
          <w:tcPr>
            <w:tcW w:w="668" w:type="pct"/>
            <w:tcBorders>
              <w:top w:val="single" w:sz="4" w:space="0" w:color="auto"/>
              <w:left w:val="nil"/>
              <w:bottom w:val="double" w:sz="6"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10,814</w:t>
            </w:r>
          </w:p>
        </w:tc>
        <w:tc>
          <w:tcPr>
            <w:tcW w:w="554" w:type="pct"/>
            <w:tcBorders>
              <w:top w:val="single" w:sz="4" w:space="0" w:color="auto"/>
              <w:left w:val="nil"/>
              <w:bottom w:val="double" w:sz="6" w:space="0" w:color="auto"/>
              <w:right w:val="nil"/>
            </w:tcBorders>
            <w:shd w:val="clear" w:color="000000" w:fill="DDEBF7"/>
            <w:vAlign w:val="center"/>
            <w:hideMark/>
          </w:tcPr>
          <w:p w:rsidR="009D267C" w:rsidRPr="009D267C" w:rsidRDefault="009D267C" w:rsidP="009D267C">
            <w:pPr>
              <w:jc w:val="right"/>
              <w:rPr>
                <w:rFonts w:eastAsia="Times New Roman" w:cs="Arial"/>
                <w:b/>
                <w:bCs/>
                <w:sz w:val="20"/>
                <w:szCs w:val="20"/>
                <w:lang w:eastAsia="en-AU"/>
              </w:rPr>
            </w:pPr>
            <w:r w:rsidRPr="009D267C">
              <w:rPr>
                <w:rFonts w:eastAsia="Times New Roman" w:cs="Arial"/>
                <w:b/>
                <w:bCs/>
                <w:sz w:val="20"/>
                <w:szCs w:val="20"/>
                <w:lang w:eastAsia="en-AU"/>
              </w:rPr>
              <w:t>10,669</w:t>
            </w:r>
          </w:p>
        </w:tc>
        <w:tc>
          <w:tcPr>
            <w:tcW w:w="519" w:type="pct"/>
            <w:tcBorders>
              <w:top w:val="single" w:sz="4" w:space="0" w:color="auto"/>
              <w:left w:val="nil"/>
              <w:bottom w:val="double" w:sz="6"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10,273</w:t>
            </w:r>
          </w:p>
        </w:tc>
        <w:tc>
          <w:tcPr>
            <w:tcW w:w="519" w:type="pct"/>
            <w:tcBorders>
              <w:top w:val="single" w:sz="4" w:space="0" w:color="auto"/>
              <w:left w:val="nil"/>
              <w:bottom w:val="double" w:sz="6"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10,861</w:t>
            </w:r>
          </w:p>
        </w:tc>
        <w:tc>
          <w:tcPr>
            <w:tcW w:w="519" w:type="pct"/>
            <w:tcBorders>
              <w:top w:val="single" w:sz="4" w:space="0" w:color="auto"/>
              <w:left w:val="nil"/>
              <w:bottom w:val="double" w:sz="6" w:space="0" w:color="auto"/>
              <w:right w:val="nil"/>
            </w:tcBorders>
            <w:shd w:val="clear" w:color="000000" w:fill="FFFFFF"/>
            <w:vAlign w:val="center"/>
            <w:hideMark/>
          </w:tcPr>
          <w:p w:rsidR="009D267C" w:rsidRPr="009D267C" w:rsidRDefault="009D267C" w:rsidP="009D267C">
            <w:pPr>
              <w:jc w:val="right"/>
              <w:rPr>
                <w:rFonts w:eastAsia="Times New Roman" w:cs="Arial"/>
                <w:sz w:val="20"/>
                <w:szCs w:val="20"/>
                <w:lang w:eastAsia="en-AU"/>
              </w:rPr>
            </w:pPr>
            <w:r w:rsidRPr="009D267C">
              <w:rPr>
                <w:rFonts w:eastAsia="Times New Roman" w:cs="Arial"/>
                <w:sz w:val="20"/>
                <w:szCs w:val="20"/>
                <w:lang w:eastAsia="en-AU"/>
              </w:rPr>
              <w:t>11,448</w:t>
            </w:r>
          </w:p>
        </w:tc>
      </w:tr>
    </w:tbl>
    <w:p w:rsidR="00F67133" w:rsidRDefault="00F67133"/>
    <w:p w:rsidR="00F67133" w:rsidRDefault="00F67133"/>
    <w:p w:rsidR="00E04AAA" w:rsidRDefault="00E04AAA"/>
    <w:p w:rsidR="00E04AAA" w:rsidRDefault="00E04AAA">
      <w:pPr>
        <w:rPr>
          <w:rFonts w:cs="Arial"/>
        </w:rPr>
        <w:sectPr w:rsidR="00E04AAA" w:rsidSect="00AB1F09">
          <w:pgSz w:w="11906" w:h="16838"/>
          <w:pgMar w:top="426" w:right="720" w:bottom="993" w:left="720" w:header="708" w:footer="445" w:gutter="0"/>
          <w:cols w:space="708"/>
          <w:titlePg/>
          <w:docGrid w:linePitch="360"/>
        </w:sectPr>
      </w:pPr>
    </w:p>
    <w:p w:rsidR="004B2040" w:rsidRDefault="004B2040">
      <w:pPr>
        <w:rPr>
          <w:rFonts w:eastAsiaTheme="minorHAnsi" w:cs="Arial"/>
        </w:rPr>
      </w:pPr>
    </w:p>
    <w:tbl>
      <w:tblPr>
        <w:tblW w:w="5712" w:type="pct"/>
        <w:tblInd w:w="-567" w:type="dxa"/>
        <w:tblLook w:val="04A0" w:firstRow="1" w:lastRow="0" w:firstColumn="1" w:lastColumn="0" w:noHBand="0" w:noVBand="1"/>
      </w:tblPr>
      <w:tblGrid>
        <w:gridCol w:w="3806"/>
        <w:gridCol w:w="1032"/>
        <w:gridCol w:w="1196"/>
        <w:gridCol w:w="1070"/>
        <w:gridCol w:w="1070"/>
        <w:gridCol w:w="1070"/>
        <w:gridCol w:w="1068"/>
      </w:tblGrid>
      <w:tr w:rsidR="00DF4D4D" w:rsidRPr="00DF4D4D" w:rsidTr="00DF4D4D">
        <w:trPr>
          <w:trHeight w:val="290"/>
        </w:trPr>
        <w:tc>
          <w:tcPr>
            <w:tcW w:w="1845" w:type="pct"/>
            <w:tcBorders>
              <w:top w:val="nil"/>
              <w:left w:val="nil"/>
              <w:bottom w:val="nil"/>
              <w:right w:val="nil"/>
            </w:tcBorders>
            <w:shd w:val="clear" w:color="000000" w:fill="FFFFFF"/>
            <w:noWrap/>
            <w:hideMark/>
          </w:tcPr>
          <w:p w:rsidR="00DF4D4D" w:rsidRPr="00DF4D4D" w:rsidRDefault="00DF4D4D" w:rsidP="00DF4D4D">
            <w:pPr>
              <w:rPr>
                <w:rFonts w:eastAsia="Times New Roman" w:cs="Arial"/>
                <w:b/>
                <w:bCs/>
                <w:sz w:val="24"/>
                <w:szCs w:val="24"/>
                <w:lang w:eastAsia="en-AU"/>
              </w:rPr>
            </w:pPr>
            <w:r w:rsidRPr="00DF4D4D">
              <w:rPr>
                <w:rFonts w:eastAsia="Times New Roman" w:cs="Arial"/>
                <w:b/>
                <w:bCs/>
                <w:sz w:val="24"/>
                <w:szCs w:val="24"/>
                <w:lang w:eastAsia="en-AU"/>
              </w:rPr>
              <w:t>Statement of Capital Works</w:t>
            </w:r>
          </w:p>
        </w:tc>
        <w:tc>
          <w:tcPr>
            <w:tcW w:w="500" w:type="pct"/>
            <w:tcBorders>
              <w:top w:val="nil"/>
              <w:left w:val="nil"/>
              <w:bottom w:val="nil"/>
              <w:right w:val="nil"/>
            </w:tcBorders>
            <w:shd w:val="clear" w:color="000000" w:fill="FFFFFF"/>
            <w:noWrap/>
            <w:hideMark/>
          </w:tcPr>
          <w:p w:rsidR="00DF4D4D" w:rsidRPr="00DF4D4D" w:rsidRDefault="00DF4D4D" w:rsidP="00DF4D4D">
            <w:pPr>
              <w:rPr>
                <w:rFonts w:eastAsia="Times New Roman" w:cs="Arial"/>
                <w:b/>
                <w:bCs/>
                <w:sz w:val="24"/>
                <w:szCs w:val="24"/>
                <w:lang w:eastAsia="en-AU"/>
              </w:rPr>
            </w:pPr>
            <w:r w:rsidRPr="00DF4D4D">
              <w:rPr>
                <w:rFonts w:eastAsia="Times New Roman" w:cs="Arial"/>
                <w:b/>
                <w:bCs/>
                <w:sz w:val="24"/>
                <w:szCs w:val="24"/>
                <w:lang w:eastAsia="en-AU"/>
              </w:rPr>
              <w:t> </w:t>
            </w:r>
          </w:p>
        </w:tc>
        <w:tc>
          <w:tcPr>
            <w:tcW w:w="580"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8"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r>
      <w:tr w:rsidR="00DF4D4D" w:rsidRPr="00DF4D4D" w:rsidTr="00DF4D4D">
        <w:trPr>
          <w:trHeight w:val="276"/>
        </w:trPr>
        <w:tc>
          <w:tcPr>
            <w:tcW w:w="2345" w:type="pct"/>
            <w:gridSpan w:val="2"/>
            <w:tcBorders>
              <w:top w:val="nil"/>
              <w:left w:val="nil"/>
              <w:bottom w:val="nil"/>
              <w:right w:val="nil"/>
            </w:tcBorders>
            <w:shd w:val="clear" w:color="000000" w:fill="FFFFFF"/>
            <w:noWrap/>
            <w:hideMark/>
          </w:tcPr>
          <w:p w:rsidR="00DF4D4D" w:rsidRPr="00DF4D4D" w:rsidRDefault="00DF4D4D" w:rsidP="00DF4D4D">
            <w:pPr>
              <w:rPr>
                <w:rFonts w:eastAsia="Times New Roman" w:cs="Arial"/>
                <w:lang w:eastAsia="en-AU"/>
              </w:rPr>
            </w:pPr>
            <w:r w:rsidRPr="00DF4D4D">
              <w:rPr>
                <w:rFonts w:eastAsia="Times New Roman" w:cs="Arial"/>
                <w:lang w:eastAsia="en-AU"/>
              </w:rPr>
              <w:t>For the four years ending 30 June 2022</w:t>
            </w:r>
          </w:p>
        </w:tc>
        <w:tc>
          <w:tcPr>
            <w:tcW w:w="580"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8"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r>
      <w:tr w:rsidR="00DF4D4D" w:rsidRPr="00DF4D4D" w:rsidTr="00DF4D4D">
        <w:trPr>
          <w:trHeight w:val="276"/>
        </w:trPr>
        <w:tc>
          <w:tcPr>
            <w:tcW w:w="1845" w:type="pct"/>
            <w:tcBorders>
              <w:top w:val="nil"/>
              <w:left w:val="nil"/>
              <w:bottom w:val="nil"/>
              <w:right w:val="nil"/>
            </w:tcBorders>
            <w:shd w:val="clear" w:color="000000" w:fill="FFFFFF"/>
            <w:noWrap/>
            <w:hideMark/>
          </w:tcPr>
          <w:p w:rsidR="00DF4D4D" w:rsidRPr="00DF4D4D" w:rsidRDefault="00DF4D4D" w:rsidP="00DF4D4D">
            <w:pPr>
              <w:rPr>
                <w:rFonts w:eastAsia="Times New Roman" w:cs="Arial"/>
                <w:lang w:eastAsia="en-AU"/>
              </w:rPr>
            </w:pPr>
            <w:r w:rsidRPr="00DF4D4D">
              <w:rPr>
                <w:rFonts w:eastAsia="Times New Roman" w:cs="Arial"/>
                <w:lang w:eastAsia="en-AU"/>
              </w:rPr>
              <w:t> </w:t>
            </w:r>
          </w:p>
        </w:tc>
        <w:tc>
          <w:tcPr>
            <w:tcW w:w="500" w:type="pct"/>
            <w:tcBorders>
              <w:top w:val="nil"/>
              <w:left w:val="nil"/>
              <w:bottom w:val="nil"/>
              <w:right w:val="nil"/>
            </w:tcBorders>
            <w:shd w:val="clear" w:color="000000" w:fill="FFFFFF"/>
            <w:noWrap/>
            <w:hideMark/>
          </w:tcPr>
          <w:p w:rsidR="00DF4D4D" w:rsidRPr="00DF4D4D" w:rsidRDefault="00DF4D4D" w:rsidP="00DF4D4D">
            <w:pPr>
              <w:rPr>
                <w:rFonts w:eastAsia="Times New Roman" w:cs="Arial"/>
                <w:lang w:eastAsia="en-AU"/>
              </w:rPr>
            </w:pPr>
            <w:r w:rsidRPr="00DF4D4D">
              <w:rPr>
                <w:rFonts w:eastAsia="Times New Roman" w:cs="Arial"/>
                <w:lang w:eastAsia="en-AU"/>
              </w:rPr>
              <w:t> </w:t>
            </w:r>
          </w:p>
        </w:tc>
        <w:tc>
          <w:tcPr>
            <w:tcW w:w="580"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9"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18"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r>
      <w:tr w:rsidR="00DF4D4D" w:rsidRPr="00DF4D4D" w:rsidTr="00DF4D4D">
        <w:trPr>
          <w:trHeight w:val="276"/>
        </w:trPr>
        <w:tc>
          <w:tcPr>
            <w:tcW w:w="1845"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 </w:t>
            </w:r>
          </w:p>
        </w:tc>
        <w:tc>
          <w:tcPr>
            <w:tcW w:w="500"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 </w:t>
            </w:r>
          </w:p>
        </w:tc>
        <w:tc>
          <w:tcPr>
            <w:tcW w:w="580" w:type="pct"/>
            <w:vMerge w:val="restar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Forecast Actual</w:t>
            </w:r>
          </w:p>
        </w:tc>
        <w:tc>
          <w:tcPr>
            <w:tcW w:w="519" w:type="pct"/>
            <w:vMerge w:val="restar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Budget</w:t>
            </w:r>
          </w:p>
        </w:tc>
        <w:tc>
          <w:tcPr>
            <w:tcW w:w="1556" w:type="pct"/>
            <w:gridSpan w:val="3"/>
            <w:vMerge w:val="restar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Strategic Resource Plan Projections</w:t>
            </w:r>
          </w:p>
        </w:tc>
      </w:tr>
      <w:tr w:rsidR="00DF4D4D" w:rsidRPr="00DF4D4D" w:rsidTr="00DF4D4D">
        <w:trPr>
          <w:trHeight w:val="276"/>
        </w:trPr>
        <w:tc>
          <w:tcPr>
            <w:tcW w:w="1845"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 </w:t>
            </w:r>
          </w:p>
        </w:tc>
        <w:tc>
          <w:tcPr>
            <w:tcW w:w="500"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 </w:t>
            </w:r>
          </w:p>
        </w:tc>
        <w:tc>
          <w:tcPr>
            <w:tcW w:w="580" w:type="pct"/>
            <w:vMerge/>
            <w:tcBorders>
              <w:top w:val="nil"/>
              <w:left w:val="nil"/>
              <w:bottom w:val="nil"/>
              <w:right w:val="nil"/>
            </w:tcBorders>
            <w:vAlign w:val="center"/>
            <w:hideMark/>
          </w:tcPr>
          <w:p w:rsidR="00DF4D4D" w:rsidRPr="00DF4D4D" w:rsidRDefault="00DF4D4D" w:rsidP="00DF4D4D">
            <w:pPr>
              <w:rPr>
                <w:rFonts w:eastAsia="Times New Roman" w:cs="Arial"/>
                <w:b/>
                <w:bCs/>
                <w:color w:val="FFFFFF"/>
                <w:sz w:val="20"/>
                <w:szCs w:val="20"/>
                <w:lang w:eastAsia="en-AU"/>
              </w:rPr>
            </w:pPr>
          </w:p>
        </w:tc>
        <w:tc>
          <w:tcPr>
            <w:tcW w:w="519" w:type="pct"/>
            <w:vMerge/>
            <w:tcBorders>
              <w:top w:val="nil"/>
              <w:left w:val="nil"/>
              <w:bottom w:val="nil"/>
              <w:right w:val="nil"/>
            </w:tcBorders>
            <w:vAlign w:val="center"/>
            <w:hideMark/>
          </w:tcPr>
          <w:p w:rsidR="00DF4D4D" w:rsidRPr="00DF4D4D" w:rsidRDefault="00DF4D4D" w:rsidP="00DF4D4D">
            <w:pPr>
              <w:rPr>
                <w:rFonts w:eastAsia="Times New Roman" w:cs="Arial"/>
                <w:b/>
                <w:bCs/>
                <w:color w:val="FFFFFF"/>
                <w:sz w:val="20"/>
                <w:szCs w:val="20"/>
                <w:lang w:eastAsia="en-AU"/>
              </w:rPr>
            </w:pPr>
          </w:p>
        </w:tc>
        <w:tc>
          <w:tcPr>
            <w:tcW w:w="1556" w:type="pct"/>
            <w:gridSpan w:val="3"/>
            <w:vMerge/>
            <w:tcBorders>
              <w:top w:val="nil"/>
              <w:left w:val="nil"/>
              <w:bottom w:val="nil"/>
              <w:right w:val="nil"/>
            </w:tcBorders>
            <w:vAlign w:val="center"/>
            <w:hideMark/>
          </w:tcPr>
          <w:p w:rsidR="00DF4D4D" w:rsidRPr="00DF4D4D" w:rsidRDefault="00DF4D4D" w:rsidP="00DF4D4D">
            <w:pPr>
              <w:rPr>
                <w:rFonts w:eastAsia="Times New Roman" w:cs="Arial"/>
                <w:b/>
                <w:bCs/>
                <w:color w:val="FFFFFF"/>
                <w:sz w:val="20"/>
                <w:szCs w:val="20"/>
                <w:lang w:eastAsia="en-AU"/>
              </w:rPr>
            </w:pPr>
          </w:p>
        </w:tc>
      </w:tr>
      <w:tr w:rsidR="00DF4D4D" w:rsidRPr="00DF4D4D" w:rsidTr="00DF4D4D">
        <w:trPr>
          <w:trHeight w:val="276"/>
        </w:trPr>
        <w:tc>
          <w:tcPr>
            <w:tcW w:w="1845"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 </w:t>
            </w:r>
          </w:p>
        </w:tc>
        <w:tc>
          <w:tcPr>
            <w:tcW w:w="500"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 </w:t>
            </w:r>
          </w:p>
        </w:tc>
        <w:tc>
          <w:tcPr>
            <w:tcW w:w="580"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2017/18</w:t>
            </w:r>
          </w:p>
        </w:tc>
        <w:tc>
          <w:tcPr>
            <w:tcW w:w="519"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2018/19</w:t>
            </w:r>
          </w:p>
        </w:tc>
        <w:tc>
          <w:tcPr>
            <w:tcW w:w="519"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2019/20</w:t>
            </w:r>
          </w:p>
        </w:tc>
        <w:tc>
          <w:tcPr>
            <w:tcW w:w="519"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2020/21</w:t>
            </w:r>
          </w:p>
        </w:tc>
        <w:tc>
          <w:tcPr>
            <w:tcW w:w="518"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2021/22</w:t>
            </w:r>
          </w:p>
        </w:tc>
      </w:tr>
      <w:tr w:rsidR="00DF4D4D" w:rsidRPr="00DF4D4D" w:rsidTr="00DF4D4D">
        <w:trPr>
          <w:trHeight w:val="276"/>
        </w:trPr>
        <w:tc>
          <w:tcPr>
            <w:tcW w:w="1845"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 </w:t>
            </w:r>
          </w:p>
        </w:tc>
        <w:tc>
          <w:tcPr>
            <w:tcW w:w="500"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NOTES</w:t>
            </w:r>
          </w:p>
        </w:tc>
        <w:tc>
          <w:tcPr>
            <w:tcW w:w="580"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$’000</w:t>
            </w:r>
          </w:p>
        </w:tc>
        <w:tc>
          <w:tcPr>
            <w:tcW w:w="519"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$’000</w:t>
            </w:r>
          </w:p>
        </w:tc>
        <w:tc>
          <w:tcPr>
            <w:tcW w:w="519"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$’000</w:t>
            </w:r>
          </w:p>
        </w:tc>
        <w:tc>
          <w:tcPr>
            <w:tcW w:w="519"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$’000</w:t>
            </w:r>
          </w:p>
        </w:tc>
        <w:tc>
          <w:tcPr>
            <w:tcW w:w="518" w:type="pct"/>
            <w:tcBorders>
              <w:top w:val="nil"/>
              <w:left w:val="nil"/>
              <w:bottom w:val="nil"/>
              <w:right w:val="nil"/>
            </w:tcBorders>
            <w:shd w:val="clear" w:color="000000" w:fill="5B9BD5"/>
            <w:vAlign w:val="center"/>
            <w:hideMark/>
          </w:tcPr>
          <w:p w:rsidR="00DF4D4D" w:rsidRPr="00DF4D4D" w:rsidRDefault="00DF4D4D" w:rsidP="00DF4D4D">
            <w:pPr>
              <w:jc w:val="center"/>
              <w:rPr>
                <w:rFonts w:eastAsia="Times New Roman" w:cs="Arial"/>
                <w:b/>
                <w:bCs/>
                <w:color w:val="FFFFFF"/>
                <w:sz w:val="20"/>
                <w:szCs w:val="20"/>
                <w:lang w:eastAsia="en-AU"/>
              </w:rPr>
            </w:pPr>
            <w:r w:rsidRPr="00DF4D4D">
              <w:rPr>
                <w:rFonts w:eastAsia="Times New Roman" w:cs="Arial"/>
                <w:b/>
                <w:bCs/>
                <w:color w:val="FFFFFF"/>
                <w:sz w:val="20"/>
                <w:szCs w:val="20"/>
                <w:lang w:eastAsia="en-AU"/>
              </w:rPr>
              <w:t>$’000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Property</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Land</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Land improvements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Total land</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single" w:sz="4" w:space="0" w:color="auto"/>
              <w:left w:val="nil"/>
              <w:bottom w:val="single" w:sz="4" w:space="0" w:color="auto"/>
              <w:right w:val="nil"/>
            </w:tcBorders>
            <w:shd w:val="clear" w:color="000000" w:fill="DDEBF7"/>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9"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c>
          <w:tcPr>
            <w:tcW w:w="518"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Buildings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11,094</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22,211</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8,475</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8,170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8,000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Total buildings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11,094</w:t>
            </w:r>
          </w:p>
        </w:tc>
        <w:tc>
          <w:tcPr>
            <w:tcW w:w="519" w:type="pct"/>
            <w:tcBorders>
              <w:top w:val="single" w:sz="4" w:space="0" w:color="auto"/>
              <w:left w:val="nil"/>
              <w:bottom w:val="single" w:sz="4" w:space="0" w:color="auto"/>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22,211</w:t>
            </w:r>
          </w:p>
        </w:tc>
        <w:tc>
          <w:tcPr>
            <w:tcW w:w="519"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8,475</w:t>
            </w:r>
          </w:p>
        </w:tc>
        <w:tc>
          <w:tcPr>
            <w:tcW w:w="519"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8,170</w:t>
            </w:r>
          </w:p>
        </w:tc>
        <w:tc>
          <w:tcPr>
            <w:tcW w:w="518"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8,000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Total property</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nil"/>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11,094</w:t>
            </w:r>
          </w:p>
        </w:tc>
        <w:tc>
          <w:tcPr>
            <w:tcW w:w="519" w:type="pct"/>
            <w:tcBorders>
              <w:top w:val="nil"/>
              <w:left w:val="nil"/>
              <w:bottom w:val="single" w:sz="4" w:space="0" w:color="auto"/>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22,211</w:t>
            </w:r>
          </w:p>
        </w:tc>
        <w:tc>
          <w:tcPr>
            <w:tcW w:w="519" w:type="pct"/>
            <w:tcBorders>
              <w:top w:val="nil"/>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8,475</w:t>
            </w:r>
          </w:p>
        </w:tc>
        <w:tc>
          <w:tcPr>
            <w:tcW w:w="519" w:type="pct"/>
            <w:tcBorders>
              <w:top w:val="nil"/>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8,170</w:t>
            </w:r>
          </w:p>
        </w:tc>
        <w:tc>
          <w:tcPr>
            <w:tcW w:w="518" w:type="pct"/>
            <w:tcBorders>
              <w:top w:val="nil"/>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8,000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Plant and equipment</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2345" w:type="pct"/>
            <w:gridSpan w:val="2"/>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xml:space="preserve">Plant, </w:t>
            </w:r>
            <w:proofErr w:type="gramStart"/>
            <w:r w:rsidRPr="00DF4D4D">
              <w:rPr>
                <w:rFonts w:eastAsia="Times New Roman" w:cs="Arial"/>
                <w:sz w:val="20"/>
                <w:szCs w:val="20"/>
                <w:lang w:eastAsia="en-AU"/>
              </w:rPr>
              <w:t>machinery</w:t>
            </w:r>
            <w:proofErr w:type="gramEnd"/>
            <w:r w:rsidRPr="00DF4D4D">
              <w:rPr>
                <w:rFonts w:eastAsia="Times New Roman" w:cs="Arial"/>
                <w:sz w:val="20"/>
                <w:szCs w:val="20"/>
                <w:lang w:eastAsia="en-AU"/>
              </w:rPr>
              <w:t xml:space="preserve"> and equipment</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4,338</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3,882</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3,452</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3,732</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4,332</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xml:space="preserve">Fixtures, </w:t>
            </w:r>
            <w:proofErr w:type="gramStart"/>
            <w:r w:rsidRPr="00DF4D4D">
              <w:rPr>
                <w:rFonts w:eastAsia="Times New Roman" w:cs="Arial"/>
                <w:sz w:val="20"/>
                <w:szCs w:val="20"/>
                <w:lang w:eastAsia="en-AU"/>
              </w:rPr>
              <w:t>fittings</w:t>
            </w:r>
            <w:proofErr w:type="gramEnd"/>
            <w:r w:rsidRPr="00DF4D4D">
              <w:rPr>
                <w:rFonts w:eastAsia="Times New Roman" w:cs="Arial"/>
                <w:sz w:val="20"/>
                <w:szCs w:val="20"/>
                <w:lang w:eastAsia="en-AU"/>
              </w:rPr>
              <w:t xml:space="preserve"> and furniture</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64</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80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Computers and telecommunications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1,426</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930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950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970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990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Total plant and equipment</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5,827</w:t>
            </w:r>
          </w:p>
        </w:tc>
        <w:tc>
          <w:tcPr>
            <w:tcW w:w="519" w:type="pct"/>
            <w:tcBorders>
              <w:top w:val="single" w:sz="4" w:space="0" w:color="auto"/>
              <w:left w:val="nil"/>
              <w:bottom w:val="single" w:sz="4" w:space="0" w:color="auto"/>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4,892</w:t>
            </w:r>
          </w:p>
        </w:tc>
        <w:tc>
          <w:tcPr>
            <w:tcW w:w="519"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4,482</w:t>
            </w:r>
          </w:p>
        </w:tc>
        <w:tc>
          <w:tcPr>
            <w:tcW w:w="519"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4,782</w:t>
            </w:r>
          </w:p>
        </w:tc>
        <w:tc>
          <w:tcPr>
            <w:tcW w:w="518" w:type="pct"/>
            <w:tcBorders>
              <w:top w:val="single" w:sz="4" w:space="0" w:color="auto"/>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5,402</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Infrastructure</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Roads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5,195</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4,325</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3,562</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3,682</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3,962</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Bridges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305</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200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200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200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210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Footpaths and cycleways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2,083</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3,090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3,140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3,352</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3,619</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Drainage</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1,767</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3,467</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3,010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3,400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4,012</w:t>
            </w:r>
          </w:p>
        </w:tc>
      </w:tr>
      <w:tr w:rsidR="00DF4D4D" w:rsidRPr="00DF4D4D" w:rsidTr="00DF4D4D">
        <w:trPr>
          <w:trHeight w:val="470"/>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Recreational, leisure and community facilities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2,849</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3,206</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2,835</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2,605</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2,760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Waste management</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72</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50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50</w:t>
            </w:r>
          </w:p>
        </w:tc>
      </w:tr>
      <w:tr w:rsidR="00DF4D4D" w:rsidRPr="00DF4D4D" w:rsidTr="00DF4D4D">
        <w:trPr>
          <w:trHeight w:val="276"/>
        </w:trPr>
        <w:tc>
          <w:tcPr>
            <w:tcW w:w="2345" w:type="pct"/>
            <w:gridSpan w:val="2"/>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xml:space="preserve">Parks, open </w:t>
            </w:r>
            <w:proofErr w:type="gramStart"/>
            <w:r w:rsidRPr="00DF4D4D">
              <w:rPr>
                <w:rFonts w:eastAsia="Times New Roman" w:cs="Arial"/>
                <w:sz w:val="20"/>
                <w:szCs w:val="20"/>
                <w:lang w:eastAsia="en-AU"/>
              </w:rPr>
              <w:t>space</w:t>
            </w:r>
            <w:proofErr w:type="gramEnd"/>
            <w:r w:rsidRPr="00DF4D4D">
              <w:rPr>
                <w:rFonts w:eastAsia="Times New Roman" w:cs="Arial"/>
                <w:sz w:val="20"/>
                <w:szCs w:val="20"/>
                <w:lang w:eastAsia="en-AU"/>
              </w:rPr>
              <w:t xml:space="preserve"> and streetscapes</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3,263</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1,060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1,080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1,170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1,260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Off street car parks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689</w:t>
            </w:r>
          </w:p>
        </w:tc>
        <w:tc>
          <w:tcPr>
            <w:tcW w:w="519" w:type="pct"/>
            <w:tcBorders>
              <w:top w:val="nil"/>
              <w:left w:val="nil"/>
              <w:bottom w:val="nil"/>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460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480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460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500</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proofErr w:type="gramStart"/>
            <w:r w:rsidRPr="00DF4D4D">
              <w:rPr>
                <w:rFonts w:eastAsia="Times New Roman" w:cs="Arial"/>
                <w:sz w:val="20"/>
                <w:szCs w:val="20"/>
                <w:lang w:eastAsia="en-AU"/>
              </w:rPr>
              <w:t>Other</w:t>
            </w:r>
            <w:proofErr w:type="gramEnd"/>
            <w:r w:rsidRPr="00DF4D4D">
              <w:rPr>
                <w:rFonts w:eastAsia="Times New Roman" w:cs="Arial"/>
                <w:sz w:val="20"/>
                <w:szCs w:val="20"/>
                <w:lang w:eastAsia="en-AU"/>
              </w:rPr>
              <w:t xml:space="preserve"> infrastructure</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1,756</w:t>
            </w:r>
          </w:p>
        </w:tc>
        <w:tc>
          <w:tcPr>
            <w:tcW w:w="519" w:type="pct"/>
            <w:tcBorders>
              <w:top w:val="nil"/>
              <w:left w:val="nil"/>
              <w:bottom w:val="single" w:sz="4" w:space="0" w:color="auto"/>
              <w:right w:val="nil"/>
            </w:tcBorders>
            <w:shd w:val="clear" w:color="000000" w:fill="DDEBF7"/>
            <w:vAlign w:val="center"/>
            <w:hideMark/>
          </w:tcPr>
          <w:p w:rsidR="00DF4D4D" w:rsidRPr="0000752A" w:rsidRDefault="00DF4D4D" w:rsidP="00DF4D4D">
            <w:pPr>
              <w:jc w:val="right"/>
              <w:rPr>
                <w:rFonts w:eastAsia="Times New Roman" w:cs="Arial"/>
                <w:b/>
                <w:sz w:val="20"/>
                <w:szCs w:val="20"/>
                <w:lang w:eastAsia="en-AU"/>
              </w:rPr>
            </w:pPr>
            <w:r w:rsidRPr="0000752A">
              <w:rPr>
                <w:rFonts w:eastAsia="Times New Roman" w:cs="Arial"/>
                <w:b/>
                <w:sz w:val="20"/>
                <w:szCs w:val="20"/>
                <w:lang w:eastAsia="en-AU"/>
              </w:rPr>
              <w:t>720</w:t>
            </w:r>
          </w:p>
        </w:tc>
        <w:tc>
          <w:tcPr>
            <w:tcW w:w="519" w:type="pct"/>
            <w:tcBorders>
              <w:top w:val="nil"/>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845</w:t>
            </w:r>
          </w:p>
        </w:tc>
        <w:tc>
          <w:tcPr>
            <w:tcW w:w="519" w:type="pct"/>
            <w:tcBorders>
              <w:top w:val="nil"/>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530</w:t>
            </w:r>
          </w:p>
        </w:tc>
        <w:tc>
          <w:tcPr>
            <w:tcW w:w="518" w:type="pct"/>
            <w:tcBorders>
              <w:top w:val="nil"/>
              <w:left w:val="nil"/>
              <w:bottom w:val="single" w:sz="4"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955</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Total infrastructure</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17,979</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16,578</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15,202</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15,449</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17,328</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90"/>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Total capital works expenditure</w:t>
            </w:r>
          </w:p>
        </w:tc>
        <w:tc>
          <w:tcPr>
            <w:tcW w:w="500" w:type="pct"/>
            <w:tcBorders>
              <w:top w:val="nil"/>
              <w:left w:val="nil"/>
              <w:bottom w:val="nil"/>
              <w:right w:val="nil"/>
            </w:tcBorders>
            <w:shd w:val="clear" w:color="000000" w:fill="FFFFFF"/>
            <w:vAlign w:val="center"/>
            <w:hideMark/>
          </w:tcPr>
          <w:p w:rsidR="00DF4D4D" w:rsidRPr="00DF4D4D" w:rsidRDefault="0042146B" w:rsidP="0000752A">
            <w:pPr>
              <w:jc w:val="center"/>
              <w:rPr>
                <w:rFonts w:eastAsia="Times New Roman" w:cs="Arial"/>
                <w:sz w:val="20"/>
                <w:szCs w:val="20"/>
                <w:lang w:eastAsia="en-AU"/>
              </w:rPr>
            </w:pPr>
            <w:r>
              <w:rPr>
                <w:rFonts w:eastAsia="Times New Roman" w:cs="Arial"/>
                <w:sz w:val="20"/>
                <w:szCs w:val="20"/>
                <w:lang w:eastAsia="en-AU"/>
              </w:rPr>
              <w:t>6</w:t>
            </w:r>
            <w:r w:rsidR="00DF4D4D" w:rsidRPr="00DF4D4D">
              <w:rPr>
                <w:rFonts w:eastAsia="Times New Roman" w:cs="Arial"/>
                <w:sz w:val="20"/>
                <w:szCs w:val="20"/>
                <w:lang w:eastAsia="en-AU"/>
              </w:rPr>
              <w:t>.5.1</w:t>
            </w:r>
          </w:p>
        </w:tc>
        <w:tc>
          <w:tcPr>
            <w:tcW w:w="580"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34,901</w:t>
            </w:r>
          </w:p>
        </w:tc>
        <w:tc>
          <w:tcPr>
            <w:tcW w:w="519" w:type="pct"/>
            <w:tcBorders>
              <w:top w:val="single" w:sz="4" w:space="0" w:color="auto"/>
              <w:left w:val="nil"/>
              <w:bottom w:val="double" w:sz="6" w:space="0" w:color="auto"/>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43,681</w:t>
            </w:r>
          </w:p>
        </w:tc>
        <w:tc>
          <w:tcPr>
            <w:tcW w:w="519"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28,159</w:t>
            </w:r>
          </w:p>
        </w:tc>
        <w:tc>
          <w:tcPr>
            <w:tcW w:w="519"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28,401</w:t>
            </w:r>
          </w:p>
        </w:tc>
        <w:tc>
          <w:tcPr>
            <w:tcW w:w="518"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30,730</w:t>
            </w:r>
          </w:p>
        </w:tc>
      </w:tr>
      <w:tr w:rsidR="00DF4D4D" w:rsidRPr="00DF4D4D" w:rsidTr="00DF4D4D">
        <w:trPr>
          <w:trHeight w:val="290"/>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00" w:type="pct"/>
            <w:tcBorders>
              <w:top w:val="nil"/>
              <w:left w:val="nil"/>
              <w:bottom w:val="nil"/>
              <w:right w:val="nil"/>
            </w:tcBorders>
            <w:shd w:val="clear" w:color="000000" w:fill="FFFFFF"/>
            <w:vAlign w:val="center"/>
            <w:hideMark/>
          </w:tcPr>
          <w:p w:rsidR="00DF4D4D" w:rsidRPr="00DF4D4D" w:rsidRDefault="00DF4D4D" w:rsidP="0000752A">
            <w:pPr>
              <w:jc w:val="center"/>
              <w:rPr>
                <w:rFonts w:eastAsia="Times New Roman" w:cs="Arial"/>
                <w:sz w:val="20"/>
                <w:szCs w:val="20"/>
                <w:lang w:eastAsia="en-AU"/>
              </w:rPr>
            </w:pPr>
          </w:p>
        </w:tc>
        <w:tc>
          <w:tcPr>
            <w:tcW w:w="58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Represented by:</w:t>
            </w:r>
          </w:p>
        </w:tc>
        <w:tc>
          <w:tcPr>
            <w:tcW w:w="500" w:type="pct"/>
            <w:tcBorders>
              <w:top w:val="nil"/>
              <w:left w:val="nil"/>
              <w:bottom w:val="nil"/>
              <w:right w:val="nil"/>
            </w:tcBorders>
            <w:shd w:val="clear" w:color="000000" w:fill="FFFFFF"/>
            <w:vAlign w:val="center"/>
            <w:hideMark/>
          </w:tcPr>
          <w:p w:rsidR="00DF4D4D" w:rsidRPr="00DF4D4D" w:rsidRDefault="00DF4D4D" w:rsidP="0000752A">
            <w:pPr>
              <w:jc w:val="center"/>
              <w:rPr>
                <w:rFonts w:eastAsia="Times New Roman" w:cs="Arial"/>
                <w:sz w:val="20"/>
                <w:szCs w:val="20"/>
                <w:lang w:eastAsia="en-AU"/>
              </w:rPr>
            </w:pPr>
          </w:p>
        </w:tc>
        <w:tc>
          <w:tcPr>
            <w:tcW w:w="58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New asset expenditure</w:t>
            </w:r>
          </w:p>
        </w:tc>
        <w:tc>
          <w:tcPr>
            <w:tcW w:w="500" w:type="pct"/>
            <w:tcBorders>
              <w:top w:val="nil"/>
              <w:left w:val="nil"/>
              <w:bottom w:val="nil"/>
              <w:right w:val="nil"/>
            </w:tcBorders>
            <w:shd w:val="clear" w:color="000000" w:fill="FFFFFF"/>
            <w:vAlign w:val="center"/>
            <w:hideMark/>
          </w:tcPr>
          <w:p w:rsidR="00DF4D4D" w:rsidRPr="00DF4D4D" w:rsidRDefault="00DF4D4D" w:rsidP="0000752A">
            <w:pPr>
              <w:jc w:val="center"/>
              <w:rPr>
                <w:rFonts w:eastAsia="Times New Roman" w:cs="Arial"/>
                <w:sz w:val="20"/>
                <w:szCs w:val="20"/>
                <w:lang w:eastAsia="en-AU"/>
              </w:rPr>
            </w:pP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6,504</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16,220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2,490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2,057</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2,229</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Asset renewal expenditure</w:t>
            </w:r>
          </w:p>
        </w:tc>
        <w:tc>
          <w:tcPr>
            <w:tcW w:w="500" w:type="pct"/>
            <w:tcBorders>
              <w:top w:val="nil"/>
              <w:left w:val="nil"/>
              <w:bottom w:val="nil"/>
              <w:right w:val="nil"/>
            </w:tcBorders>
            <w:shd w:val="clear" w:color="000000" w:fill="FFFFFF"/>
            <w:vAlign w:val="center"/>
            <w:hideMark/>
          </w:tcPr>
          <w:p w:rsidR="00DF4D4D" w:rsidRPr="00DF4D4D" w:rsidRDefault="00DF4D4D" w:rsidP="0000752A">
            <w:pPr>
              <w:jc w:val="center"/>
              <w:rPr>
                <w:rFonts w:eastAsia="Times New Roman" w:cs="Arial"/>
                <w:sz w:val="20"/>
                <w:szCs w:val="20"/>
                <w:lang w:eastAsia="en-AU"/>
              </w:rPr>
            </w:pP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25,078</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22,500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20,510</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20,794</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23,527</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Asset upgrade expenditure</w:t>
            </w:r>
          </w:p>
        </w:tc>
        <w:tc>
          <w:tcPr>
            <w:tcW w:w="500" w:type="pct"/>
            <w:tcBorders>
              <w:top w:val="nil"/>
              <w:left w:val="nil"/>
              <w:bottom w:val="nil"/>
              <w:right w:val="nil"/>
            </w:tcBorders>
            <w:shd w:val="clear" w:color="000000" w:fill="FFFFFF"/>
            <w:vAlign w:val="center"/>
            <w:hideMark/>
          </w:tcPr>
          <w:p w:rsidR="00DF4D4D" w:rsidRPr="00DF4D4D" w:rsidRDefault="00DF4D4D" w:rsidP="0000752A">
            <w:pPr>
              <w:jc w:val="center"/>
              <w:rPr>
                <w:rFonts w:eastAsia="Times New Roman" w:cs="Arial"/>
                <w:sz w:val="20"/>
                <w:szCs w:val="20"/>
                <w:lang w:eastAsia="en-AU"/>
              </w:rPr>
            </w:pP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3,320</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4,961</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5,159</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5,550</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4,974</w:t>
            </w:r>
          </w:p>
        </w:tc>
      </w:tr>
      <w:tr w:rsidR="00DF4D4D" w:rsidRPr="00DF4D4D" w:rsidTr="00DF4D4D">
        <w:trPr>
          <w:trHeight w:val="290"/>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Total capital works expenditure</w:t>
            </w:r>
          </w:p>
        </w:tc>
        <w:tc>
          <w:tcPr>
            <w:tcW w:w="500" w:type="pct"/>
            <w:tcBorders>
              <w:top w:val="nil"/>
              <w:left w:val="nil"/>
              <w:bottom w:val="nil"/>
              <w:right w:val="nil"/>
            </w:tcBorders>
            <w:shd w:val="clear" w:color="000000" w:fill="FFFFFF"/>
            <w:vAlign w:val="center"/>
            <w:hideMark/>
          </w:tcPr>
          <w:p w:rsidR="00DF4D4D" w:rsidRPr="00DF4D4D" w:rsidRDefault="0042146B" w:rsidP="0000752A">
            <w:pPr>
              <w:jc w:val="center"/>
              <w:rPr>
                <w:rFonts w:eastAsia="Times New Roman" w:cs="Arial"/>
                <w:sz w:val="20"/>
                <w:szCs w:val="20"/>
                <w:lang w:eastAsia="en-AU"/>
              </w:rPr>
            </w:pPr>
            <w:r>
              <w:rPr>
                <w:rFonts w:eastAsia="Times New Roman" w:cs="Arial"/>
                <w:sz w:val="20"/>
                <w:szCs w:val="20"/>
                <w:lang w:eastAsia="en-AU"/>
              </w:rPr>
              <w:t>6</w:t>
            </w:r>
            <w:r w:rsidR="00DF4D4D" w:rsidRPr="00DF4D4D">
              <w:rPr>
                <w:rFonts w:eastAsia="Times New Roman" w:cs="Arial"/>
                <w:sz w:val="20"/>
                <w:szCs w:val="20"/>
                <w:lang w:eastAsia="en-AU"/>
              </w:rPr>
              <w:t>.5.1</w:t>
            </w:r>
          </w:p>
        </w:tc>
        <w:tc>
          <w:tcPr>
            <w:tcW w:w="580"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34,901</w:t>
            </w:r>
          </w:p>
        </w:tc>
        <w:tc>
          <w:tcPr>
            <w:tcW w:w="519" w:type="pct"/>
            <w:tcBorders>
              <w:top w:val="single" w:sz="4" w:space="0" w:color="auto"/>
              <w:left w:val="nil"/>
              <w:bottom w:val="double" w:sz="6" w:space="0" w:color="auto"/>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43,681</w:t>
            </w:r>
          </w:p>
        </w:tc>
        <w:tc>
          <w:tcPr>
            <w:tcW w:w="519"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28,159</w:t>
            </w:r>
          </w:p>
        </w:tc>
        <w:tc>
          <w:tcPr>
            <w:tcW w:w="519"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28,401</w:t>
            </w:r>
          </w:p>
        </w:tc>
        <w:tc>
          <w:tcPr>
            <w:tcW w:w="518"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30,730</w:t>
            </w:r>
          </w:p>
        </w:tc>
      </w:tr>
      <w:tr w:rsidR="00DF4D4D" w:rsidRPr="00DF4D4D" w:rsidTr="00DF4D4D">
        <w:trPr>
          <w:trHeight w:val="290"/>
        </w:trPr>
        <w:tc>
          <w:tcPr>
            <w:tcW w:w="1845"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00" w:type="pct"/>
            <w:tcBorders>
              <w:top w:val="nil"/>
              <w:left w:val="nil"/>
              <w:bottom w:val="nil"/>
              <w:right w:val="nil"/>
            </w:tcBorders>
            <w:shd w:val="clear" w:color="000000" w:fill="FFFFFF"/>
            <w:noWrap/>
            <w:hideMark/>
          </w:tcPr>
          <w:p w:rsidR="00DF4D4D" w:rsidRPr="00DF4D4D" w:rsidRDefault="00DF4D4D" w:rsidP="00DF4D4D">
            <w:pPr>
              <w:rPr>
                <w:rFonts w:ascii="Calibri" w:eastAsia="Times New Roman" w:hAnsi="Calibri"/>
                <w:color w:val="000000"/>
                <w:lang w:eastAsia="en-AU"/>
              </w:rPr>
            </w:pPr>
            <w:r w:rsidRPr="00DF4D4D">
              <w:rPr>
                <w:rFonts w:ascii="Calibri" w:eastAsia="Times New Roman" w:hAnsi="Calibri"/>
                <w:color w:val="00000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2345" w:type="pct"/>
            <w:gridSpan w:val="2"/>
            <w:tcBorders>
              <w:top w:val="nil"/>
              <w:left w:val="nil"/>
              <w:bottom w:val="nil"/>
              <w:right w:val="nil"/>
            </w:tcBorders>
            <w:shd w:val="clear" w:color="000000" w:fill="FFFFFF"/>
            <w:vAlign w:val="bottom"/>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Funding sources represented by:</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 </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Grants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3,851</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12,945</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362</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362</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362</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Contributions</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1,769</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1,427</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1,455</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1,487</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1,519</w:t>
            </w:r>
          </w:p>
        </w:tc>
      </w:tr>
      <w:tr w:rsidR="00DF4D4D" w:rsidRPr="00DF4D4D" w:rsidTr="00DF4D4D">
        <w:trPr>
          <w:trHeight w:val="276"/>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Council cash</w:t>
            </w:r>
          </w:p>
        </w:tc>
        <w:tc>
          <w:tcPr>
            <w:tcW w:w="500"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sz w:val="20"/>
                <w:szCs w:val="20"/>
                <w:lang w:eastAsia="en-AU"/>
              </w:rPr>
            </w:pPr>
            <w:r w:rsidRPr="00DF4D4D">
              <w:rPr>
                <w:rFonts w:eastAsia="Times New Roman" w:cs="Arial"/>
                <w:sz w:val="20"/>
                <w:szCs w:val="20"/>
                <w:lang w:eastAsia="en-AU"/>
              </w:rPr>
              <w:t> </w:t>
            </w:r>
          </w:p>
        </w:tc>
        <w:tc>
          <w:tcPr>
            <w:tcW w:w="580"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29,281</w:t>
            </w:r>
          </w:p>
        </w:tc>
        <w:tc>
          <w:tcPr>
            <w:tcW w:w="519" w:type="pct"/>
            <w:tcBorders>
              <w:top w:val="nil"/>
              <w:left w:val="nil"/>
              <w:bottom w:val="nil"/>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29,309</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26,342</w:t>
            </w:r>
          </w:p>
        </w:tc>
        <w:tc>
          <w:tcPr>
            <w:tcW w:w="519"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26,552</w:t>
            </w:r>
          </w:p>
        </w:tc>
        <w:tc>
          <w:tcPr>
            <w:tcW w:w="518" w:type="pct"/>
            <w:tcBorders>
              <w:top w:val="nil"/>
              <w:left w:val="nil"/>
              <w:bottom w:val="nil"/>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28,849</w:t>
            </w:r>
          </w:p>
        </w:tc>
      </w:tr>
      <w:tr w:rsidR="00DF4D4D" w:rsidRPr="00DF4D4D" w:rsidTr="00DF4D4D">
        <w:trPr>
          <w:trHeight w:val="290"/>
        </w:trPr>
        <w:tc>
          <w:tcPr>
            <w:tcW w:w="1845" w:type="pct"/>
            <w:tcBorders>
              <w:top w:val="nil"/>
              <w:left w:val="nil"/>
              <w:bottom w:val="nil"/>
              <w:right w:val="nil"/>
            </w:tcBorders>
            <w:shd w:val="clear" w:color="000000" w:fill="FFFFFF"/>
            <w:vAlign w:val="center"/>
            <w:hideMark/>
          </w:tcPr>
          <w:p w:rsidR="00DF4D4D" w:rsidRPr="00DF4D4D" w:rsidRDefault="00DF4D4D" w:rsidP="00DF4D4D">
            <w:pPr>
              <w:rPr>
                <w:rFonts w:eastAsia="Times New Roman" w:cs="Arial"/>
                <w:b/>
                <w:bCs/>
                <w:sz w:val="20"/>
                <w:szCs w:val="20"/>
                <w:lang w:eastAsia="en-AU"/>
              </w:rPr>
            </w:pPr>
            <w:r w:rsidRPr="00DF4D4D">
              <w:rPr>
                <w:rFonts w:eastAsia="Times New Roman" w:cs="Arial"/>
                <w:b/>
                <w:bCs/>
                <w:sz w:val="20"/>
                <w:szCs w:val="20"/>
                <w:lang w:eastAsia="en-AU"/>
              </w:rPr>
              <w:t>Total capital works expenditure</w:t>
            </w:r>
          </w:p>
        </w:tc>
        <w:tc>
          <w:tcPr>
            <w:tcW w:w="500" w:type="pct"/>
            <w:tcBorders>
              <w:top w:val="nil"/>
              <w:left w:val="nil"/>
              <w:bottom w:val="nil"/>
              <w:right w:val="nil"/>
            </w:tcBorders>
            <w:shd w:val="clear" w:color="000000" w:fill="FFFFFF"/>
            <w:vAlign w:val="center"/>
            <w:hideMark/>
          </w:tcPr>
          <w:p w:rsidR="00DF4D4D" w:rsidRPr="00DF4D4D" w:rsidRDefault="0042146B" w:rsidP="0000752A">
            <w:pPr>
              <w:jc w:val="center"/>
              <w:rPr>
                <w:rFonts w:eastAsia="Times New Roman" w:cs="Arial"/>
                <w:sz w:val="20"/>
                <w:szCs w:val="20"/>
                <w:lang w:eastAsia="en-AU"/>
              </w:rPr>
            </w:pPr>
            <w:r>
              <w:rPr>
                <w:rFonts w:eastAsia="Times New Roman" w:cs="Arial"/>
                <w:sz w:val="20"/>
                <w:szCs w:val="20"/>
                <w:lang w:eastAsia="en-AU"/>
              </w:rPr>
              <w:t>6</w:t>
            </w:r>
            <w:r w:rsidR="00DF4D4D" w:rsidRPr="00DF4D4D">
              <w:rPr>
                <w:rFonts w:eastAsia="Times New Roman" w:cs="Arial"/>
                <w:sz w:val="20"/>
                <w:szCs w:val="20"/>
                <w:lang w:eastAsia="en-AU"/>
              </w:rPr>
              <w:t>.5.1</w:t>
            </w:r>
          </w:p>
        </w:tc>
        <w:tc>
          <w:tcPr>
            <w:tcW w:w="580"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34,901</w:t>
            </w:r>
          </w:p>
        </w:tc>
        <w:tc>
          <w:tcPr>
            <w:tcW w:w="519" w:type="pct"/>
            <w:tcBorders>
              <w:top w:val="single" w:sz="4" w:space="0" w:color="auto"/>
              <w:left w:val="nil"/>
              <w:bottom w:val="double" w:sz="6" w:space="0" w:color="auto"/>
              <w:right w:val="nil"/>
            </w:tcBorders>
            <w:shd w:val="clear" w:color="000000" w:fill="DDEBF7"/>
            <w:vAlign w:val="center"/>
            <w:hideMark/>
          </w:tcPr>
          <w:p w:rsidR="00DF4D4D" w:rsidRPr="00DF4D4D" w:rsidRDefault="00DF4D4D" w:rsidP="00DF4D4D">
            <w:pPr>
              <w:jc w:val="right"/>
              <w:rPr>
                <w:rFonts w:eastAsia="Times New Roman" w:cs="Arial"/>
                <w:b/>
                <w:bCs/>
                <w:sz w:val="20"/>
                <w:szCs w:val="20"/>
                <w:lang w:eastAsia="en-AU"/>
              </w:rPr>
            </w:pPr>
            <w:r w:rsidRPr="00DF4D4D">
              <w:rPr>
                <w:rFonts w:eastAsia="Times New Roman" w:cs="Arial"/>
                <w:b/>
                <w:bCs/>
                <w:sz w:val="20"/>
                <w:szCs w:val="20"/>
                <w:lang w:eastAsia="en-AU"/>
              </w:rPr>
              <w:t>43,681</w:t>
            </w:r>
          </w:p>
        </w:tc>
        <w:tc>
          <w:tcPr>
            <w:tcW w:w="519"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28,159</w:t>
            </w:r>
          </w:p>
        </w:tc>
        <w:tc>
          <w:tcPr>
            <w:tcW w:w="519"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28,401</w:t>
            </w:r>
          </w:p>
        </w:tc>
        <w:tc>
          <w:tcPr>
            <w:tcW w:w="518" w:type="pct"/>
            <w:tcBorders>
              <w:top w:val="single" w:sz="4" w:space="0" w:color="auto"/>
              <w:left w:val="nil"/>
              <w:bottom w:val="double" w:sz="6" w:space="0" w:color="auto"/>
              <w:right w:val="nil"/>
            </w:tcBorders>
            <w:shd w:val="clear" w:color="000000" w:fill="FFFFFF"/>
            <w:vAlign w:val="center"/>
            <w:hideMark/>
          </w:tcPr>
          <w:p w:rsidR="00DF4D4D" w:rsidRPr="00DF4D4D" w:rsidRDefault="00DF4D4D" w:rsidP="00DF4D4D">
            <w:pPr>
              <w:jc w:val="right"/>
              <w:rPr>
                <w:rFonts w:eastAsia="Times New Roman" w:cs="Arial"/>
                <w:sz w:val="20"/>
                <w:szCs w:val="20"/>
                <w:lang w:eastAsia="en-AU"/>
              </w:rPr>
            </w:pPr>
            <w:r w:rsidRPr="00DF4D4D">
              <w:rPr>
                <w:rFonts w:eastAsia="Times New Roman" w:cs="Arial"/>
                <w:sz w:val="20"/>
                <w:szCs w:val="20"/>
                <w:lang w:eastAsia="en-AU"/>
              </w:rPr>
              <w:t>30,730</w:t>
            </w:r>
          </w:p>
        </w:tc>
      </w:tr>
    </w:tbl>
    <w:p w:rsidR="00E04AAA" w:rsidRDefault="00E04AAA">
      <w:pPr>
        <w:rPr>
          <w:noProof/>
          <w:lang w:eastAsia="en-AU"/>
        </w:rPr>
      </w:pPr>
    </w:p>
    <w:p w:rsidR="00955864" w:rsidRDefault="00955864">
      <w:pPr>
        <w:rPr>
          <w:noProof/>
          <w:lang w:eastAsia="en-AU"/>
        </w:rPr>
      </w:pPr>
    </w:p>
    <w:p w:rsidR="00955864" w:rsidRDefault="00955864">
      <w:pPr>
        <w:rPr>
          <w:noProof/>
          <w:lang w:eastAsia="en-AU"/>
        </w:rPr>
      </w:pPr>
    </w:p>
    <w:p w:rsidR="00955864" w:rsidRDefault="00955864">
      <w:pPr>
        <w:rPr>
          <w:noProof/>
          <w:lang w:eastAsia="en-AU"/>
        </w:rPr>
      </w:pPr>
    </w:p>
    <w:p w:rsidR="00955864" w:rsidRDefault="00955864">
      <w:pPr>
        <w:rPr>
          <w:rFonts w:eastAsiaTheme="minorHAnsi" w:cs="Arial"/>
        </w:rPr>
      </w:pPr>
    </w:p>
    <w:p w:rsidR="00A34C78" w:rsidRDefault="00A34C78">
      <w:pPr>
        <w:rPr>
          <w:rFonts w:eastAsiaTheme="minorHAnsi" w:cs="Arial"/>
        </w:rPr>
      </w:pPr>
    </w:p>
    <w:p w:rsidR="00E04AAA" w:rsidRPr="0065738F" w:rsidRDefault="00E04AAA" w:rsidP="00E04AAA">
      <w:pPr>
        <w:rPr>
          <w:rFonts w:eastAsia="Times New Roman" w:cs="Arial"/>
          <w:b/>
          <w:color w:val="4A66AC" w:themeColor="accent1"/>
          <w:sz w:val="24"/>
          <w:szCs w:val="24"/>
        </w:rPr>
      </w:pPr>
      <w:r w:rsidRPr="00C25DFD">
        <w:rPr>
          <w:rFonts w:eastAsia="Times New Roman" w:cs="Arial"/>
          <w:b/>
          <w:color w:val="4A66AC" w:themeColor="accent1"/>
          <w:sz w:val="24"/>
          <w:szCs w:val="24"/>
        </w:rPr>
        <w:lastRenderedPageBreak/>
        <w:t>Statement of Human Resources</w:t>
      </w:r>
    </w:p>
    <w:p w:rsidR="00E04AAA" w:rsidRPr="0065738F" w:rsidRDefault="00E04AAA" w:rsidP="00E04AAA">
      <w:pPr>
        <w:rPr>
          <w:rFonts w:eastAsia="Times New Roman" w:cs="Arial"/>
          <w:color w:val="4A66AC" w:themeColor="accent1"/>
          <w:szCs w:val="20"/>
        </w:rPr>
      </w:pPr>
      <w:r w:rsidRPr="0065738F">
        <w:rPr>
          <w:rFonts w:eastAsia="Times New Roman" w:cs="Arial"/>
          <w:color w:val="4A66AC" w:themeColor="accent1"/>
        </w:rPr>
        <w:t>For the four years ending 30 June 202</w:t>
      </w:r>
      <w:r w:rsidR="00001B7A">
        <w:rPr>
          <w:rFonts w:eastAsia="Times New Roman" w:cs="Arial"/>
          <w:color w:val="4A66AC" w:themeColor="accent1"/>
        </w:rPr>
        <w:t>2</w:t>
      </w:r>
    </w:p>
    <w:p w:rsidR="00E04AAA" w:rsidRPr="00E04AAA" w:rsidRDefault="00E04AAA" w:rsidP="00E04AAA">
      <w:pPr>
        <w:rPr>
          <w:rFonts w:eastAsia="Times New Roman" w:cs="Arial"/>
          <w:szCs w:val="20"/>
        </w:rPr>
      </w:pPr>
    </w:p>
    <w:tbl>
      <w:tblPr>
        <w:tblW w:w="5000" w:type="pct"/>
        <w:tblLook w:val="04A0" w:firstRow="1" w:lastRow="0" w:firstColumn="1" w:lastColumn="0" w:noHBand="0" w:noVBand="1"/>
      </w:tblPr>
      <w:tblGrid>
        <w:gridCol w:w="3163"/>
        <w:gridCol w:w="731"/>
        <w:gridCol w:w="1050"/>
        <w:gridCol w:w="1021"/>
        <w:gridCol w:w="1021"/>
        <w:gridCol w:w="1021"/>
        <w:gridCol w:w="1020"/>
      </w:tblGrid>
      <w:tr w:rsidR="00001B7A" w:rsidRPr="00001B7A" w:rsidTr="00001B7A">
        <w:trPr>
          <w:trHeight w:val="300"/>
        </w:trPr>
        <w:tc>
          <w:tcPr>
            <w:tcW w:w="1754" w:type="pct"/>
            <w:tcBorders>
              <w:top w:val="nil"/>
              <w:left w:val="nil"/>
              <w:bottom w:val="nil"/>
              <w:right w:val="nil"/>
            </w:tcBorders>
            <w:shd w:val="clear" w:color="000000" w:fill="5B9BD5"/>
            <w:hideMark/>
          </w:tcPr>
          <w:p w:rsidR="00001B7A" w:rsidRPr="00001B7A" w:rsidRDefault="00001B7A" w:rsidP="00001B7A">
            <w:pPr>
              <w:jc w:val="right"/>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407" w:type="pct"/>
            <w:tcBorders>
              <w:top w:val="nil"/>
              <w:left w:val="nil"/>
              <w:bottom w:val="nil"/>
              <w:right w:val="nil"/>
            </w:tcBorders>
            <w:shd w:val="clear" w:color="000000" w:fill="5B9BD5"/>
            <w:hideMark/>
          </w:tcPr>
          <w:p w:rsidR="00001B7A" w:rsidRPr="00001B7A" w:rsidRDefault="00001B7A" w:rsidP="00001B7A">
            <w:pPr>
              <w:jc w:val="right"/>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568" w:type="pct"/>
            <w:vMerge w:val="restar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Forecast Actual</w:t>
            </w:r>
          </w:p>
        </w:tc>
        <w:tc>
          <w:tcPr>
            <w:tcW w:w="568" w:type="pct"/>
            <w:vMerge w:val="restar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Budget</w:t>
            </w:r>
          </w:p>
        </w:tc>
        <w:tc>
          <w:tcPr>
            <w:tcW w:w="1703" w:type="pct"/>
            <w:gridSpan w:val="3"/>
            <w:vMerge w:val="restart"/>
            <w:tcBorders>
              <w:top w:val="nil"/>
              <w:left w:val="nil"/>
              <w:bottom w:val="nil"/>
              <w:right w:val="nil"/>
            </w:tcBorders>
            <w:shd w:val="clear" w:color="000000" w:fill="5B9BD5"/>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Strategic Resource Plan Projections</w:t>
            </w:r>
          </w:p>
        </w:tc>
      </w:tr>
      <w:tr w:rsidR="00001B7A" w:rsidRPr="00001B7A" w:rsidTr="00001B7A">
        <w:trPr>
          <w:trHeight w:val="300"/>
        </w:trPr>
        <w:tc>
          <w:tcPr>
            <w:tcW w:w="1754" w:type="pct"/>
            <w:tcBorders>
              <w:top w:val="nil"/>
              <w:left w:val="nil"/>
              <w:bottom w:val="nil"/>
              <w:right w:val="nil"/>
            </w:tcBorders>
            <w:shd w:val="clear" w:color="000000" w:fill="5B9BD5"/>
            <w:hideMark/>
          </w:tcPr>
          <w:p w:rsidR="00001B7A" w:rsidRPr="00001B7A" w:rsidRDefault="00001B7A" w:rsidP="00001B7A">
            <w:pPr>
              <w:jc w:val="right"/>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407" w:type="pct"/>
            <w:tcBorders>
              <w:top w:val="nil"/>
              <w:left w:val="nil"/>
              <w:bottom w:val="nil"/>
              <w:right w:val="nil"/>
            </w:tcBorders>
            <w:shd w:val="clear" w:color="000000" w:fill="5B9BD5"/>
            <w:hideMark/>
          </w:tcPr>
          <w:p w:rsidR="00001B7A" w:rsidRPr="00001B7A" w:rsidRDefault="00001B7A" w:rsidP="00001B7A">
            <w:pPr>
              <w:jc w:val="right"/>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568" w:type="pct"/>
            <w:vMerge/>
            <w:tcBorders>
              <w:top w:val="nil"/>
              <w:left w:val="nil"/>
              <w:bottom w:val="nil"/>
              <w:right w:val="nil"/>
            </w:tcBorders>
            <w:vAlign w:val="center"/>
            <w:hideMark/>
          </w:tcPr>
          <w:p w:rsidR="00001B7A" w:rsidRPr="00001B7A" w:rsidRDefault="00001B7A" w:rsidP="00001B7A">
            <w:pPr>
              <w:rPr>
                <w:rFonts w:eastAsia="Times New Roman" w:cs="Arial"/>
                <w:b/>
                <w:bCs/>
                <w:color w:val="FFFFFF"/>
                <w:sz w:val="20"/>
                <w:szCs w:val="20"/>
                <w:lang w:eastAsia="en-AU"/>
              </w:rPr>
            </w:pPr>
          </w:p>
        </w:tc>
        <w:tc>
          <w:tcPr>
            <w:tcW w:w="568" w:type="pct"/>
            <w:vMerge/>
            <w:tcBorders>
              <w:top w:val="nil"/>
              <w:left w:val="nil"/>
              <w:bottom w:val="nil"/>
              <w:right w:val="nil"/>
            </w:tcBorders>
            <w:vAlign w:val="center"/>
            <w:hideMark/>
          </w:tcPr>
          <w:p w:rsidR="00001B7A" w:rsidRPr="00001B7A" w:rsidRDefault="00001B7A" w:rsidP="00001B7A">
            <w:pPr>
              <w:rPr>
                <w:rFonts w:eastAsia="Times New Roman" w:cs="Arial"/>
                <w:b/>
                <w:bCs/>
                <w:color w:val="FFFFFF"/>
                <w:sz w:val="20"/>
                <w:szCs w:val="20"/>
                <w:lang w:eastAsia="en-AU"/>
              </w:rPr>
            </w:pPr>
          </w:p>
        </w:tc>
        <w:tc>
          <w:tcPr>
            <w:tcW w:w="1703" w:type="pct"/>
            <w:gridSpan w:val="3"/>
            <w:vMerge/>
            <w:tcBorders>
              <w:top w:val="nil"/>
              <w:left w:val="nil"/>
              <w:bottom w:val="nil"/>
              <w:right w:val="nil"/>
            </w:tcBorders>
            <w:vAlign w:val="center"/>
            <w:hideMark/>
          </w:tcPr>
          <w:p w:rsidR="00001B7A" w:rsidRPr="00001B7A" w:rsidRDefault="00001B7A" w:rsidP="00001B7A">
            <w:pPr>
              <w:rPr>
                <w:rFonts w:eastAsia="Times New Roman" w:cs="Arial"/>
                <w:b/>
                <w:bCs/>
                <w:color w:val="FFFFFF"/>
                <w:sz w:val="20"/>
                <w:szCs w:val="20"/>
                <w:lang w:eastAsia="en-AU"/>
              </w:rPr>
            </w:pPr>
          </w:p>
        </w:tc>
      </w:tr>
      <w:tr w:rsidR="00001B7A" w:rsidRPr="00001B7A" w:rsidTr="00001B7A">
        <w:trPr>
          <w:trHeight w:val="300"/>
        </w:trPr>
        <w:tc>
          <w:tcPr>
            <w:tcW w:w="1754"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407"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2017/18</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2018/19</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2019/20</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2020/21</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2021/22</w:t>
            </w:r>
          </w:p>
        </w:tc>
      </w:tr>
      <w:tr w:rsidR="00001B7A" w:rsidRPr="00001B7A" w:rsidTr="00001B7A">
        <w:trPr>
          <w:trHeight w:val="300"/>
        </w:trPr>
        <w:tc>
          <w:tcPr>
            <w:tcW w:w="1754"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407"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$’000</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$’000</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$’000</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$’000</w:t>
            </w:r>
          </w:p>
        </w:tc>
        <w:tc>
          <w:tcPr>
            <w:tcW w:w="568"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$’000</w:t>
            </w:r>
          </w:p>
        </w:tc>
      </w:tr>
      <w:tr w:rsidR="00001B7A" w:rsidRPr="00001B7A" w:rsidTr="00001B7A">
        <w:trPr>
          <w:trHeight w:val="300"/>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Staff expenditure</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 </w:t>
            </w:r>
          </w:p>
        </w:tc>
        <w:tc>
          <w:tcPr>
            <w:tcW w:w="568" w:type="pct"/>
            <w:tcBorders>
              <w:top w:val="nil"/>
              <w:left w:val="nil"/>
              <w:bottom w:val="nil"/>
              <w:right w:val="nil"/>
            </w:tcBorders>
            <w:shd w:val="clear" w:color="000000" w:fill="DDEBF7"/>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r>
      <w:tr w:rsidR="00001B7A" w:rsidRPr="00001B7A" w:rsidTr="00001B7A">
        <w:trPr>
          <w:trHeight w:val="300"/>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Employee costs - operating</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53,078</w:t>
            </w:r>
          </w:p>
        </w:tc>
        <w:tc>
          <w:tcPr>
            <w:tcW w:w="568"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56,085</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56,971</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57,433</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59,114</w:t>
            </w:r>
          </w:p>
        </w:tc>
      </w:tr>
      <w:tr w:rsidR="00001B7A" w:rsidRPr="00001B7A" w:rsidTr="00001B7A">
        <w:trPr>
          <w:trHeight w:val="315"/>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Employee costs - capital</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single" w:sz="8"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990</w:t>
            </w:r>
          </w:p>
        </w:tc>
        <w:tc>
          <w:tcPr>
            <w:tcW w:w="568" w:type="pct"/>
            <w:tcBorders>
              <w:top w:val="nil"/>
              <w:left w:val="nil"/>
              <w:bottom w:val="single" w:sz="8" w:space="0" w:color="auto"/>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978</w:t>
            </w:r>
          </w:p>
        </w:tc>
        <w:tc>
          <w:tcPr>
            <w:tcW w:w="568" w:type="pct"/>
            <w:tcBorders>
              <w:top w:val="nil"/>
              <w:left w:val="nil"/>
              <w:bottom w:val="single" w:sz="8"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1,018</w:t>
            </w:r>
          </w:p>
        </w:tc>
        <w:tc>
          <w:tcPr>
            <w:tcW w:w="568" w:type="pct"/>
            <w:tcBorders>
              <w:top w:val="nil"/>
              <w:left w:val="nil"/>
              <w:bottom w:val="single" w:sz="8"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1,038</w:t>
            </w:r>
          </w:p>
        </w:tc>
        <w:tc>
          <w:tcPr>
            <w:tcW w:w="568" w:type="pct"/>
            <w:tcBorders>
              <w:top w:val="nil"/>
              <w:left w:val="nil"/>
              <w:bottom w:val="single" w:sz="8"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1,059</w:t>
            </w:r>
          </w:p>
        </w:tc>
      </w:tr>
      <w:tr w:rsidR="00001B7A" w:rsidRPr="00001B7A" w:rsidTr="00001B7A">
        <w:trPr>
          <w:trHeight w:val="315"/>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 xml:space="preserve">Total staff expenditure </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 </w:t>
            </w:r>
          </w:p>
        </w:tc>
        <w:tc>
          <w:tcPr>
            <w:tcW w:w="568" w:type="pct"/>
            <w:tcBorders>
              <w:top w:val="nil"/>
              <w:left w:val="nil"/>
              <w:bottom w:val="double" w:sz="6"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54,068</w:t>
            </w:r>
          </w:p>
        </w:tc>
        <w:tc>
          <w:tcPr>
            <w:tcW w:w="568" w:type="pct"/>
            <w:tcBorders>
              <w:top w:val="nil"/>
              <w:left w:val="nil"/>
              <w:bottom w:val="double" w:sz="6" w:space="0" w:color="auto"/>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57,063</w:t>
            </w:r>
          </w:p>
        </w:tc>
        <w:tc>
          <w:tcPr>
            <w:tcW w:w="568" w:type="pct"/>
            <w:tcBorders>
              <w:top w:val="nil"/>
              <w:left w:val="nil"/>
              <w:bottom w:val="double" w:sz="6"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57,989</w:t>
            </w:r>
          </w:p>
        </w:tc>
        <w:tc>
          <w:tcPr>
            <w:tcW w:w="568" w:type="pct"/>
            <w:tcBorders>
              <w:top w:val="nil"/>
              <w:left w:val="nil"/>
              <w:bottom w:val="double" w:sz="6"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58,471</w:t>
            </w:r>
          </w:p>
        </w:tc>
        <w:tc>
          <w:tcPr>
            <w:tcW w:w="568" w:type="pct"/>
            <w:tcBorders>
              <w:top w:val="nil"/>
              <w:left w:val="nil"/>
              <w:bottom w:val="double" w:sz="6"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60,173</w:t>
            </w:r>
          </w:p>
        </w:tc>
      </w:tr>
      <w:tr w:rsidR="00001B7A" w:rsidRPr="00001B7A" w:rsidTr="00001B7A">
        <w:trPr>
          <w:trHeight w:val="315"/>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r>
      <w:tr w:rsidR="00001B7A" w:rsidRPr="00001B7A" w:rsidTr="00001B7A">
        <w:trPr>
          <w:trHeight w:val="300"/>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FTE</w:t>
            </w:r>
          </w:p>
        </w:tc>
        <w:tc>
          <w:tcPr>
            <w:tcW w:w="568"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FTE</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FTE</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FTE</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FTE</w:t>
            </w:r>
          </w:p>
        </w:tc>
      </w:tr>
      <w:tr w:rsidR="00001B7A" w:rsidRPr="00001B7A" w:rsidTr="00001B7A">
        <w:trPr>
          <w:trHeight w:val="300"/>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Staff numbers</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r>
      <w:tr w:rsidR="00001B7A" w:rsidRPr="00001B7A" w:rsidTr="00001B7A">
        <w:trPr>
          <w:trHeight w:val="315"/>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Employees (FTE*)</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single" w:sz="8"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565.3</w:t>
            </w:r>
          </w:p>
        </w:tc>
        <w:tc>
          <w:tcPr>
            <w:tcW w:w="568" w:type="pct"/>
            <w:tcBorders>
              <w:top w:val="nil"/>
              <w:left w:val="nil"/>
              <w:bottom w:val="single" w:sz="8" w:space="0" w:color="auto"/>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573.7</w:t>
            </w:r>
          </w:p>
        </w:tc>
        <w:tc>
          <w:tcPr>
            <w:tcW w:w="568" w:type="pct"/>
            <w:tcBorders>
              <w:top w:val="nil"/>
              <w:left w:val="nil"/>
              <w:bottom w:val="single" w:sz="8"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573.7</w:t>
            </w:r>
          </w:p>
        </w:tc>
        <w:tc>
          <w:tcPr>
            <w:tcW w:w="568" w:type="pct"/>
            <w:tcBorders>
              <w:top w:val="nil"/>
              <w:left w:val="nil"/>
              <w:bottom w:val="single" w:sz="8"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573.7</w:t>
            </w:r>
          </w:p>
        </w:tc>
        <w:tc>
          <w:tcPr>
            <w:tcW w:w="568" w:type="pct"/>
            <w:tcBorders>
              <w:top w:val="nil"/>
              <w:left w:val="nil"/>
              <w:bottom w:val="single" w:sz="8"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573.7</w:t>
            </w:r>
          </w:p>
        </w:tc>
      </w:tr>
      <w:tr w:rsidR="00001B7A" w:rsidRPr="00001B7A" w:rsidTr="00001B7A">
        <w:trPr>
          <w:trHeight w:val="315"/>
        </w:trPr>
        <w:tc>
          <w:tcPr>
            <w:tcW w:w="1754"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Total staff numbers</w:t>
            </w:r>
          </w:p>
        </w:tc>
        <w:tc>
          <w:tcPr>
            <w:tcW w:w="407"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 </w:t>
            </w:r>
          </w:p>
        </w:tc>
        <w:tc>
          <w:tcPr>
            <w:tcW w:w="568" w:type="pct"/>
            <w:tcBorders>
              <w:top w:val="nil"/>
              <w:left w:val="nil"/>
              <w:bottom w:val="double" w:sz="6"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565.3</w:t>
            </w:r>
          </w:p>
        </w:tc>
        <w:tc>
          <w:tcPr>
            <w:tcW w:w="568" w:type="pct"/>
            <w:tcBorders>
              <w:top w:val="nil"/>
              <w:left w:val="nil"/>
              <w:bottom w:val="double" w:sz="6" w:space="0" w:color="auto"/>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573.7</w:t>
            </w:r>
          </w:p>
        </w:tc>
        <w:tc>
          <w:tcPr>
            <w:tcW w:w="568" w:type="pct"/>
            <w:tcBorders>
              <w:top w:val="nil"/>
              <w:left w:val="nil"/>
              <w:bottom w:val="double" w:sz="6"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573.7</w:t>
            </w:r>
          </w:p>
        </w:tc>
        <w:tc>
          <w:tcPr>
            <w:tcW w:w="568" w:type="pct"/>
            <w:tcBorders>
              <w:top w:val="nil"/>
              <w:left w:val="nil"/>
              <w:bottom w:val="double" w:sz="6"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573.7</w:t>
            </w:r>
          </w:p>
        </w:tc>
        <w:tc>
          <w:tcPr>
            <w:tcW w:w="568" w:type="pct"/>
            <w:tcBorders>
              <w:top w:val="nil"/>
              <w:left w:val="nil"/>
              <w:bottom w:val="double" w:sz="6"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573.7</w:t>
            </w:r>
          </w:p>
        </w:tc>
      </w:tr>
      <w:tr w:rsidR="00001B7A" w:rsidRPr="00001B7A" w:rsidTr="00001B7A">
        <w:trPr>
          <w:trHeight w:val="315"/>
        </w:trPr>
        <w:tc>
          <w:tcPr>
            <w:tcW w:w="4432" w:type="pct"/>
            <w:gridSpan w:val="6"/>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18"/>
                <w:szCs w:val="18"/>
                <w:lang w:eastAsia="en-AU"/>
              </w:rPr>
            </w:pPr>
            <w:r w:rsidRPr="00001B7A">
              <w:rPr>
                <w:rFonts w:eastAsia="Times New Roman" w:cs="Arial"/>
                <w:sz w:val="18"/>
                <w:szCs w:val="18"/>
                <w:lang w:eastAsia="en-AU"/>
              </w:rPr>
              <w:t>* FTE represents the full-time equivalent number of employees</w:t>
            </w:r>
          </w:p>
        </w:tc>
        <w:tc>
          <w:tcPr>
            <w:tcW w:w="568" w:type="pct"/>
            <w:tcBorders>
              <w:top w:val="nil"/>
              <w:left w:val="nil"/>
              <w:bottom w:val="nil"/>
              <w:right w:val="nil"/>
            </w:tcBorders>
            <w:shd w:val="clear" w:color="000000" w:fill="FFFFFF"/>
            <w:noWrap/>
            <w:hideMark/>
          </w:tcPr>
          <w:p w:rsidR="00001B7A" w:rsidRPr="00001B7A" w:rsidRDefault="00001B7A" w:rsidP="00001B7A">
            <w:pPr>
              <w:rPr>
                <w:rFonts w:ascii="Calibri" w:eastAsia="Times New Roman" w:hAnsi="Calibri"/>
                <w:color w:val="000000"/>
                <w:lang w:eastAsia="en-AU"/>
              </w:rPr>
            </w:pPr>
            <w:r w:rsidRPr="00001B7A">
              <w:rPr>
                <w:rFonts w:ascii="Calibri" w:eastAsia="Times New Roman" w:hAnsi="Calibri"/>
                <w:color w:val="000000"/>
                <w:lang w:eastAsia="en-AU"/>
              </w:rPr>
              <w:t> </w:t>
            </w:r>
          </w:p>
        </w:tc>
      </w:tr>
    </w:tbl>
    <w:p w:rsidR="00E04AAA" w:rsidRPr="00E04AAA" w:rsidRDefault="00E04AAA" w:rsidP="00DC4393">
      <w:pPr>
        <w:rPr>
          <w:rFonts w:eastAsia="Times New Roman" w:cs="Arial"/>
          <w:sz w:val="20"/>
          <w:szCs w:val="20"/>
        </w:rPr>
      </w:pP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r w:rsidRPr="00E04AAA">
        <w:rPr>
          <w:rFonts w:eastAsia="Times New Roman" w:cs="Arial"/>
          <w:sz w:val="18"/>
          <w:szCs w:val="18"/>
        </w:rPr>
        <w:tab/>
      </w:r>
    </w:p>
    <w:p w:rsidR="00E04AAA" w:rsidRPr="00E04AAA" w:rsidRDefault="00E04AAA" w:rsidP="00E04AAA">
      <w:pPr>
        <w:jc w:val="both"/>
        <w:rPr>
          <w:rFonts w:eastAsia="Times New Roman" w:cs="Arial"/>
          <w:color w:val="FF0000"/>
        </w:rPr>
      </w:pPr>
      <w:r w:rsidRPr="00E04AAA">
        <w:rPr>
          <w:rFonts w:eastAsia="Times New Roman" w:cs="Arial"/>
        </w:rPr>
        <w:t xml:space="preserve">A summary of human resources expenditure categorised </w:t>
      </w:r>
      <w:proofErr w:type="gramStart"/>
      <w:r w:rsidRPr="00E04AAA">
        <w:rPr>
          <w:rFonts w:eastAsia="Times New Roman" w:cs="Arial"/>
        </w:rPr>
        <w:t>according to</w:t>
      </w:r>
      <w:proofErr w:type="gramEnd"/>
      <w:r w:rsidRPr="00E04AAA">
        <w:rPr>
          <w:rFonts w:eastAsia="Times New Roman" w:cs="Arial"/>
        </w:rPr>
        <w:t xml:space="preserve"> organisational structure of Council is detailed below:</w:t>
      </w:r>
    </w:p>
    <w:tbl>
      <w:tblPr>
        <w:tblW w:w="5000" w:type="pct"/>
        <w:tblLook w:val="04A0" w:firstRow="1" w:lastRow="0" w:firstColumn="1" w:lastColumn="0" w:noHBand="0" w:noVBand="1"/>
      </w:tblPr>
      <w:tblGrid>
        <w:gridCol w:w="4098"/>
        <w:gridCol w:w="950"/>
        <w:gridCol w:w="1327"/>
        <w:gridCol w:w="1327"/>
        <w:gridCol w:w="1325"/>
      </w:tblGrid>
      <w:tr w:rsidR="00001B7A" w:rsidRPr="00001B7A" w:rsidTr="00001B7A">
        <w:trPr>
          <w:trHeight w:val="300"/>
        </w:trPr>
        <w:tc>
          <w:tcPr>
            <w:tcW w:w="2270" w:type="pct"/>
            <w:vMerge w:val="restar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Department</w:t>
            </w:r>
          </w:p>
        </w:tc>
        <w:tc>
          <w:tcPr>
            <w:tcW w:w="526"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1469" w:type="pct"/>
            <w:gridSpan w:val="2"/>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Comprises</w:t>
            </w:r>
          </w:p>
        </w:tc>
      </w:tr>
      <w:tr w:rsidR="00001B7A" w:rsidRPr="00001B7A" w:rsidTr="00001B7A">
        <w:trPr>
          <w:trHeight w:val="300"/>
        </w:trPr>
        <w:tc>
          <w:tcPr>
            <w:tcW w:w="2270" w:type="pct"/>
            <w:vMerge/>
            <w:tcBorders>
              <w:top w:val="nil"/>
              <w:left w:val="nil"/>
              <w:bottom w:val="nil"/>
              <w:right w:val="nil"/>
            </w:tcBorders>
            <w:vAlign w:val="center"/>
            <w:hideMark/>
          </w:tcPr>
          <w:p w:rsidR="00001B7A" w:rsidRPr="00001B7A" w:rsidRDefault="00001B7A" w:rsidP="00001B7A">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Budget</w:t>
            </w:r>
          </w:p>
        </w:tc>
        <w:tc>
          <w:tcPr>
            <w:tcW w:w="1469" w:type="pct"/>
            <w:gridSpan w:val="2"/>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Permanent</w:t>
            </w:r>
          </w:p>
        </w:tc>
      </w:tr>
      <w:tr w:rsidR="00001B7A" w:rsidRPr="00001B7A" w:rsidTr="00001B7A">
        <w:trPr>
          <w:trHeight w:val="300"/>
        </w:trPr>
        <w:tc>
          <w:tcPr>
            <w:tcW w:w="2270" w:type="pct"/>
            <w:vMerge/>
            <w:tcBorders>
              <w:top w:val="nil"/>
              <w:left w:val="nil"/>
              <w:bottom w:val="nil"/>
              <w:right w:val="nil"/>
            </w:tcBorders>
            <w:vAlign w:val="center"/>
            <w:hideMark/>
          </w:tcPr>
          <w:p w:rsidR="00001B7A" w:rsidRPr="00001B7A" w:rsidRDefault="00001B7A" w:rsidP="00001B7A">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2018/19</w:t>
            </w:r>
          </w:p>
        </w:tc>
        <w:tc>
          <w:tcPr>
            <w:tcW w:w="735"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18"/>
                <w:szCs w:val="18"/>
                <w:lang w:eastAsia="en-AU"/>
              </w:rPr>
            </w:pPr>
            <w:r w:rsidRPr="00001B7A">
              <w:rPr>
                <w:rFonts w:eastAsia="Times New Roman" w:cs="Arial"/>
                <w:b/>
                <w:bCs/>
                <w:color w:val="FFFFFF"/>
                <w:sz w:val="18"/>
                <w:szCs w:val="18"/>
                <w:lang w:eastAsia="en-AU"/>
              </w:rPr>
              <w:t>Full Time</w:t>
            </w:r>
          </w:p>
        </w:tc>
        <w:tc>
          <w:tcPr>
            <w:tcW w:w="735"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18"/>
                <w:szCs w:val="18"/>
                <w:lang w:eastAsia="en-AU"/>
              </w:rPr>
            </w:pPr>
            <w:r w:rsidRPr="00001B7A">
              <w:rPr>
                <w:rFonts w:eastAsia="Times New Roman" w:cs="Arial"/>
                <w:b/>
                <w:bCs/>
                <w:color w:val="FFFFFF"/>
                <w:sz w:val="18"/>
                <w:szCs w:val="18"/>
                <w:lang w:eastAsia="en-AU"/>
              </w:rPr>
              <w:t>Part time</w:t>
            </w:r>
          </w:p>
        </w:tc>
      </w:tr>
      <w:tr w:rsidR="00001B7A" w:rsidRPr="00001B7A" w:rsidTr="00001B7A">
        <w:trPr>
          <w:trHeight w:val="300"/>
        </w:trPr>
        <w:tc>
          <w:tcPr>
            <w:tcW w:w="2270" w:type="pct"/>
            <w:vMerge/>
            <w:tcBorders>
              <w:top w:val="nil"/>
              <w:left w:val="nil"/>
              <w:bottom w:val="nil"/>
              <w:right w:val="nil"/>
            </w:tcBorders>
            <w:vAlign w:val="center"/>
            <w:hideMark/>
          </w:tcPr>
          <w:p w:rsidR="00001B7A" w:rsidRPr="00001B7A" w:rsidRDefault="00001B7A" w:rsidP="00001B7A">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$'000</w:t>
            </w:r>
          </w:p>
        </w:tc>
        <w:tc>
          <w:tcPr>
            <w:tcW w:w="735"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$'000</w:t>
            </w:r>
          </w:p>
        </w:tc>
        <w:tc>
          <w:tcPr>
            <w:tcW w:w="735" w:type="pct"/>
            <w:tcBorders>
              <w:top w:val="nil"/>
              <w:left w:val="nil"/>
              <w:bottom w:val="nil"/>
              <w:right w:val="nil"/>
            </w:tcBorders>
            <w:shd w:val="clear" w:color="000000" w:fill="5B9BD5"/>
            <w:vAlign w:val="center"/>
            <w:hideMark/>
          </w:tcPr>
          <w:p w:rsidR="00001B7A" w:rsidRPr="00001B7A" w:rsidRDefault="00001B7A" w:rsidP="00001B7A">
            <w:pPr>
              <w:jc w:val="center"/>
              <w:rPr>
                <w:rFonts w:eastAsia="Times New Roman" w:cs="Arial"/>
                <w:b/>
                <w:bCs/>
                <w:color w:val="FFFFFF"/>
                <w:sz w:val="20"/>
                <w:szCs w:val="20"/>
                <w:lang w:eastAsia="en-AU"/>
              </w:rPr>
            </w:pPr>
            <w:r w:rsidRPr="00001B7A">
              <w:rPr>
                <w:rFonts w:eastAsia="Times New Roman" w:cs="Arial"/>
                <w:b/>
                <w:bCs/>
                <w:color w:val="FFFFFF"/>
                <w:sz w:val="20"/>
                <w:szCs w:val="20"/>
                <w:lang w:eastAsia="en-AU"/>
              </w:rPr>
              <w:t>$'000</w:t>
            </w:r>
          </w:p>
        </w:tc>
      </w:tr>
      <w:tr w:rsidR="00001B7A" w:rsidRPr="00001B7A" w:rsidTr="00001B7A">
        <w:trPr>
          <w:trHeight w:val="300"/>
        </w:trPr>
        <w:tc>
          <w:tcPr>
            <w:tcW w:w="2270"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Operations, Infrastructure &amp; Leisure</w:t>
            </w:r>
          </w:p>
        </w:tc>
        <w:tc>
          <w:tcPr>
            <w:tcW w:w="526"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19,169</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12,652</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6,517</w:t>
            </w:r>
          </w:p>
        </w:tc>
      </w:tr>
      <w:tr w:rsidR="00001B7A" w:rsidRPr="00001B7A" w:rsidTr="00001B7A">
        <w:trPr>
          <w:trHeight w:val="300"/>
        </w:trPr>
        <w:tc>
          <w:tcPr>
            <w:tcW w:w="2270" w:type="pct"/>
            <w:tcBorders>
              <w:top w:val="nil"/>
              <w:left w:val="nil"/>
              <w:bottom w:val="nil"/>
              <w:right w:val="nil"/>
            </w:tcBorders>
            <w:shd w:val="clear" w:color="auto" w:fill="auto"/>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Strategy &amp; Community</w:t>
            </w:r>
          </w:p>
        </w:tc>
        <w:tc>
          <w:tcPr>
            <w:tcW w:w="526"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10,609</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5,078</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5,531</w:t>
            </w:r>
          </w:p>
        </w:tc>
      </w:tr>
      <w:tr w:rsidR="00001B7A" w:rsidRPr="00001B7A" w:rsidTr="00001B7A">
        <w:trPr>
          <w:trHeight w:val="300"/>
        </w:trPr>
        <w:tc>
          <w:tcPr>
            <w:tcW w:w="2270"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Corporate Services</w:t>
            </w:r>
          </w:p>
        </w:tc>
        <w:tc>
          <w:tcPr>
            <w:tcW w:w="526"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9,125</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7,319</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1,806</w:t>
            </w:r>
          </w:p>
        </w:tc>
      </w:tr>
      <w:tr w:rsidR="00001B7A" w:rsidRPr="00001B7A" w:rsidTr="00001B7A">
        <w:trPr>
          <w:trHeight w:val="300"/>
        </w:trPr>
        <w:tc>
          <w:tcPr>
            <w:tcW w:w="2270"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Development &amp; Amenity</w:t>
            </w:r>
          </w:p>
        </w:tc>
        <w:tc>
          <w:tcPr>
            <w:tcW w:w="526"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9,288</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7,347</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1,942</w:t>
            </w:r>
          </w:p>
        </w:tc>
      </w:tr>
      <w:tr w:rsidR="00001B7A" w:rsidRPr="00001B7A" w:rsidTr="00001B7A">
        <w:trPr>
          <w:trHeight w:val="300"/>
        </w:trPr>
        <w:tc>
          <w:tcPr>
            <w:tcW w:w="2270"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Executive's Office</w:t>
            </w:r>
          </w:p>
        </w:tc>
        <w:tc>
          <w:tcPr>
            <w:tcW w:w="526"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single" w:sz="4" w:space="0" w:color="auto"/>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1,394</w:t>
            </w:r>
          </w:p>
        </w:tc>
        <w:tc>
          <w:tcPr>
            <w:tcW w:w="735" w:type="pct"/>
            <w:tcBorders>
              <w:top w:val="nil"/>
              <w:left w:val="nil"/>
              <w:bottom w:val="single" w:sz="4"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1,302</w:t>
            </w:r>
          </w:p>
        </w:tc>
        <w:tc>
          <w:tcPr>
            <w:tcW w:w="735" w:type="pct"/>
            <w:tcBorders>
              <w:top w:val="nil"/>
              <w:left w:val="nil"/>
              <w:bottom w:val="single" w:sz="4"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93</w:t>
            </w:r>
          </w:p>
        </w:tc>
      </w:tr>
      <w:tr w:rsidR="00001B7A" w:rsidRPr="00001B7A" w:rsidTr="00001B7A">
        <w:trPr>
          <w:trHeight w:val="300"/>
        </w:trPr>
        <w:tc>
          <w:tcPr>
            <w:tcW w:w="2270"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Total permanent staff expenditure</w:t>
            </w:r>
          </w:p>
        </w:tc>
        <w:tc>
          <w:tcPr>
            <w:tcW w:w="526"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49,586</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33,697</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15,889</w:t>
            </w:r>
          </w:p>
        </w:tc>
      </w:tr>
      <w:tr w:rsidR="00001B7A" w:rsidRPr="00001B7A" w:rsidTr="00001B7A">
        <w:trPr>
          <w:trHeight w:val="300"/>
        </w:trPr>
        <w:tc>
          <w:tcPr>
            <w:tcW w:w="2270"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Casuals, temporary and other expenditure</w:t>
            </w:r>
            <w:r>
              <w:rPr>
                <w:rFonts w:eastAsia="Times New Roman" w:cs="Arial"/>
                <w:sz w:val="20"/>
                <w:szCs w:val="20"/>
                <w:lang w:eastAsia="en-AU"/>
              </w:rPr>
              <w:t>*</w:t>
            </w:r>
          </w:p>
        </w:tc>
        <w:tc>
          <w:tcPr>
            <w:tcW w:w="526"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6,499</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r>
      <w:tr w:rsidR="00001B7A" w:rsidRPr="00001B7A" w:rsidTr="00001B7A">
        <w:trPr>
          <w:trHeight w:val="300"/>
        </w:trPr>
        <w:tc>
          <w:tcPr>
            <w:tcW w:w="2270" w:type="pct"/>
            <w:tcBorders>
              <w:top w:val="nil"/>
              <w:left w:val="nil"/>
              <w:bottom w:val="nil"/>
              <w:right w:val="nil"/>
            </w:tcBorders>
            <w:shd w:val="clear" w:color="000000" w:fill="FFFFFF"/>
            <w:vAlign w:val="center"/>
            <w:hideMark/>
          </w:tcPr>
          <w:p w:rsidR="00001B7A" w:rsidRPr="00001B7A" w:rsidRDefault="00001B7A" w:rsidP="00001B7A">
            <w:pPr>
              <w:rPr>
                <w:rFonts w:eastAsia="Times New Roman" w:cs="Arial"/>
                <w:sz w:val="20"/>
                <w:szCs w:val="20"/>
                <w:lang w:eastAsia="en-AU"/>
              </w:rPr>
            </w:pPr>
            <w:r w:rsidRPr="00001B7A">
              <w:rPr>
                <w:rFonts w:eastAsia="Times New Roman" w:cs="Arial"/>
                <w:sz w:val="20"/>
                <w:szCs w:val="20"/>
                <w:lang w:eastAsia="en-AU"/>
              </w:rPr>
              <w:t>Capitalised labour costs</w:t>
            </w:r>
          </w:p>
        </w:tc>
        <w:tc>
          <w:tcPr>
            <w:tcW w:w="526"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978</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r>
      <w:tr w:rsidR="00001B7A" w:rsidRPr="00001B7A" w:rsidTr="00001B7A">
        <w:trPr>
          <w:trHeight w:val="300"/>
        </w:trPr>
        <w:tc>
          <w:tcPr>
            <w:tcW w:w="2270" w:type="pct"/>
            <w:tcBorders>
              <w:top w:val="single" w:sz="4" w:space="0" w:color="auto"/>
              <w:left w:val="nil"/>
              <w:bottom w:val="single" w:sz="4" w:space="0" w:color="auto"/>
              <w:right w:val="nil"/>
            </w:tcBorders>
            <w:shd w:val="clear" w:color="000000" w:fill="FFFFFF"/>
            <w:vAlign w:val="center"/>
            <w:hideMark/>
          </w:tcPr>
          <w:p w:rsidR="00001B7A" w:rsidRPr="00001B7A" w:rsidRDefault="00001B7A" w:rsidP="00001B7A">
            <w:pPr>
              <w:rPr>
                <w:rFonts w:eastAsia="Times New Roman" w:cs="Arial"/>
                <w:b/>
                <w:bCs/>
                <w:sz w:val="20"/>
                <w:szCs w:val="20"/>
                <w:lang w:eastAsia="en-AU"/>
              </w:rPr>
            </w:pPr>
            <w:r w:rsidRPr="00001B7A">
              <w:rPr>
                <w:rFonts w:eastAsia="Times New Roman" w:cs="Arial"/>
                <w:b/>
                <w:bCs/>
                <w:sz w:val="20"/>
                <w:szCs w:val="20"/>
                <w:lang w:eastAsia="en-AU"/>
              </w:rPr>
              <w:t>Total expenditure</w:t>
            </w:r>
          </w:p>
        </w:tc>
        <w:tc>
          <w:tcPr>
            <w:tcW w:w="526" w:type="pct"/>
            <w:tcBorders>
              <w:top w:val="single" w:sz="4" w:space="0" w:color="auto"/>
              <w:left w:val="nil"/>
              <w:bottom w:val="single" w:sz="4" w:space="0" w:color="auto"/>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single" w:sz="4" w:space="0" w:color="auto"/>
              <w:left w:val="nil"/>
              <w:bottom w:val="single" w:sz="4" w:space="0" w:color="auto"/>
              <w:right w:val="nil"/>
            </w:tcBorders>
            <w:shd w:val="clear" w:color="000000" w:fill="DDEBF7"/>
            <w:vAlign w:val="center"/>
            <w:hideMark/>
          </w:tcPr>
          <w:p w:rsidR="00001B7A" w:rsidRPr="00001B7A" w:rsidRDefault="00001B7A" w:rsidP="00001B7A">
            <w:pPr>
              <w:jc w:val="right"/>
              <w:rPr>
                <w:rFonts w:eastAsia="Times New Roman" w:cs="Arial"/>
                <w:b/>
                <w:bCs/>
                <w:sz w:val="20"/>
                <w:szCs w:val="20"/>
                <w:lang w:eastAsia="en-AU"/>
              </w:rPr>
            </w:pPr>
            <w:r w:rsidRPr="00001B7A">
              <w:rPr>
                <w:rFonts w:eastAsia="Times New Roman" w:cs="Arial"/>
                <w:b/>
                <w:bCs/>
                <w:sz w:val="20"/>
                <w:szCs w:val="20"/>
                <w:lang w:eastAsia="en-AU"/>
              </w:rPr>
              <w:t>57,063</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001B7A" w:rsidRPr="00001B7A" w:rsidRDefault="00001B7A" w:rsidP="00001B7A">
            <w:pPr>
              <w:jc w:val="right"/>
              <w:rPr>
                <w:rFonts w:eastAsia="Times New Roman" w:cs="Arial"/>
                <w:sz w:val="20"/>
                <w:szCs w:val="20"/>
                <w:lang w:eastAsia="en-AU"/>
              </w:rPr>
            </w:pPr>
            <w:r w:rsidRPr="00001B7A">
              <w:rPr>
                <w:rFonts w:eastAsia="Times New Roman" w:cs="Arial"/>
                <w:sz w:val="20"/>
                <w:szCs w:val="20"/>
                <w:lang w:eastAsia="en-AU"/>
              </w:rPr>
              <w:t> </w:t>
            </w:r>
          </w:p>
        </w:tc>
      </w:tr>
    </w:tbl>
    <w:p w:rsidR="00E04AAA" w:rsidRPr="00E04AAA" w:rsidRDefault="00E04AAA" w:rsidP="00E04AAA">
      <w:pPr>
        <w:jc w:val="both"/>
        <w:rPr>
          <w:rFonts w:eastAsia="Times New Roman" w:cs="Arial"/>
          <w:bCs/>
          <w:sz w:val="18"/>
          <w:szCs w:val="18"/>
          <w:lang w:eastAsia="en-AU"/>
        </w:rPr>
      </w:pPr>
      <w:r w:rsidRPr="00E04AAA">
        <w:rPr>
          <w:rFonts w:eastAsia="Times New Roman" w:cs="Arial"/>
          <w:bCs/>
          <w:sz w:val="18"/>
          <w:szCs w:val="18"/>
          <w:lang w:eastAsia="en-AU"/>
        </w:rPr>
        <w:t xml:space="preserve">*Seasonal </w:t>
      </w:r>
      <w:r w:rsidRPr="0069383B">
        <w:rPr>
          <w:rFonts w:eastAsia="Times New Roman" w:cs="Arial"/>
          <w:bCs/>
          <w:sz w:val="18"/>
          <w:szCs w:val="18"/>
          <w:lang w:eastAsia="en-AU"/>
        </w:rPr>
        <w:t>employees</w:t>
      </w:r>
      <w:r w:rsidR="00001B7A">
        <w:rPr>
          <w:rFonts w:eastAsia="Times New Roman" w:cs="Arial"/>
          <w:bCs/>
          <w:sz w:val="18"/>
          <w:szCs w:val="18"/>
          <w:lang w:eastAsia="en-AU"/>
        </w:rPr>
        <w:t>,</w:t>
      </w:r>
      <w:r w:rsidRPr="0069383B">
        <w:rPr>
          <w:rFonts w:eastAsia="Times New Roman" w:cs="Arial"/>
          <w:bCs/>
          <w:sz w:val="18"/>
          <w:szCs w:val="18"/>
          <w:lang w:eastAsia="en-AU"/>
        </w:rPr>
        <w:t xml:space="preserve"> </w:t>
      </w:r>
      <w:r w:rsidRPr="00E04AAA">
        <w:rPr>
          <w:rFonts w:eastAsia="Times New Roman" w:cs="Arial"/>
          <w:bCs/>
          <w:sz w:val="18"/>
          <w:szCs w:val="18"/>
          <w:lang w:eastAsia="en-AU"/>
        </w:rPr>
        <w:t>other expenditure relates to Overtime, Travel Allowance, Performance Recognition, Training etc.</w:t>
      </w:r>
    </w:p>
    <w:p w:rsidR="00E04AAA" w:rsidRPr="00E04AAA" w:rsidRDefault="00E04AAA" w:rsidP="00E04AAA">
      <w:pPr>
        <w:jc w:val="both"/>
        <w:rPr>
          <w:rFonts w:eastAsia="Times New Roman" w:cs="Arial"/>
          <w:bCs/>
          <w:sz w:val="18"/>
          <w:szCs w:val="18"/>
          <w:lang w:eastAsia="en-AU"/>
        </w:rPr>
      </w:pPr>
    </w:p>
    <w:p w:rsidR="00E04AAA" w:rsidRDefault="00E04AAA" w:rsidP="00E04AAA">
      <w:pPr>
        <w:jc w:val="both"/>
        <w:rPr>
          <w:rFonts w:eastAsia="Times New Roman" w:cs="Arial"/>
        </w:rPr>
      </w:pPr>
      <w:r w:rsidRPr="00E04AAA">
        <w:rPr>
          <w:rFonts w:eastAsia="Times New Roman" w:cs="Arial"/>
        </w:rPr>
        <w:t>A summary of the number of full time equivalent (</w:t>
      </w:r>
      <w:r w:rsidR="00DC4393">
        <w:rPr>
          <w:rFonts w:eastAsia="Times New Roman" w:cs="Arial"/>
        </w:rPr>
        <w:t>FTE</w:t>
      </w:r>
      <w:r w:rsidRPr="00E04AAA">
        <w:rPr>
          <w:rFonts w:eastAsia="Times New Roman" w:cs="Arial"/>
        </w:rPr>
        <w:t xml:space="preserve">) Council </w:t>
      </w:r>
      <w:r w:rsidR="00966867">
        <w:rPr>
          <w:rFonts w:eastAsia="Times New Roman" w:cs="Arial"/>
        </w:rPr>
        <w:t>employees</w:t>
      </w:r>
      <w:r w:rsidRPr="00E04AAA">
        <w:rPr>
          <w:rFonts w:eastAsia="Times New Roman" w:cs="Arial"/>
        </w:rPr>
        <w:t xml:space="preserve"> in relation to the above expenditure is included below:</w:t>
      </w:r>
    </w:p>
    <w:tbl>
      <w:tblPr>
        <w:tblW w:w="5000" w:type="pct"/>
        <w:tblLook w:val="04A0" w:firstRow="1" w:lastRow="0" w:firstColumn="1" w:lastColumn="0" w:noHBand="0" w:noVBand="1"/>
      </w:tblPr>
      <w:tblGrid>
        <w:gridCol w:w="4098"/>
        <w:gridCol w:w="950"/>
        <w:gridCol w:w="1327"/>
        <w:gridCol w:w="1327"/>
        <w:gridCol w:w="1325"/>
      </w:tblGrid>
      <w:tr w:rsidR="00DC4393" w:rsidRPr="00DC4393" w:rsidTr="00DC4393">
        <w:trPr>
          <w:trHeight w:val="300"/>
        </w:trPr>
        <w:tc>
          <w:tcPr>
            <w:tcW w:w="2270" w:type="pct"/>
            <w:vMerge w:val="restar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Department</w:t>
            </w:r>
          </w:p>
        </w:tc>
        <w:tc>
          <w:tcPr>
            <w:tcW w:w="526" w:type="pc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 </w:t>
            </w:r>
          </w:p>
        </w:tc>
        <w:tc>
          <w:tcPr>
            <w:tcW w:w="1469" w:type="pct"/>
            <w:gridSpan w:val="2"/>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Comprises</w:t>
            </w:r>
          </w:p>
        </w:tc>
      </w:tr>
      <w:tr w:rsidR="00DC4393" w:rsidRPr="00DC4393" w:rsidTr="00DC4393">
        <w:trPr>
          <w:trHeight w:val="300"/>
        </w:trPr>
        <w:tc>
          <w:tcPr>
            <w:tcW w:w="2270" w:type="pct"/>
            <w:vMerge/>
            <w:tcBorders>
              <w:top w:val="nil"/>
              <w:left w:val="nil"/>
              <w:bottom w:val="nil"/>
              <w:right w:val="nil"/>
            </w:tcBorders>
            <w:vAlign w:val="center"/>
            <w:hideMark/>
          </w:tcPr>
          <w:p w:rsidR="00DC4393" w:rsidRPr="00DC4393" w:rsidRDefault="00DC4393" w:rsidP="00DC4393">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Budget</w:t>
            </w:r>
          </w:p>
        </w:tc>
        <w:tc>
          <w:tcPr>
            <w:tcW w:w="1469" w:type="pct"/>
            <w:gridSpan w:val="2"/>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Permanent</w:t>
            </w:r>
          </w:p>
        </w:tc>
      </w:tr>
      <w:tr w:rsidR="00DC4393" w:rsidRPr="00DC4393" w:rsidTr="00DC4393">
        <w:trPr>
          <w:trHeight w:val="300"/>
        </w:trPr>
        <w:tc>
          <w:tcPr>
            <w:tcW w:w="2270" w:type="pct"/>
            <w:vMerge/>
            <w:tcBorders>
              <w:top w:val="nil"/>
              <w:left w:val="nil"/>
              <w:bottom w:val="nil"/>
              <w:right w:val="nil"/>
            </w:tcBorders>
            <w:vAlign w:val="center"/>
            <w:hideMark/>
          </w:tcPr>
          <w:p w:rsidR="00DC4393" w:rsidRPr="00DC4393" w:rsidRDefault="00DC4393" w:rsidP="00DC4393">
            <w:pPr>
              <w:rPr>
                <w:rFonts w:eastAsia="Times New Roman" w:cs="Arial"/>
                <w:b/>
                <w:bCs/>
                <w:color w:val="FFFFFF"/>
                <w:sz w:val="20"/>
                <w:szCs w:val="20"/>
                <w:lang w:eastAsia="en-AU"/>
              </w:rPr>
            </w:pPr>
          </w:p>
        </w:tc>
        <w:tc>
          <w:tcPr>
            <w:tcW w:w="526" w:type="pc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 </w:t>
            </w:r>
          </w:p>
        </w:tc>
        <w:tc>
          <w:tcPr>
            <w:tcW w:w="735" w:type="pc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20"/>
                <w:szCs w:val="20"/>
                <w:lang w:eastAsia="en-AU"/>
              </w:rPr>
            </w:pPr>
            <w:r w:rsidRPr="00DC4393">
              <w:rPr>
                <w:rFonts w:eastAsia="Times New Roman" w:cs="Arial"/>
                <w:b/>
                <w:bCs/>
                <w:color w:val="FFFFFF"/>
                <w:sz w:val="20"/>
                <w:szCs w:val="20"/>
                <w:lang w:eastAsia="en-AU"/>
              </w:rPr>
              <w:t>2018/19</w:t>
            </w:r>
          </w:p>
        </w:tc>
        <w:tc>
          <w:tcPr>
            <w:tcW w:w="735" w:type="pc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18"/>
                <w:szCs w:val="18"/>
                <w:lang w:eastAsia="en-AU"/>
              </w:rPr>
            </w:pPr>
            <w:r w:rsidRPr="00DC4393">
              <w:rPr>
                <w:rFonts w:eastAsia="Times New Roman" w:cs="Arial"/>
                <w:b/>
                <w:bCs/>
                <w:color w:val="FFFFFF"/>
                <w:sz w:val="18"/>
                <w:szCs w:val="18"/>
                <w:lang w:eastAsia="en-AU"/>
              </w:rPr>
              <w:t>Full Time</w:t>
            </w:r>
          </w:p>
        </w:tc>
        <w:tc>
          <w:tcPr>
            <w:tcW w:w="735" w:type="pct"/>
            <w:tcBorders>
              <w:top w:val="nil"/>
              <w:left w:val="nil"/>
              <w:bottom w:val="nil"/>
              <w:right w:val="nil"/>
            </w:tcBorders>
            <w:shd w:val="clear" w:color="000000" w:fill="5B9BD5"/>
            <w:vAlign w:val="center"/>
            <w:hideMark/>
          </w:tcPr>
          <w:p w:rsidR="00DC4393" w:rsidRPr="00DC4393" w:rsidRDefault="00DC4393" w:rsidP="00DC4393">
            <w:pPr>
              <w:jc w:val="center"/>
              <w:rPr>
                <w:rFonts w:eastAsia="Times New Roman" w:cs="Arial"/>
                <w:b/>
                <w:bCs/>
                <w:color w:val="FFFFFF"/>
                <w:sz w:val="18"/>
                <w:szCs w:val="18"/>
                <w:lang w:eastAsia="en-AU"/>
              </w:rPr>
            </w:pPr>
            <w:r w:rsidRPr="00DC4393">
              <w:rPr>
                <w:rFonts w:eastAsia="Times New Roman" w:cs="Arial"/>
                <w:b/>
                <w:bCs/>
                <w:color w:val="FFFFFF"/>
                <w:sz w:val="18"/>
                <w:szCs w:val="18"/>
                <w:lang w:eastAsia="en-AU"/>
              </w:rPr>
              <w:t>Part time</w:t>
            </w:r>
          </w:p>
        </w:tc>
      </w:tr>
      <w:tr w:rsidR="00DC4393" w:rsidRPr="00DC4393" w:rsidTr="00DC4393">
        <w:trPr>
          <w:trHeight w:val="300"/>
        </w:trPr>
        <w:tc>
          <w:tcPr>
            <w:tcW w:w="2270" w:type="pct"/>
            <w:tcBorders>
              <w:top w:val="nil"/>
              <w:left w:val="nil"/>
              <w:bottom w:val="nil"/>
              <w:right w:val="nil"/>
            </w:tcBorders>
            <w:shd w:val="clear" w:color="000000" w:fill="FFFFFF"/>
            <w:vAlign w:val="center"/>
            <w:hideMark/>
          </w:tcPr>
          <w:p w:rsidR="00DC4393" w:rsidRPr="00DC4393" w:rsidRDefault="00DC4393" w:rsidP="00DC4393">
            <w:pPr>
              <w:rPr>
                <w:rFonts w:eastAsia="Times New Roman" w:cs="Arial"/>
                <w:sz w:val="20"/>
                <w:szCs w:val="20"/>
                <w:lang w:eastAsia="en-AU"/>
              </w:rPr>
            </w:pPr>
            <w:r w:rsidRPr="00DC4393">
              <w:rPr>
                <w:rFonts w:eastAsia="Times New Roman" w:cs="Arial"/>
                <w:sz w:val="20"/>
                <w:szCs w:val="20"/>
                <w:lang w:eastAsia="en-AU"/>
              </w:rPr>
              <w:t>Operations, Infrastructure &amp; Leisure</w:t>
            </w:r>
          </w:p>
        </w:tc>
        <w:tc>
          <w:tcPr>
            <w:tcW w:w="526"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207.4</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136.0</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71.4</w:t>
            </w:r>
          </w:p>
        </w:tc>
      </w:tr>
      <w:tr w:rsidR="00DC4393" w:rsidRPr="00DC4393" w:rsidTr="00DC4393">
        <w:trPr>
          <w:trHeight w:val="300"/>
        </w:trPr>
        <w:tc>
          <w:tcPr>
            <w:tcW w:w="2270" w:type="pct"/>
            <w:tcBorders>
              <w:top w:val="nil"/>
              <w:left w:val="nil"/>
              <w:bottom w:val="nil"/>
              <w:right w:val="nil"/>
            </w:tcBorders>
            <w:shd w:val="clear" w:color="000000" w:fill="FFFFFF"/>
            <w:vAlign w:val="center"/>
            <w:hideMark/>
          </w:tcPr>
          <w:p w:rsidR="00DC4393" w:rsidRPr="00DC4393" w:rsidRDefault="00DC4393" w:rsidP="00DC4393">
            <w:pPr>
              <w:rPr>
                <w:rFonts w:eastAsia="Times New Roman" w:cs="Arial"/>
                <w:sz w:val="20"/>
                <w:szCs w:val="20"/>
                <w:lang w:eastAsia="en-AU"/>
              </w:rPr>
            </w:pPr>
            <w:r w:rsidRPr="00DC4393">
              <w:rPr>
                <w:rFonts w:eastAsia="Times New Roman" w:cs="Arial"/>
                <w:sz w:val="20"/>
                <w:szCs w:val="20"/>
                <w:lang w:eastAsia="en-AU"/>
              </w:rPr>
              <w:t>Strategy &amp; Community</w:t>
            </w:r>
          </w:p>
        </w:tc>
        <w:tc>
          <w:tcPr>
            <w:tcW w:w="526"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98.5</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43.7</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54.8</w:t>
            </w:r>
          </w:p>
        </w:tc>
      </w:tr>
      <w:tr w:rsidR="00DC4393" w:rsidRPr="00DC4393" w:rsidTr="00DC4393">
        <w:trPr>
          <w:trHeight w:val="300"/>
        </w:trPr>
        <w:tc>
          <w:tcPr>
            <w:tcW w:w="2270" w:type="pct"/>
            <w:tcBorders>
              <w:top w:val="nil"/>
              <w:left w:val="nil"/>
              <w:bottom w:val="nil"/>
              <w:right w:val="nil"/>
            </w:tcBorders>
            <w:shd w:val="clear" w:color="000000" w:fill="FFFFFF"/>
            <w:vAlign w:val="center"/>
            <w:hideMark/>
          </w:tcPr>
          <w:p w:rsidR="00DC4393" w:rsidRPr="00DC4393" w:rsidRDefault="00DC4393" w:rsidP="00DC4393">
            <w:pPr>
              <w:rPr>
                <w:rFonts w:eastAsia="Times New Roman" w:cs="Arial"/>
                <w:sz w:val="20"/>
                <w:szCs w:val="20"/>
                <w:lang w:eastAsia="en-AU"/>
              </w:rPr>
            </w:pPr>
            <w:r w:rsidRPr="00DC4393">
              <w:rPr>
                <w:rFonts w:eastAsia="Times New Roman" w:cs="Arial"/>
                <w:sz w:val="20"/>
                <w:szCs w:val="20"/>
                <w:lang w:eastAsia="en-AU"/>
              </w:rPr>
              <w:t>Corporate Services</w:t>
            </w:r>
          </w:p>
        </w:tc>
        <w:tc>
          <w:tcPr>
            <w:tcW w:w="526"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85.8</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65.1</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20.7</w:t>
            </w:r>
          </w:p>
        </w:tc>
      </w:tr>
      <w:tr w:rsidR="00DC4393" w:rsidRPr="00DC4393" w:rsidTr="00DC4393">
        <w:trPr>
          <w:trHeight w:val="300"/>
        </w:trPr>
        <w:tc>
          <w:tcPr>
            <w:tcW w:w="2270" w:type="pct"/>
            <w:tcBorders>
              <w:top w:val="nil"/>
              <w:left w:val="nil"/>
              <w:bottom w:val="nil"/>
              <w:right w:val="nil"/>
            </w:tcBorders>
            <w:shd w:val="clear" w:color="000000" w:fill="FFFFFF"/>
            <w:vAlign w:val="center"/>
            <w:hideMark/>
          </w:tcPr>
          <w:p w:rsidR="00DC4393" w:rsidRPr="00DC4393" w:rsidRDefault="00DC4393" w:rsidP="00DC4393">
            <w:pPr>
              <w:rPr>
                <w:rFonts w:eastAsia="Times New Roman" w:cs="Arial"/>
                <w:sz w:val="20"/>
                <w:szCs w:val="20"/>
                <w:lang w:eastAsia="en-AU"/>
              </w:rPr>
            </w:pPr>
            <w:r w:rsidRPr="00DC4393">
              <w:rPr>
                <w:rFonts w:eastAsia="Times New Roman" w:cs="Arial"/>
                <w:sz w:val="20"/>
                <w:szCs w:val="20"/>
                <w:lang w:eastAsia="en-AU"/>
              </w:rPr>
              <w:t>Development &amp; Amenity</w:t>
            </w:r>
          </w:p>
        </w:tc>
        <w:tc>
          <w:tcPr>
            <w:tcW w:w="526"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85.9</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64.0</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21.9</w:t>
            </w:r>
          </w:p>
        </w:tc>
      </w:tr>
      <w:tr w:rsidR="00DC4393" w:rsidRPr="00DC4393" w:rsidTr="00DC4393">
        <w:trPr>
          <w:trHeight w:val="300"/>
        </w:trPr>
        <w:tc>
          <w:tcPr>
            <w:tcW w:w="2270" w:type="pct"/>
            <w:tcBorders>
              <w:top w:val="nil"/>
              <w:left w:val="nil"/>
              <w:bottom w:val="nil"/>
              <w:right w:val="nil"/>
            </w:tcBorders>
            <w:shd w:val="clear" w:color="000000" w:fill="FFFFFF"/>
            <w:vAlign w:val="center"/>
            <w:hideMark/>
          </w:tcPr>
          <w:p w:rsidR="00DC4393" w:rsidRPr="00DC4393" w:rsidRDefault="00DC4393" w:rsidP="00DC4393">
            <w:pPr>
              <w:rPr>
                <w:rFonts w:eastAsia="Times New Roman" w:cs="Arial"/>
                <w:sz w:val="20"/>
                <w:szCs w:val="20"/>
                <w:lang w:eastAsia="en-AU"/>
              </w:rPr>
            </w:pPr>
            <w:r w:rsidRPr="00DC4393">
              <w:rPr>
                <w:rFonts w:eastAsia="Times New Roman" w:cs="Arial"/>
                <w:sz w:val="20"/>
                <w:szCs w:val="20"/>
                <w:lang w:eastAsia="en-AU"/>
              </w:rPr>
              <w:t>Executive's Office</w:t>
            </w:r>
          </w:p>
        </w:tc>
        <w:tc>
          <w:tcPr>
            <w:tcW w:w="526"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single" w:sz="4" w:space="0" w:color="auto"/>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10.5</w:t>
            </w:r>
          </w:p>
        </w:tc>
        <w:tc>
          <w:tcPr>
            <w:tcW w:w="735" w:type="pct"/>
            <w:tcBorders>
              <w:top w:val="nil"/>
              <w:left w:val="nil"/>
              <w:bottom w:val="single" w:sz="4" w:space="0" w:color="auto"/>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9.5</w:t>
            </w:r>
          </w:p>
        </w:tc>
        <w:tc>
          <w:tcPr>
            <w:tcW w:w="735" w:type="pct"/>
            <w:tcBorders>
              <w:top w:val="nil"/>
              <w:left w:val="nil"/>
              <w:bottom w:val="single" w:sz="4" w:space="0" w:color="auto"/>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1.0</w:t>
            </w:r>
          </w:p>
        </w:tc>
      </w:tr>
      <w:tr w:rsidR="00DC4393" w:rsidRPr="00DC4393" w:rsidTr="00DC4393">
        <w:trPr>
          <w:trHeight w:val="300"/>
        </w:trPr>
        <w:tc>
          <w:tcPr>
            <w:tcW w:w="2270" w:type="pct"/>
            <w:tcBorders>
              <w:top w:val="nil"/>
              <w:left w:val="nil"/>
              <w:bottom w:val="nil"/>
              <w:right w:val="nil"/>
            </w:tcBorders>
            <w:shd w:val="clear" w:color="000000" w:fill="FFFFFF"/>
            <w:vAlign w:val="center"/>
            <w:hideMark/>
          </w:tcPr>
          <w:p w:rsidR="00DC4393" w:rsidRPr="00DC4393" w:rsidRDefault="00DC4393" w:rsidP="00DC4393">
            <w:pPr>
              <w:rPr>
                <w:rFonts w:eastAsia="Times New Roman" w:cs="Arial"/>
                <w:sz w:val="20"/>
                <w:szCs w:val="20"/>
                <w:lang w:eastAsia="en-AU"/>
              </w:rPr>
            </w:pPr>
            <w:r w:rsidRPr="00DC4393">
              <w:rPr>
                <w:rFonts w:eastAsia="Times New Roman" w:cs="Arial"/>
                <w:sz w:val="20"/>
                <w:szCs w:val="20"/>
                <w:lang w:eastAsia="en-AU"/>
              </w:rPr>
              <w:t>Total permanent staff</w:t>
            </w:r>
          </w:p>
        </w:tc>
        <w:tc>
          <w:tcPr>
            <w:tcW w:w="526"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488.1</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318.3</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right"/>
              <w:rPr>
                <w:rFonts w:eastAsia="Times New Roman" w:cs="Arial"/>
                <w:sz w:val="20"/>
                <w:szCs w:val="20"/>
                <w:lang w:eastAsia="en-AU"/>
              </w:rPr>
            </w:pPr>
            <w:r w:rsidRPr="00DC4393">
              <w:rPr>
                <w:rFonts w:eastAsia="Times New Roman" w:cs="Arial"/>
                <w:sz w:val="20"/>
                <w:szCs w:val="20"/>
                <w:lang w:eastAsia="en-AU"/>
              </w:rPr>
              <w:t>169.8</w:t>
            </w:r>
          </w:p>
        </w:tc>
      </w:tr>
      <w:tr w:rsidR="00DC4393" w:rsidRPr="00DC4393" w:rsidTr="00DC4393">
        <w:trPr>
          <w:trHeight w:val="300"/>
        </w:trPr>
        <w:tc>
          <w:tcPr>
            <w:tcW w:w="2270" w:type="pct"/>
            <w:tcBorders>
              <w:top w:val="nil"/>
              <w:left w:val="nil"/>
              <w:bottom w:val="nil"/>
              <w:right w:val="nil"/>
            </w:tcBorders>
            <w:shd w:val="clear" w:color="000000" w:fill="FFFFFF"/>
            <w:vAlign w:val="center"/>
            <w:hideMark/>
          </w:tcPr>
          <w:p w:rsidR="00DC4393" w:rsidRPr="00DC4393" w:rsidRDefault="0019150B" w:rsidP="00DC4393">
            <w:pPr>
              <w:rPr>
                <w:rFonts w:eastAsia="Times New Roman" w:cs="Arial"/>
                <w:sz w:val="20"/>
                <w:szCs w:val="20"/>
                <w:lang w:eastAsia="en-AU"/>
              </w:rPr>
            </w:pPr>
            <w:r>
              <w:rPr>
                <w:rFonts w:eastAsia="Times New Roman" w:cs="Arial"/>
                <w:sz w:val="20"/>
                <w:szCs w:val="20"/>
                <w:lang w:eastAsia="en-AU"/>
              </w:rPr>
              <w:t>Casuals, temporary and other</w:t>
            </w:r>
          </w:p>
        </w:tc>
        <w:tc>
          <w:tcPr>
            <w:tcW w:w="526"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76.2</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r>
      <w:tr w:rsidR="00DC4393" w:rsidRPr="00DC4393" w:rsidTr="00DC4393">
        <w:trPr>
          <w:trHeight w:val="300"/>
        </w:trPr>
        <w:tc>
          <w:tcPr>
            <w:tcW w:w="2270" w:type="pct"/>
            <w:tcBorders>
              <w:top w:val="nil"/>
              <w:left w:val="nil"/>
              <w:bottom w:val="nil"/>
              <w:right w:val="nil"/>
            </w:tcBorders>
            <w:shd w:val="clear" w:color="000000" w:fill="FFFFFF"/>
            <w:vAlign w:val="center"/>
            <w:hideMark/>
          </w:tcPr>
          <w:p w:rsidR="00DC4393" w:rsidRPr="00DC4393" w:rsidRDefault="00DC4393" w:rsidP="00DC4393">
            <w:pPr>
              <w:rPr>
                <w:rFonts w:eastAsia="Times New Roman" w:cs="Arial"/>
                <w:sz w:val="20"/>
                <w:szCs w:val="20"/>
                <w:lang w:eastAsia="en-AU"/>
              </w:rPr>
            </w:pPr>
            <w:r w:rsidRPr="00DC4393">
              <w:rPr>
                <w:rFonts w:eastAsia="Times New Roman" w:cs="Arial"/>
                <w:sz w:val="20"/>
                <w:szCs w:val="20"/>
                <w:lang w:eastAsia="en-AU"/>
              </w:rPr>
              <w:t xml:space="preserve">Capitalised labour </w:t>
            </w:r>
          </w:p>
        </w:tc>
        <w:tc>
          <w:tcPr>
            <w:tcW w:w="526"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9.4</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r>
      <w:tr w:rsidR="00DC4393" w:rsidRPr="00DC4393" w:rsidTr="00DC4393">
        <w:trPr>
          <w:trHeight w:val="300"/>
        </w:trPr>
        <w:tc>
          <w:tcPr>
            <w:tcW w:w="2270" w:type="pct"/>
            <w:tcBorders>
              <w:top w:val="single" w:sz="4" w:space="0" w:color="auto"/>
              <w:left w:val="nil"/>
              <w:bottom w:val="single" w:sz="4" w:space="0" w:color="auto"/>
              <w:right w:val="nil"/>
            </w:tcBorders>
            <w:shd w:val="clear" w:color="000000" w:fill="FFFFFF"/>
            <w:vAlign w:val="center"/>
            <w:hideMark/>
          </w:tcPr>
          <w:p w:rsidR="00DC4393" w:rsidRPr="00DC4393" w:rsidRDefault="00DC4393" w:rsidP="00DC4393">
            <w:pPr>
              <w:rPr>
                <w:rFonts w:eastAsia="Times New Roman" w:cs="Arial"/>
                <w:b/>
                <w:bCs/>
                <w:sz w:val="20"/>
                <w:szCs w:val="20"/>
                <w:lang w:eastAsia="en-AU"/>
              </w:rPr>
            </w:pPr>
            <w:r w:rsidRPr="00DC4393">
              <w:rPr>
                <w:rFonts w:eastAsia="Times New Roman" w:cs="Arial"/>
                <w:b/>
                <w:bCs/>
                <w:sz w:val="20"/>
                <w:szCs w:val="20"/>
                <w:lang w:eastAsia="en-AU"/>
              </w:rPr>
              <w:t>Total staff</w:t>
            </w:r>
          </w:p>
        </w:tc>
        <w:tc>
          <w:tcPr>
            <w:tcW w:w="526" w:type="pct"/>
            <w:tcBorders>
              <w:top w:val="single" w:sz="4" w:space="0" w:color="auto"/>
              <w:left w:val="nil"/>
              <w:bottom w:val="single" w:sz="4" w:space="0" w:color="auto"/>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single" w:sz="4" w:space="0" w:color="auto"/>
              <w:left w:val="nil"/>
              <w:bottom w:val="single" w:sz="4" w:space="0" w:color="auto"/>
              <w:right w:val="nil"/>
            </w:tcBorders>
            <w:shd w:val="clear" w:color="000000" w:fill="DDEBF7"/>
            <w:vAlign w:val="center"/>
            <w:hideMark/>
          </w:tcPr>
          <w:p w:rsidR="00DC4393" w:rsidRPr="00DC4393" w:rsidRDefault="00DC4393" w:rsidP="00DC4393">
            <w:pPr>
              <w:jc w:val="right"/>
              <w:rPr>
                <w:rFonts w:eastAsia="Times New Roman" w:cs="Arial"/>
                <w:b/>
                <w:bCs/>
                <w:sz w:val="20"/>
                <w:szCs w:val="20"/>
                <w:lang w:eastAsia="en-AU"/>
              </w:rPr>
            </w:pPr>
            <w:r w:rsidRPr="00DC4393">
              <w:rPr>
                <w:rFonts w:eastAsia="Times New Roman" w:cs="Arial"/>
                <w:b/>
                <w:bCs/>
                <w:sz w:val="20"/>
                <w:szCs w:val="20"/>
                <w:lang w:eastAsia="en-AU"/>
              </w:rPr>
              <w:t>573.7</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c>
          <w:tcPr>
            <w:tcW w:w="735" w:type="pct"/>
            <w:tcBorders>
              <w:top w:val="nil"/>
              <w:left w:val="nil"/>
              <w:bottom w:val="nil"/>
              <w:right w:val="nil"/>
            </w:tcBorders>
            <w:shd w:val="clear" w:color="000000" w:fill="FFFFFF"/>
            <w:vAlign w:val="center"/>
            <w:hideMark/>
          </w:tcPr>
          <w:p w:rsidR="00DC4393" w:rsidRPr="00DC4393" w:rsidRDefault="00DC4393" w:rsidP="00DC4393">
            <w:pPr>
              <w:jc w:val="both"/>
              <w:rPr>
                <w:rFonts w:eastAsia="Times New Roman" w:cs="Arial"/>
                <w:sz w:val="20"/>
                <w:szCs w:val="20"/>
                <w:lang w:eastAsia="en-AU"/>
              </w:rPr>
            </w:pPr>
            <w:r w:rsidRPr="00DC4393">
              <w:rPr>
                <w:rFonts w:eastAsia="Times New Roman" w:cs="Arial"/>
                <w:sz w:val="20"/>
                <w:szCs w:val="20"/>
                <w:lang w:eastAsia="en-AU"/>
              </w:rPr>
              <w:t> </w:t>
            </w:r>
          </w:p>
        </w:tc>
      </w:tr>
    </w:tbl>
    <w:p w:rsidR="00DC4393" w:rsidRDefault="00DC4393" w:rsidP="00E04AAA">
      <w:pPr>
        <w:jc w:val="both"/>
        <w:rPr>
          <w:rFonts w:eastAsia="Times New Roman" w:cs="Arial"/>
        </w:rPr>
      </w:pPr>
    </w:p>
    <w:p w:rsidR="009750D7" w:rsidRDefault="009750D7" w:rsidP="009750D7">
      <w:pPr>
        <w:rPr>
          <w:rFonts w:eastAsia="Times New Roman" w:cs="Arial"/>
        </w:rPr>
        <w:sectPr w:rsidR="009750D7" w:rsidSect="00DC4393">
          <w:pgSz w:w="11907" w:h="16840" w:code="9"/>
          <w:pgMar w:top="568" w:right="1440" w:bottom="1276" w:left="1440" w:header="567" w:footer="448" w:gutter="0"/>
          <w:cols w:space="720"/>
          <w:docGrid w:linePitch="299"/>
        </w:sectPr>
      </w:pPr>
    </w:p>
    <w:p w:rsidR="0029462D" w:rsidRPr="0029462D" w:rsidRDefault="00DE2121" w:rsidP="00E851C4">
      <w:pPr>
        <w:pStyle w:val="Heading2"/>
        <w:rPr>
          <w:lang w:eastAsia="en-AU"/>
        </w:rPr>
      </w:pPr>
      <w:bookmarkStart w:id="106" w:name="_Toc508984199"/>
      <w:r w:rsidRPr="00786BDB">
        <w:rPr>
          <w:lang w:eastAsia="en-AU"/>
        </w:rPr>
        <w:lastRenderedPageBreak/>
        <w:t>6</w:t>
      </w:r>
      <w:r w:rsidR="00484118" w:rsidRPr="00786BDB">
        <w:rPr>
          <w:lang w:eastAsia="en-AU"/>
        </w:rPr>
        <w:t>.</w:t>
      </w:r>
      <w:r w:rsidR="0029462D" w:rsidRPr="00786BDB">
        <w:rPr>
          <w:lang w:eastAsia="en-AU"/>
        </w:rPr>
        <w:t xml:space="preserve"> </w:t>
      </w:r>
      <w:r w:rsidR="00484118">
        <w:rPr>
          <w:lang w:eastAsia="en-AU"/>
        </w:rPr>
        <w:t>Notes to the financial statements</w:t>
      </w:r>
      <w:bookmarkEnd w:id="106"/>
    </w:p>
    <w:p w:rsidR="0029462D" w:rsidRPr="0029462D" w:rsidRDefault="0029462D" w:rsidP="0029462D">
      <w:pPr>
        <w:spacing w:after="200" w:line="276" w:lineRule="auto"/>
        <w:ind w:left="720"/>
        <w:contextualSpacing/>
        <w:rPr>
          <w:rFonts w:cs="Arial"/>
          <w:b/>
          <w:bCs/>
          <w:color w:val="CC0000"/>
          <w:sz w:val="26"/>
          <w:szCs w:val="26"/>
          <w:lang w:eastAsia="en-AU"/>
        </w:rPr>
      </w:pPr>
    </w:p>
    <w:p w:rsidR="00484118" w:rsidRPr="00DF43D4" w:rsidRDefault="00484118" w:rsidP="0029462D">
      <w:pPr>
        <w:spacing w:after="200" w:line="276" w:lineRule="auto"/>
        <w:contextualSpacing/>
        <w:rPr>
          <w:rFonts w:cs="Arial"/>
          <w:bCs/>
          <w:lang w:eastAsia="en-AU"/>
        </w:rPr>
      </w:pPr>
      <w:r w:rsidRPr="00484118">
        <w:rPr>
          <w:rFonts w:cs="Arial"/>
          <w:bCs/>
          <w:lang w:eastAsia="en-AU"/>
        </w:rPr>
        <w:t>This section presents detailed</w:t>
      </w:r>
      <w:r>
        <w:rPr>
          <w:rFonts w:cs="Arial"/>
          <w:bCs/>
          <w:lang w:eastAsia="en-AU"/>
        </w:rPr>
        <w:t xml:space="preserve"> information on material compon</w:t>
      </w:r>
      <w:r w:rsidRPr="00484118">
        <w:rPr>
          <w:rFonts w:cs="Arial"/>
          <w:bCs/>
          <w:lang w:eastAsia="en-AU"/>
        </w:rPr>
        <w:t>e</w:t>
      </w:r>
      <w:r>
        <w:rPr>
          <w:rFonts w:cs="Arial"/>
          <w:bCs/>
          <w:lang w:eastAsia="en-AU"/>
        </w:rPr>
        <w:t>n</w:t>
      </w:r>
      <w:r w:rsidRPr="00484118">
        <w:rPr>
          <w:rFonts w:cs="Arial"/>
          <w:bCs/>
          <w:lang w:eastAsia="en-AU"/>
        </w:rPr>
        <w:t>ts of the financial statements</w:t>
      </w:r>
      <w:r>
        <w:rPr>
          <w:rFonts w:cs="Arial"/>
          <w:bCs/>
          <w:color w:val="FF0000"/>
          <w:lang w:eastAsia="en-AU"/>
        </w:rPr>
        <w:t>.</w:t>
      </w:r>
    </w:p>
    <w:p w:rsidR="00484118" w:rsidRPr="00DF43D4" w:rsidRDefault="00484118" w:rsidP="0029462D">
      <w:pPr>
        <w:spacing w:after="200" w:line="276" w:lineRule="auto"/>
        <w:contextualSpacing/>
        <w:rPr>
          <w:rFonts w:cs="Arial"/>
          <w:bCs/>
          <w:lang w:eastAsia="en-AU"/>
        </w:rPr>
      </w:pPr>
    </w:p>
    <w:p w:rsidR="00DF43D4" w:rsidRDefault="00DE2121" w:rsidP="00DF43D4">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F43D4" w:rsidRPr="00DF43D4">
        <w:rPr>
          <w:rFonts w:eastAsia="Times New Roman" w:cs="Arial"/>
          <w:b/>
          <w:bCs/>
          <w:color w:val="4A66AC" w:themeColor="accent1"/>
          <w:lang w:eastAsia="en-AU"/>
        </w:rPr>
        <w:t>.1 Comprehensive Income Statement</w:t>
      </w:r>
    </w:p>
    <w:p w:rsidR="00DF43D4" w:rsidRPr="00DF43D4" w:rsidRDefault="00DF43D4" w:rsidP="0029462D">
      <w:pPr>
        <w:spacing w:after="200" w:line="276" w:lineRule="auto"/>
        <w:contextualSpacing/>
        <w:rPr>
          <w:rFonts w:cs="Arial"/>
          <w:bCs/>
          <w:lang w:eastAsia="en-AU"/>
        </w:rPr>
      </w:pPr>
    </w:p>
    <w:p w:rsidR="00DF43D4" w:rsidRDefault="00DE2121" w:rsidP="00DF43D4">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F43D4" w:rsidRPr="00DF43D4">
        <w:rPr>
          <w:rFonts w:eastAsia="Times New Roman" w:cs="Arial"/>
          <w:b/>
          <w:bCs/>
          <w:color w:val="4A66AC" w:themeColor="accent1"/>
          <w:lang w:eastAsia="en-AU"/>
        </w:rPr>
        <w:t xml:space="preserve">.1.1 </w:t>
      </w:r>
      <w:r w:rsidR="00DF43D4">
        <w:rPr>
          <w:rFonts w:eastAsia="Times New Roman" w:cs="Arial"/>
          <w:b/>
          <w:bCs/>
          <w:color w:val="4A66AC" w:themeColor="accent1"/>
          <w:lang w:eastAsia="en-AU"/>
        </w:rPr>
        <w:t>Rates and charges</w:t>
      </w:r>
    </w:p>
    <w:p w:rsidR="00DF43D4" w:rsidRDefault="00DF43D4" w:rsidP="00DF43D4">
      <w:pPr>
        <w:spacing w:after="20"/>
        <w:rPr>
          <w:rFonts w:eastAsia="Times New Roman" w:cs="Arial"/>
          <w:b/>
          <w:bCs/>
          <w:color w:val="4A66AC" w:themeColor="accent1"/>
          <w:lang w:eastAsia="en-AU"/>
        </w:rPr>
      </w:pPr>
    </w:p>
    <w:p w:rsidR="00DF43D4" w:rsidRDefault="00DF43D4" w:rsidP="00DF43D4">
      <w:pPr>
        <w:rPr>
          <w:rFonts w:cs="Arial"/>
        </w:rPr>
      </w:pPr>
      <w:r w:rsidRPr="00DF43D4">
        <w:rPr>
          <w:rFonts w:cs="Arial"/>
        </w:rPr>
        <w:t>Rates and charges are required by the Act and the Regulations to be disclosed in Council’s annual budget.</w:t>
      </w:r>
    </w:p>
    <w:p w:rsidR="003F16DF" w:rsidRPr="00DF43D4" w:rsidRDefault="003F16DF" w:rsidP="00DF43D4">
      <w:pPr>
        <w:rPr>
          <w:rFonts w:cs="Arial"/>
        </w:rPr>
      </w:pPr>
    </w:p>
    <w:p w:rsidR="003F16DF" w:rsidRPr="00362693" w:rsidRDefault="003F16DF" w:rsidP="003F16DF">
      <w:pPr>
        <w:jc w:val="both"/>
        <w:rPr>
          <w:rFonts w:eastAsia="Times New Roman" w:cs="Arial"/>
        </w:rPr>
      </w:pPr>
      <w:r w:rsidRPr="00362693">
        <w:rPr>
          <w:rFonts w:eastAsia="Times New Roman" w:cs="Arial"/>
        </w:rPr>
        <w:t xml:space="preserve">In developing the Strategic Resource Plan rates and charges were identified as an important source of revenue, accounting for 65.7% of the total revenue received by Council annually. Planning for future rate increases has therefore been an important component of the Strategic Resource Planning process. The State Government have introduced the </w:t>
      </w:r>
      <w:r w:rsidRPr="00362693">
        <w:rPr>
          <w:rFonts w:eastAsia="Times New Roman" w:cs="Arial"/>
          <w:i/>
        </w:rPr>
        <w:t>Fair Go Rates System (FGRS)</w:t>
      </w:r>
      <w:r w:rsidRPr="00362693">
        <w:rPr>
          <w:rFonts w:eastAsia="Times New Roman" w:cs="Arial"/>
        </w:rPr>
        <w:t xml:space="preserve"> which sets out the maximum amount councils may increase rates in a year. For 2018/19 the FGRS cap has been set at 2.25%. The cap applies to general rates and is calculated </w:t>
      </w:r>
      <w:proofErr w:type="gramStart"/>
      <w:r w:rsidRPr="00362693">
        <w:rPr>
          <w:rFonts w:eastAsia="Times New Roman" w:cs="Arial"/>
        </w:rPr>
        <w:t>on the basis of</w:t>
      </w:r>
      <w:proofErr w:type="gramEnd"/>
      <w:r w:rsidRPr="00362693">
        <w:rPr>
          <w:rFonts w:eastAsia="Times New Roman" w:cs="Arial"/>
        </w:rPr>
        <w:t xml:space="preserve"> council’s base average property rate. The formulae provided by the Essential Services Commission (ESC) and agreed by the State Government is: </w:t>
      </w:r>
    </w:p>
    <w:p w:rsidR="003F16DF" w:rsidRPr="00362693" w:rsidRDefault="003F16DF" w:rsidP="003F16DF">
      <w:pPr>
        <w:jc w:val="both"/>
        <w:rPr>
          <w:rFonts w:eastAsia="Times New Roman" w:cs="Arial"/>
        </w:rPr>
      </w:pPr>
    </w:p>
    <w:p w:rsidR="003F16DF" w:rsidRPr="003F16DF" w:rsidRDefault="003F16DF" w:rsidP="003F16DF">
      <w:pPr>
        <w:pBdr>
          <w:bottom w:val="single" w:sz="4" w:space="1" w:color="auto"/>
        </w:pBd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2017/18 Adopted General Rate Income + 2017/18 Annualised Supplementary Rate Income</w:t>
      </w:r>
    </w:p>
    <w:p w:rsidR="003F16DF" w:rsidRPr="003F16DF" w:rsidRDefault="003F16DF" w:rsidP="003F16DF">
      <w:pPr>
        <w:autoSpaceDE w:val="0"/>
        <w:autoSpaceDN w:val="0"/>
        <w:adjustRightInd w:val="0"/>
        <w:jc w:val="center"/>
        <w:rPr>
          <w:rFonts w:eastAsia="Times New Roman" w:cs="Arial"/>
          <w:color w:val="000000"/>
          <w:szCs w:val="20"/>
          <w:lang w:eastAsia="en-AU"/>
        </w:rPr>
      </w:pPr>
      <w:r w:rsidRPr="003F16DF">
        <w:rPr>
          <w:rFonts w:eastAsia="Times New Roman" w:cs="Arial"/>
          <w:color w:val="000000"/>
          <w:szCs w:val="20"/>
          <w:lang w:eastAsia="en-AU"/>
        </w:rPr>
        <w:t>No. of Assessments 2017/18</w:t>
      </w:r>
    </w:p>
    <w:p w:rsidR="003F16DF" w:rsidRPr="003F16DF" w:rsidRDefault="003F16DF" w:rsidP="003F16DF">
      <w:pP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 Base Average Rate x 2.25%</w:t>
      </w:r>
    </w:p>
    <w:p w:rsidR="003F16DF" w:rsidRPr="00362693" w:rsidRDefault="003F16DF" w:rsidP="003F16DF">
      <w:pPr>
        <w:autoSpaceDE w:val="0"/>
        <w:autoSpaceDN w:val="0"/>
        <w:adjustRightInd w:val="0"/>
        <w:jc w:val="both"/>
        <w:rPr>
          <w:rFonts w:eastAsia="Times New Roman" w:cs="Arial"/>
          <w:color w:val="000000"/>
          <w:szCs w:val="20"/>
          <w:lang w:eastAsia="en-AU"/>
        </w:rPr>
      </w:pPr>
      <w:r w:rsidRPr="003F16DF">
        <w:rPr>
          <w:rFonts w:eastAsia="Times New Roman" w:cs="Arial"/>
          <w:color w:val="000000"/>
          <w:szCs w:val="20"/>
          <w:lang w:eastAsia="en-AU"/>
        </w:rPr>
        <w:t>= maximum allowable Capped Average Rate</w:t>
      </w:r>
    </w:p>
    <w:p w:rsidR="003F16DF" w:rsidRPr="00362693" w:rsidRDefault="003F16DF" w:rsidP="003F16DF">
      <w:pPr>
        <w:jc w:val="both"/>
        <w:rPr>
          <w:rFonts w:eastAsia="Times New Roman" w:cs="Arial"/>
        </w:rPr>
      </w:pPr>
    </w:p>
    <w:p w:rsidR="003F16DF" w:rsidRPr="00362693" w:rsidRDefault="003F16DF" w:rsidP="003F16DF">
      <w:pPr>
        <w:jc w:val="both"/>
        <w:rPr>
          <w:rFonts w:eastAsia="Times New Roman" w:cs="Arial"/>
        </w:rPr>
      </w:pPr>
      <w:r w:rsidRPr="00362693">
        <w:rPr>
          <w:rFonts w:eastAsia="Times New Roman" w:cs="Arial"/>
        </w:rPr>
        <w:t xml:space="preserve">The level of required rates and charges has been considered in this context, </w:t>
      </w:r>
      <w:proofErr w:type="gramStart"/>
      <w:r w:rsidRPr="00362693">
        <w:rPr>
          <w:rFonts w:eastAsia="Times New Roman" w:cs="Arial"/>
        </w:rPr>
        <w:t>with reference to</w:t>
      </w:r>
      <w:proofErr w:type="gramEnd"/>
      <w:r w:rsidRPr="00362693">
        <w:rPr>
          <w:rFonts w:eastAsia="Times New Roman" w:cs="Arial"/>
        </w:rPr>
        <w:t xml:space="preserve"> Council's other sources of income and the planned expenditure on services and works to be undertaken for the Maroondah community.</w:t>
      </w:r>
    </w:p>
    <w:p w:rsidR="003F16DF" w:rsidRPr="00362693" w:rsidRDefault="003F16DF" w:rsidP="003F16DF">
      <w:pPr>
        <w:jc w:val="both"/>
        <w:rPr>
          <w:rFonts w:eastAsia="Times New Roman" w:cs="Arial"/>
        </w:rPr>
      </w:pPr>
    </w:p>
    <w:p w:rsidR="003F16DF" w:rsidRPr="0029462D" w:rsidRDefault="003F16DF" w:rsidP="003F16DF">
      <w:pPr>
        <w:jc w:val="both"/>
        <w:rPr>
          <w:rFonts w:eastAsia="Times New Roman" w:cs="Arial"/>
          <w:lang w:eastAsia="en-AU"/>
        </w:rPr>
      </w:pPr>
      <w:r w:rsidRPr="00362693">
        <w:rPr>
          <w:rFonts w:eastAsia="Times New Roman" w:cs="Arial"/>
          <w:lang w:eastAsia="en-AU"/>
        </w:rPr>
        <w:t xml:space="preserve">In order to achieve the </w:t>
      </w:r>
      <w:proofErr w:type="gramStart"/>
      <w:r w:rsidRPr="00362693">
        <w:rPr>
          <w:rFonts w:eastAsia="Times New Roman" w:cs="Arial"/>
          <w:lang w:eastAsia="en-AU"/>
        </w:rPr>
        <w:t>levels</w:t>
      </w:r>
      <w:proofErr w:type="gramEnd"/>
      <w:r w:rsidRPr="00362693">
        <w:rPr>
          <w:rFonts w:eastAsia="Times New Roman" w:cs="Arial"/>
          <w:lang w:eastAsia="en-AU"/>
        </w:rPr>
        <w:t xml:space="preserve"> set out in the Strategic Resources Plan which maintains services and service levels and a strong capital expenditure program, the average general property rate will increase by 2.25% in line with the rate cap formulae and </w:t>
      </w:r>
      <w:r w:rsidRPr="007308C5">
        <w:rPr>
          <w:rFonts w:eastAsia="Times New Roman" w:cs="Arial"/>
          <w:lang w:eastAsia="en-AU"/>
        </w:rPr>
        <w:t>the waste collection charges will increase by 27.0%.</w:t>
      </w:r>
      <w:r w:rsidRPr="00362693">
        <w:rPr>
          <w:rFonts w:eastAsia="Times New Roman" w:cs="Arial"/>
          <w:color w:val="FF0000"/>
          <w:lang w:eastAsia="en-AU"/>
        </w:rPr>
        <w:t xml:space="preserve"> </w:t>
      </w:r>
      <w:r w:rsidRPr="00362693">
        <w:rPr>
          <w:rFonts w:eastAsia="Times New Roman" w:cs="Arial"/>
          <w:lang w:eastAsia="en-AU"/>
        </w:rPr>
        <w:t>This will raise total rates and charges for 2018/19 of $90.27 million, which includes $0.55 million generated from supplementary rates.</w:t>
      </w:r>
      <w:r w:rsidRPr="0029462D">
        <w:rPr>
          <w:rFonts w:eastAsia="Times New Roman" w:cs="Arial"/>
          <w:lang w:eastAsia="en-AU"/>
        </w:rPr>
        <w:t xml:space="preserve"> </w:t>
      </w:r>
    </w:p>
    <w:p w:rsidR="00DF43D4" w:rsidRDefault="00DF43D4" w:rsidP="0029462D">
      <w:pPr>
        <w:spacing w:after="200" w:line="276" w:lineRule="auto"/>
        <w:contextualSpacing/>
        <w:rPr>
          <w:rFonts w:cs="Arial"/>
          <w:bCs/>
          <w:lang w:eastAsia="en-AU"/>
        </w:rPr>
      </w:pPr>
    </w:p>
    <w:p w:rsidR="00C535FE" w:rsidRDefault="00C535FE">
      <w:pPr>
        <w:rPr>
          <w:rFonts w:cs="Arial"/>
          <w:lang w:eastAsia="en-AU"/>
        </w:rPr>
      </w:pPr>
      <w:r>
        <w:rPr>
          <w:rFonts w:cs="Arial"/>
          <w:lang w:eastAsia="en-AU"/>
        </w:rPr>
        <w:br w:type="page"/>
      </w:r>
    </w:p>
    <w:p w:rsidR="00F25D0E" w:rsidRDefault="00DE2121" w:rsidP="00F25D0E">
      <w:pPr>
        <w:jc w:val="both"/>
        <w:rPr>
          <w:rFonts w:eastAsia="Times New Roman" w:cs="Arial"/>
          <w:lang w:eastAsia="en-AU"/>
        </w:rPr>
      </w:pPr>
      <w:r>
        <w:rPr>
          <w:rFonts w:eastAsia="Times New Roman" w:cs="Arial"/>
          <w:lang w:eastAsia="en-AU"/>
        </w:rPr>
        <w:lastRenderedPageBreak/>
        <w:t>6</w:t>
      </w:r>
      <w:r w:rsidR="00F25D0E" w:rsidRPr="00F25D0E">
        <w:rPr>
          <w:rFonts w:eastAsia="Times New Roman" w:cs="Arial"/>
          <w:lang w:eastAsia="en-AU"/>
        </w:rPr>
        <w:t>.1.1(a) The reconciliation of the total rates and charges to the Comprehensive Income Statement is as follows:</w:t>
      </w:r>
    </w:p>
    <w:p w:rsidR="00F25D0E" w:rsidRDefault="00F25D0E" w:rsidP="00F25D0E">
      <w:pPr>
        <w:jc w:val="both"/>
        <w:rPr>
          <w:rFonts w:eastAsia="Times New Roman" w:cs="Arial"/>
          <w:lang w:eastAsia="en-AU"/>
        </w:rPr>
      </w:pPr>
    </w:p>
    <w:tbl>
      <w:tblPr>
        <w:tblW w:w="5000" w:type="pct"/>
        <w:tblLook w:val="04A0" w:firstRow="1" w:lastRow="0" w:firstColumn="1" w:lastColumn="0" w:noHBand="0" w:noVBand="1"/>
      </w:tblPr>
      <w:tblGrid>
        <w:gridCol w:w="3021"/>
        <w:gridCol w:w="1502"/>
        <w:gridCol w:w="1502"/>
        <w:gridCol w:w="1502"/>
        <w:gridCol w:w="1500"/>
      </w:tblGrid>
      <w:tr w:rsidR="007509A2" w:rsidRPr="007509A2" w:rsidTr="007509A2">
        <w:trPr>
          <w:trHeight w:val="570"/>
        </w:trPr>
        <w:tc>
          <w:tcPr>
            <w:tcW w:w="1673"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 </w:t>
            </w:r>
          </w:p>
        </w:tc>
        <w:tc>
          <w:tcPr>
            <w:tcW w:w="832"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Forecast Actual 2017/18</w:t>
            </w:r>
          </w:p>
        </w:tc>
        <w:tc>
          <w:tcPr>
            <w:tcW w:w="832"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Budget                       2018/19</w:t>
            </w:r>
          </w:p>
        </w:tc>
        <w:tc>
          <w:tcPr>
            <w:tcW w:w="832"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Change</w:t>
            </w:r>
          </w:p>
        </w:tc>
        <w:tc>
          <w:tcPr>
            <w:tcW w:w="832"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w:t>
            </w:r>
          </w:p>
        </w:tc>
      </w:tr>
      <w:tr w:rsidR="007509A2" w:rsidRPr="007509A2" w:rsidTr="007509A2">
        <w:trPr>
          <w:trHeight w:val="300"/>
        </w:trPr>
        <w:tc>
          <w:tcPr>
            <w:tcW w:w="1673"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 </w:t>
            </w:r>
          </w:p>
        </w:tc>
        <w:tc>
          <w:tcPr>
            <w:tcW w:w="832"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$’000</w:t>
            </w:r>
          </w:p>
        </w:tc>
        <w:tc>
          <w:tcPr>
            <w:tcW w:w="832"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$’000</w:t>
            </w:r>
          </w:p>
        </w:tc>
        <w:tc>
          <w:tcPr>
            <w:tcW w:w="832"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$’000</w:t>
            </w:r>
          </w:p>
        </w:tc>
        <w:tc>
          <w:tcPr>
            <w:tcW w:w="832" w:type="pct"/>
            <w:tcBorders>
              <w:top w:val="nil"/>
              <w:left w:val="nil"/>
              <w:bottom w:val="nil"/>
              <w:right w:val="nil"/>
            </w:tcBorders>
            <w:shd w:val="clear" w:color="000000" w:fill="629DD1"/>
            <w:vAlign w:val="center"/>
            <w:hideMark/>
          </w:tcPr>
          <w:p w:rsidR="007509A2" w:rsidRPr="007509A2" w:rsidRDefault="007509A2" w:rsidP="007509A2">
            <w:pPr>
              <w:jc w:val="center"/>
              <w:rPr>
                <w:rFonts w:eastAsia="Times New Roman" w:cs="Arial"/>
                <w:b/>
                <w:bCs/>
                <w:color w:val="FFFFFF"/>
                <w:sz w:val="20"/>
                <w:szCs w:val="20"/>
                <w:lang w:eastAsia="en-AU"/>
              </w:rPr>
            </w:pPr>
            <w:r w:rsidRPr="007509A2">
              <w:rPr>
                <w:rFonts w:eastAsia="Times New Roman" w:cs="Arial"/>
                <w:b/>
                <w:bCs/>
                <w:color w:val="FFFFFF"/>
                <w:sz w:val="20"/>
                <w:szCs w:val="20"/>
                <w:lang w:eastAsia="en-AU"/>
              </w:rPr>
              <w:t> </w:t>
            </w:r>
          </w:p>
        </w:tc>
      </w:tr>
      <w:tr w:rsidR="007509A2" w:rsidRPr="007509A2" w:rsidTr="00761E7B">
        <w:trPr>
          <w:trHeight w:val="300"/>
        </w:trPr>
        <w:tc>
          <w:tcPr>
            <w:tcW w:w="1673" w:type="pct"/>
            <w:tcBorders>
              <w:top w:val="nil"/>
              <w:left w:val="nil"/>
              <w:bottom w:val="nil"/>
              <w:right w:val="nil"/>
            </w:tcBorders>
            <w:shd w:val="clear" w:color="auto" w:fill="auto"/>
            <w:vAlign w:val="center"/>
            <w:hideMark/>
          </w:tcPr>
          <w:p w:rsidR="007509A2" w:rsidRPr="007509A2" w:rsidRDefault="007509A2" w:rsidP="007509A2">
            <w:pPr>
              <w:jc w:val="both"/>
              <w:rPr>
                <w:rFonts w:eastAsia="Times New Roman" w:cs="Arial"/>
                <w:sz w:val="20"/>
                <w:szCs w:val="20"/>
                <w:lang w:eastAsia="en-AU"/>
              </w:rPr>
            </w:pPr>
            <w:r w:rsidRPr="007509A2">
              <w:rPr>
                <w:rFonts w:eastAsia="Times New Roman" w:cs="Arial"/>
                <w:sz w:val="20"/>
                <w:szCs w:val="20"/>
                <w:lang w:eastAsia="en-AU"/>
              </w:rPr>
              <w:t>General rates*</w:t>
            </w:r>
          </w:p>
        </w:tc>
        <w:tc>
          <w:tcPr>
            <w:tcW w:w="832" w:type="pct"/>
            <w:tcBorders>
              <w:top w:val="nil"/>
              <w:left w:val="nil"/>
              <w:bottom w:val="nil"/>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72,520 </w:t>
            </w:r>
          </w:p>
        </w:tc>
        <w:tc>
          <w:tcPr>
            <w:tcW w:w="832" w:type="pct"/>
            <w:tcBorders>
              <w:top w:val="nil"/>
              <w:left w:val="nil"/>
              <w:bottom w:val="nil"/>
              <w:right w:val="nil"/>
            </w:tcBorders>
            <w:shd w:val="clear" w:color="000000" w:fill="DDEBF7"/>
            <w:vAlign w:val="center"/>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 xml:space="preserve">               74,565 </w:t>
            </w:r>
          </w:p>
        </w:tc>
        <w:tc>
          <w:tcPr>
            <w:tcW w:w="832" w:type="pct"/>
            <w:tcBorders>
              <w:top w:val="nil"/>
              <w:left w:val="nil"/>
              <w:bottom w:val="nil"/>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2,045 </w:t>
            </w:r>
          </w:p>
        </w:tc>
        <w:tc>
          <w:tcPr>
            <w:tcW w:w="832" w:type="pct"/>
            <w:tcBorders>
              <w:top w:val="nil"/>
              <w:left w:val="nil"/>
              <w:bottom w:val="nil"/>
              <w:right w:val="nil"/>
            </w:tcBorders>
            <w:shd w:val="clear" w:color="auto" w:fill="auto"/>
            <w:vAlign w:val="bottom"/>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2.8%</w:t>
            </w:r>
          </w:p>
        </w:tc>
      </w:tr>
      <w:tr w:rsidR="007509A2" w:rsidRPr="007509A2" w:rsidTr="00761E7B">
        <w:trPr>
          <w:trHeight w:val="300"/>
        </w:trPr>
        <w:tc>
          <w:tcPr>
            <w:tcW w:w="1673" w:type="pct"/>
            <w:tcBorders>
              <w:top w:val="nil"/>
              <w:left w:val="nil"/>
              <w:bottom w:val="nil"/>
              <w:right w:val="nil"/>
            </w:tcBorders>
            <w:shd w:val="clear" w:color="auto" w:fill="auto"/>
            <w:vAlign w:val="center"/>
            <w:hideMark/>
          </w:tcPr>
          <w:p w:rsidR="007509A2" w:rsidRPr="007509A2" w:rsidRDefault="007509A2" w:rsidP="007509A2">
            <w:pPr>
              <w:jc w:val="both"/>
              <w:rPr>
                <w:rFonts w:eastAsia="Times New Roman" w:cs="Arial"/>
                <w:sz w:val="20"/>
                <w:szCs w:val="20"/>
                <w:lang w:eastAsia="en-AU"/>
              </w:rPr>
            </w:pPr>
            <w:r w:rsidRPr="007509A2">
              <w:rPr>
                <w:rFonts w:eastAsia="Times New Roman" w:cs="Arial"/>
                <w:sz w:val="20"/>
                <w:szCs w:val="20"/>
                <w:lang w:eastAsia="en-AU"/>
              </w:rPr>
              <w:t>Waste management charge</w:t>
            </w:r>
          </w:p>
        </w:tc>
        <w:tc>
          <w:tcPr>
            <w:tcW w:w="832" w:type="pct"/>
            <w:tcBorders>
              <w:top w:val="nil"/>
              <w:left w:val="nil"/>
              <w:bottom w:val="nil"/>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11,645 </w:t>
            </w:r>
          </w:p>
        </w:tc>
        <w:tc>
          <w:tcPr>
            <w:tcW w:w="832" w:type="pct"/>
            <w:tcBorders>
              <w:top w:val="nil"/>
              <w:left w:val="nil"/>
              <w:bottom w:val="nil"/>
              <w:right w:val="nil"/>
            </w:tcBorders>
            <w:shd w:val="clear" w:color="000000" w:fill="DDEBF7"/>
            <w:vAlign w:val="center"/>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 xml:space="preserve">               14,773 </w:t>
            </w:r>
          </w:p>
        </w:tc>
        <w:tc>
          <w:tcPr>
            <w:tcW w:w="832" w:type="pct"/>
            <w:tcBorders>
              <w:top w:val="nil"/>
              <w:left w:val="nil"/>
              <w:bottom w:val="nil"/>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3,128 </w:t>
            </w:r>
          </w:p>
        </w:tc>
        <w:tc>
          <w:tcPr>
            <w:tcW w:w="832" w:type="pct"/>
            <w:tcBorders>
              <w:top w:val="nil"/>
              <w:left w:val="nil"/>
              <w:bottom w:val="nil"/>
              <w:right w:val="nil"/>
            </w:tcBorders>
            <w:shd w:val="clear" w:color="auto" w:fill="auto"/>
            <w:vAlign w:val="bottom"/>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26.9%</w:t>
            </w:r>
          </w:p>
        </w:tc>
      </w:tr>
      <w:tr w:rsidR="007509A2" w:rsidRPr="007509A2" w:rsidTr="00761E7B">
        <w:trPr>
          <w:trHeight w:val="300"/>
        </w:trPr>
        <w:tc>
          <w:tcPr>
            <w:tcW w:w="1673" w:type="pct"/>
            <w:tcBorders>
              <w:top w:val="nil"/>
              <w:left w:val="nil"/>
              <w:bottom w:val="nil"/>
              <w:right w:val="nil"/>
            </w:tcBorders>
            <w:shd w:val="clear" w:color="auto" w:fill="auto"/>
            <w:vAlign w:val="center"/>
            <w:hideMark/>
          </w:tcPr>
          <w:p w:rsidR="007509A2" w:rsidRPr="007509A2" w:rsidRDefault="007509A2" w:rsidP="007509A2">
            <w:pPr>
              <w:jc w:val="both"/>
              <w:rPr>
                <w:rFonts w:eastAsia="Times New Roman" w:cs="Arial"/>
                <w:sz w:val="20"/>
                <w:szCs w:val="20"/>
                <w:lang w:eastAsia="en-AU"/>
              </w:rPr>
            </w:pPr>
            <w:r w:rsidRPr="007509A2">
              <w:rPr>
                <w:rFonts w:eastAsia="Times New Roman" w:cs="Arial"/>
                <w:sz w:val="20"/>
                <w:szCs w:val="20"/>
                <w:lang w:eastAsia="en-AU"/>
              </w:rPr>
              <w:t>Special rates and charges</w:t>
            </w:r>
          </w:p>
        </w:tc>
        <w:tc>
          <w:tcPr>
            <w:tcW w:w="832" w:type="pct"/>
            <w:tcBorders>
              <w:top w:val="nil"/>
              <w:left w:val="nil"/>
              <w:bottom w:val="nil"/>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123 </w:t>
            </w:r>
          </w:p>
        </w:tc>
        <w:tc>
          <w:tcPr>
            <w:tcW w:w="832" w:type="pct"/>
            <w:tcBorders>
              <w:top w:val="nil"/>
              <w:left w:val="nil"/>
              <w:bottom w:val="nil"/>
              <w:right w:val="nil"/>
            </w:tcBorders>
            <w:shd w:val="clear" w:color="000000" w:fill="DDEBF7"/>
            <w:vAlign w:val="center"/>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 xml:space="preserve">                    123 </w:t>
            </w:r>
          </w:p>
        </w:tc>
        <w:tc>
          <w:tcPr>
            <w:tcW w:w="832" w:type="pct"/>
            <w:tcBorders>
              <w:top w:val="nil"/>
              <w:left w:val="nil"/>
              <w:bottom w:val="nil"/>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   </w:t>
            </w:r>
          </w:p>
        </w:tc>
        <w:tc>
          <w:tcPr>
            <w:tcW w:w="832" w:type="pct"/>
            <w:tcBorders>
              <w:top w:val="nil"/>
              <w:left w:val="nil"/>
              <w:bottom w:val="nil"/>
              <w:right w:val="nil"/>
            </w:tcBorders>
            <w:shd w:val="clear" w:color="auto" w:fill="auto"/>
            <w:vAlign w:val="bottom"/>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0.0%</w:t>
            </w:r>
          </w:p>
        </w:tc>
      </w:tr>
      <w:tr w:rsidR="007509A2" w:rsidRPr="007509A2" w:rsidTr="00761E7B">
        <w:trPr>
          <w:trHeight w:val="510"/>
        </w:trPr>
        <w:tc>
          <w:tcPr>
            <w:tcW w:w="1673" w:type="pct"/>
            <w:tcBorders>
              <w:top w:val="nil"/>
              <w:left w:val="nil"/>
              <w:bottom w:val="nil"/>
              <w:right w:val="nil"/>
            </w:tcBorders>
            <w:shd w:val="clear" w:color="auto" w:fill="auto"/>
            <w:vAlign w:val="center"/>
            <w:hideMark/>
          </w:tcPr>
          <w:p w:rsidR="007509A2" w:rsidRPr="007509A2" w:rsidRDefault="007509A2" w:rsidP="007509A2">
            <w:pPr>
              <w:jc w:val="both"/>
              <w:rPr>
                <w:rFonts w:eastAsia="Times New Roman" w:cs="Arial"/>
                <w:sz w:val="20"/>
                <w:szCs w:val="20"/>
                <w:lang w:eastAsia="en-AU"/>
              </w:rPr>
            </w:pPr>
            <w:r w:rsidRPr="007509A2">
              <w:rPr>
                <w:rFonts w:eastAsia="Times New Roman" w:cs="Arial"/>
                <w:sz w:val="20"/>
                <w:szCs w:val="20"/>
                <w:lang w:eastAsia="en-AU"/>
              </w:rPr>
              <w:t>Supplementary rates and rate adjustments</w:t>
            </w:r>
          </w:p>
        </w:tc>
        <w:tc>
          <w:tcPr>
            <w:tcW w:w="832" w:type="pct"/>
            <w:tcBorders>
              <w:top w:val="nil"/>
              <w:left w:val="nil"/>
              <w:bottom w:val="nil"/>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300 </w:t>
            </w:r>
          </w:p>
        </w:tc>
        <w:tc>
          <w:tcPr>
            <w:tcW w:w="832" w:type="pct"/>
            <w:tcBorders>
              <w:top w:val="nil"/>
              <w:left w:val="nil"/>
              <w:bottom w:val="nil"/>
              <w:right w:val="nil"/>
            </w:tcBorders>
            <w:shd w:val="clear" w:color="000000" w:fill="DDEBF7"/>
            <w:vAlign w:val="center"/>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 xml:space="preserve">                    551 </w:t>
            </w:r>
          </w:p>
        </w:tc>
        <w:tc>
          <w:tcPr>
            <w:tcW w:w="832" w:type="pct"/>
            <w:tcBorders>
              <w:top w:val="nil"/>
              <w:left w:val="nil"/>
              <w:bottom w:val="nil"/>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251 </w:t>
            </w:r>
          </w:p>
        </w:tc>
        <w:tc>
          <w:tcPr>
            <w:tcW w:w="832" w:type="pct"/>
            <w:tcBorders>
              <w:top w:val="nil"/>
              <w:left w:val="nil"/>
              <w:bottom w:val="nil"/>
              <w:right w:val="nil"/>
            </w:tcBorders>
            <w:shd w:val="clear" w:color="auto" w:fill="auto"/>
            <w:vAlign w:val="bottom"/>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83.7%</w:t>
            </w:r>
          </w:p>
        </w:tc>
      </w:tr>
      <w:tr w:rsidR="007509A2" w:rsidRPr="007509A2" w:rsidTr="00761E7B">
        <w:trPr>
          <w:trHeight w:val="315"/>
        </w:trPr>
        <w:tc>
          <w:tcPr>
            <w:tcW w:w="1673" w:type="pct"/>
            <w:tcBorders>
              <w:top w:val="nil"/>
              <w:left w:val="nil"/>
              <w:bottom w:val="nil"/>
              <w:right w:val="nil"/>
            </w:tcBorders>
            <w:shd w:val="clear" w:color="auto" w:fill="auto"/>
            <w:vAlign w:val="center"/>
            <w:hideMark/>
          </w:tcPr>
          <w:p w:rsidR="007509A2" w:rsidRPr="007509A2" w:rsidRDefault="007509A2" w:rsidP="007509A2">
            <w:pPr>
              <w:jc w:val="both"/>
              <w:rPr>
                <w:rFonts w:eastAsia="Times New Roman" w:cs="Arial"/>
                <w:sz w:val="20"/>
                <w:szCs w:val="20"/>
                <w:lang w:eastAsia="en-AU"/>
              </w:rPr>
            </w:pPr>
            <w:r w:rsidRPr="007509A2">
              <w:rPr>
                <w:rFonts w:eastAsia="Times New Roman" w:cs="Arial"/>
                <w:sz w:val="20"/>
                <w:szCs w:val="20"/>
                <w:lang w:eastAsia="en-AU"/>
              </w:rPr>
              <w:t>Interest on rates and charges</w:t>
            </w:r>
          </w:p>
        </w:tc>
        <w:tc>
          <w:tcPr>
            <w:tcW w:w="832" w:type="pct"/>
            <w:tcBorders>
              <w:top w:val="nil"/>
              <w:left w:val="nil"/>
              <w:bottom w:val="single" w:sz="8" w:space="0" w:color="auto"/>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261 </w:t>
            </w:r>
          </w:p>
        </w:tc>
        <w:tc>
          <w:tcPr>
            <w:tcW w:w="832" w:type="pct"/>
            <w:tcBorders>
              <w:top w:val="nil"/>
              <w:left w:val="nil"/>
              <w:bottom w:val="single" w:sz="8" w:space="0" w:color="auto"/>
              <w:right w:val="nil"/>
            </w:tcBorders>
            <w:shd w:val="clear" w:color="000000" w:fill="DDEBF7"/>
            <w:vAlign w:val="center"/>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 xml:space="preserve">                    261 </w:t>
            </w:r>
          </w:p>
        </w:tc>
        <w:tc>
          <w:tcPr>
            <w:tcW w:w="832" w:type="pct"/>
            <w:tcBorders>
              <w:top w:val="nil"/>
              <w:left w:val="nil"/>
              <w:bottom w:val="single" w:sz="8" w:space="0" w:color="auto"/>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   </w:t>
            </w:r>
          </w:p>
        </w:tc>
        <w:tc>
          <w:tcPr>
            <w:tcW w:w="832" w:type="pct"/>
            <w:tcBorders>
              <w:top w:val="nil"/>
              <w:left w:val="nil"/>
              <w:bottom w:val="single" w:sz="8" w:space="0" w:color="auto"/>
              <w:right w:val="nil"/>
            </w:tcBorders>
            <w:shd w:val="clear" w:color="auto" w:fill="auto"/>
            <w:vAlign w:val="bottom"/>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0.0%</w:t>
            </w:r>
          </w:p>
        </w:tc>
      </w:tr>
      <w:tr w:rsidR="007509A2" w:rsidRPr="007509A2" w:rsidTr="00761E7B">
        <w:trPr>
          <w:trHeight w:val="315"/>
        </w:trPr>
        <w:tc>
          <w:tcPr>
            <w:tcW w:w="1673" w:type="pct"/>
            <w:tcBorders>
              <w:top w:val="nil"/>
              <w:left w:val="nil"/>
              <w:bottom w:val="single" w:sz="8" w:space="0" w:color="auto"/>
              <w:right w:val="nil"/>
            </w:tcBorders>
            <w:shd w:val="clear" w:color="auto" w:fill="auto"/>
            <w:vAlign w:val="center"/>
            <w:hideMark/>
          </w:tcPr>
          <w:p w:rsidR="007509A2" w:rsidRPr="007509A2" w:rsidRDefault="007509A2" w:rsidP="007509A2">
            <w:pPr>
              <w:jc w:val="both"/>
              <w:rPr>
                <w:rFonts w:eastAsia="Times New Roman" w:cs="Arial"/>
                <w:b/>
                <w:bCs/>
                <w:sz w:val="20"/>
                <w:szCs w:val="20"/>
                <w:lang w:eastAsia="en-AU"/>
              </w:rPr>
            </w:pPr>
            <w:r w:rsidRPr="007509A2">
              <w:rPr>
                <w:rFonts w:eastAsia="Times New Roman" w:cs="Arial"/>
                <w:b/>
                <w:bCs/>
                <w:sz w:val="20"/>
                <w:szCs w:val="20"/>
                <w:lang w:eastAsia="en-AU"/>
              </w:rPr>
              <w:t>Total rates and charges</w:t>
            </w:r>
          </w:p>
        </w:tc>
        <w:tc>
          <w:tcPr>
            <w:tcW w:w="832" w:type="pct"/>
            <w:tcBorders>
              <w:top w:val="nil"/>
              <w:left w:val="nil"/>
              <w:bottom w:val="single" w:sz="8" w:space="0" w:color="auto"/>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84,849 </w:t>
            </w:r>
          </w:p>
        </w:tc>
        <w:tc>
          <w:tcPr>
            <w:tcW w:w="832" w:type="pct"/>
            <w:tcBorders>
              <w:top w:val="nil"/>
              <w:left w:val="nil"/>
              <w:bottom w:val="single" w:sz="8" w:space="0" w:color="auto"/>
              <w:right w:val="nil"/>
            </w:tcBorders>
            <w:shd w:val="clear" w:color="000000" w:fill="DDEBF7"/>
            <w:vAlign w:val="center"/>
            <w:hideMark/>
          </w:tcPr>
          <w:p w:rsidR="007509A2" w:rsidRPr="00761E7B" w:rsidRDefault="007509A2" w:rsidP="007509A2">
            <w:pPr>
              <w:jc w:val="right"/>
              <w:rPr>
                <w:rFonts w:eastAsia="Times New Roman" w:cs="Arial"/>
                <w:b/>
                <w:sz w:val="20"/>
                <w:szCs w:val="20"/>
                <w:lang w:eastAsia="en-AU"/>
              </w:rPr>
            </w:pPr>
            <w:r w:rsidRPr="007509A2">
              <w:rPr>
                <w:rFonts w:eastAsia="Times New Roman" w:cs="Arial"/>
                <w:sz w:val="20"/>
                <w:szCs w:val="20"/>
                <w:lang w:eastAsia="en-AU"/>
              </w:rPr>
              <w:t xml:space="preserve">               </w:t>
            </w:r>
            <w:r w:rsidRPr="00761E7B">
              <w:rPr>
                <w:rFonts w:eastAsia="Times New Roman" w:cs="Arial"/>
                <w:b/>
                <w:sz w:val="20"/>
                <w:szCs w:val="20"/>
                <w:lang w:eastAsia="en-AU"/>
              </w:rPr>
              <w:t xml:space="preserve">90,273 </w:t>
            </w:r>
          </w:p>
        </w:tc>
        <w:tc>
          <w:tcPr>
            <w:tcW w:w="832" w:type="pct"/>
            <w:tcBorders>
              <w:top w:val="nil"/>
              <w:left w:val="nil"/>
              <w:bottom w:val="single" w:sz="8" w:space="0" w:color="auto"/>
              <w:right w:val="nil"/>
            </w:tcBorders>
            <w:shd w:val="clear" w:color="auto" w:fill="auto"/>
            <w:vAlign w:val="center"/>
            <w:hideMark/>
          </w:tcPr>
          <w:p w:rsidR="007509A2" w:rsidRPr="007509A2" w:rsidRDefault="007509A2" w:rsidP="007509A2">
            <w:pPr>
              <w:jc w:val="right"/>
              <w:rPr>
                <w:rFonts w:eastAsia="Times New Roman" w:cs="Arial"/>
                <w:sz w:val="20"/>
                <w:szCs w:val="20"/>
                <w:lang w:eastAsia="en-AU"/>
              </w:rPr>
            </w:pPr>
            <w:r w:rsidRPr="007509A2">
              <w:rPr>
                <w:rFonts w:eastAsia="Times New Roman" w:cs="Arial"/>
                <w:sz w:val="20"/>
                <w:szCs w:val="20"/>
                <w:lang w:eastAsia="en-AU"/>
              </w:rPr>
              <w:t xml:space="preserve">                 5,424 </w:t>
            </w:r>
          </w:p>
        </w:tc>
        <w:tc>
          <w:tcPr>
            <w:tcW w:w="832" w:type="pct"/>
            <w:tcBorders>
              <w:top w:val="nil"/>
              <w:left w:val="nil"/>
              <w:bottom w:val="single" w:sz="8" w:space="0" w:color="auto"/>
              <w:right w:val="nil"/>
            </w:tcBorders>
            <w:shd w:val="clear" w:color="auto" w:fill="auto"/>
            <w:vAlign w:val="bottom"/>
            <w:hideMark/>
          </w:tcPr>
          <w:p w:rsidR="007509A2" w:rsidRPr="007509A2" w:rsidRDefault="007509A2" w:rsidP="007509A2">
            <w:pPr>
              <w:jc w:val="right"/>
              <w:rPr>
                <w:rFonts w:eastAsia="Times New Roman" w:cs="Arial"/>
                <w:b/>
                <w:bCs/>
                <w:sz w:val="20"/>
                <w:szCs w:val="20"/>
                <w:lang w:eastAsia="en-AU"/>
              </w:rPr>
            </w:pPr>
            <w:r w:rsidRPr="007509A2">
              <w:rPr>
                <w:rFonts w:eastAsia="Times New Roman" w:cs="Arial"/>
                <w:b/>
                <w:bCs/>
                <w:sz w:val="20"/>
                <w:szCs w:val="20"/>
                <w:lang w:eastAsia="en-AU"/>
              </w:rPr>
              <w:t>6.4%</w:t>
            </w:r>
          </w:p>
        </w:tc>
      </w:tr>
    </w:tbl>
    <w:p w:rsidR="00F25D0E" w:rsidRPr="00F25D0E" w:rsidRDefault="00F25D0E" w:rsidP="00F25D0E">
      <w:pPr>
        <w:jc w:val="both"/>
        <w:rPr>
          <w:rFonts w:eastAsia="Times New Roman" w:cs="Arial"/>
          <w:sz w:val="20"/>
          <w:szCs w:val="20"/>
          <w:lang w:eastAsia="en-AU"/>
        </w:rPr>
      </w:pPr>
      <w:r w:rsidRPr="00F25D0E">
        <w:rPr>
          <w:rFonts w:eastAsia="Times New Roman" w:cs="Arial"/>
          <w:sz w:val="20"/>
          <w:szCs w:val="20"/>
          <w:lang w:eastAsia="en-AU"/>
        </w:rPr>
        <w:t>*These items are subject to the rat</w:t>
      </w:r>
      <w:r>
        <w:rPr>
          <w:rFonts w:eastAsia="Times New Roman" w:cs="Arial"/>
          <w:sz w:val="20"/>
          <w:szCs w:val="20"/>
          <w:lang w:eastAsia="en-AU"/>
        </w:rPr>
        <w:t>e</w:t>
      </w:r>
      <w:r w:rsidRPr="00F25D0E">
        <w:rPr>
          <w:rFonts w:eastAsia="Times New Roman" w:cs="Arial"/>
          <w:sz w:val="20"/>
          <w:szCs w:val="20"/>
          <w:lang w:eastAsia="en-AU"/>
        </w:rPr>
        <w:t xml:space="preserve"> cap established under the FGRS</w:t>
      </w:r>
    </w:p>
    <w:p w:rsidR="00DF0C78" w:rsidRPr="0029462D" w:rsidRDefault="00DF0C78" w:rsidP="00DF0C78">
      <w:pPr>
        <w:jc w:val="both"/>
        <w:rPr>
          <w:rFonts w:eastAsia="Times New Roman" w:cs="Arial"/>
        </w:rPr>
      </w:pPr>
    </w:p>
    <w:p w:rsidR="00DF0C78" w:rsidRPr="0029462D" w:rsidRDefault="00DE2121" w:rsidP="00DF0C78">
      <w:pPr>
        <w:ind w:left="426" w:hanging="426"/>
        <w:jc w:val="both"/>
        <w:rPr>
          <w:rFonts w:eastAsia="Times New Roman" w:cs="Arial"/>
          <w:bCs/>
          <w:iCs/>
          <w:lang w:eastAsia="en-AU"/>
        </w:rPr>
      </w:pPr>
      <w:r w:rsidRPr="00513782">
        <w:rPr>
          <w:rFonts w:eastAsia="Times New Roman" w:cs="Arial"/>
          <w:lang w:eastAsia="en-AU"/>
        </w:rPr>
        <w:t>6</w:t>
      </w:r>
      <w:r w:rsidR="00510D19" w:rsidRPr="00513782">
        <w:rPr>
          <w:rFonts w:eastAsia="Times New Roman" w:cs="Arial"/>
          <w:lang w:eastAsia="en-AU"/>
        </w:rPr>
        <w:t>.1.1(b)</w:t>
      </w:r>
      <w:r w:rsidR="00DF0C78" w:rsidRPr="00513782">
        <w:rPr>
          <w:rFonts w:eastAsia="Times New Roman" w:cs="Arial"/>
          <w:bCs/>
          <w:iCs/>
          <w:lang w:eastAsia="en-AU"/>
        </w:rPr>
        <w:t>The rate in the dollar to be levied as general rates under Section 158 of the Act for each type or class of land compared with the previous financial year</w:t>
      </w:r>
    </w:p>
    <w:p w:rsidR="00DF0C78" w:rsidRPr="0029462D" w:rsidRDefault="00DF0C78" w:rsidP="00DF0C78">
      <w:pPr>
        <w:rPr>
          <w:rFonts w:eastAsia="Times New Roman" w:cs="Arial"/>
        </w:rPr>
      </w:pPr>
    </w:p>
    <w:tbl>
      <w:tblPr>
        <w:tblW w:w="5000" w:type="pct"/>
        <w:tblLook w:val="04A0" w:firstRow="1" w:lastRow="0" w:firstColumn="1" w:lastColumn="0" w:noHBand="0" w:noVBand="1"/>
      </w:tblPr>
      <w:tblGrid>
        <w:gridCol w:w="4083"/>
        <w:gridCol w:w="1648"/>
        <w:gridCol w:w="1648"/>
        <w:gridCol w:w="1648"/>
      </w:tblGrid>
      <w:tr w:rsidR="00F13EA1" w:rsidRPr="00F13EA1" w:rsidTr="00F13EA1">
        <w:trPr>
          <w:trHeight w:val="300"/>
        </w:trPr>
        <w:tc>
          <w:tcPr>
            <w:tcW w:w="2261" w:type="pct"/>
            <w:vMerge w:val="restart"/>
            <w:tcBorders>
              <w:top w:val="nil"/>
              <w:left w:val="nil"/>
              <w:bottom w:val="nil"/>
              <w:right w:val="nil"/>
            </w:tcBorders>
            <w:shd w:val="clear" w:color="000000" w:fill="5B9BD5"/>
            <w:vAlign w:val="center"/>
            <w:hideMark/>
          </w:tcPr>
          <w:p w:rsidR="00F13EA1" w:rsidRPr="00F13EA1" w:rsidRDefault="00F13EA1" w:rsidP="00F13EA1">
            <w:pPr>
              <w:jc w:val="center"/>
              <w:rPr>
                <w:rFonts w:eastAsia="Times New Roman" w:cs="Arial"/>
                <w:b/>
                <w:bCs/>
                <w:color w:val="FFFFFF"/>
                <w:sz w:val="18"/>
                <w:szCs w:val="18"/>
                <w:lang w:eastAsia="en-AU"/>
              </w:rPr>
            </w:pPr>
            <w:r w:rsidRPr="00F13EA1">
              <w:rPr>
                <w:rFonts w:eastAsia="Times New Roman" w:cs="Arial"/>
                <w:b/>
                <w:bCs/>
                <w:color w:val="FFFFFF"/>
                <w:sz w:val="18"/>
                <w:szCs w:val="18"/>
                <w:lang w:eastAsia="en-AU"/>
              </w:rPr>
              <w:t>Type or class of land</w:t>
            </w:r>
          </w:p>
        </w:tc>
        <w:tc>
          <w:tcPr>
            <w:tcW w:w="913" w:type="pct"/>
            <w:tcBorders>
              <w:top w:val="nil"/>
              <w:left w:val="nil"/>
              <w:bottom w:val="nil"/>
              <w:right w:val="nil"/>
            </w:tcBorders>
            <w:shd w:val="clear" w:color="000000" w:fill="5B9BD5"/>
            <w:vAlign w:val="center"/>
            <w:hideMark/>
          </w:tcPr>
          <w:p w:rsidR="00F13EA1" w:rsidRPr="00F13EA1" w:rsidRDefault="00F13EA1" w:rsidP="00F13EA1">
            <w:pPr>
              <w:jc w:val="center"/>
              <w:rPr>
                <w:rFonts w:eastAsia="Times New Roman" w:cs="Arial"/>
                <w:b/>
                <w:bCs/>
                <w:color w:val="FFFFFF"/>
                <w:sz w:val="18"/>
                <w:szCs w:val="18"/>
                <w:lang w:eastAsia="en-AU"/>
              </w:rPr>
            </w:pPr>
            <w:r w:rsidRPr="00F13EA1">
              <w:rPr>
                <w:rFonts w:eastAsia="Times New Roman" w:cs="Arial"/>
                <w:b/>
                <w:bCs/>
                <w:color w:val="FFFFFF"/>
                <w:sz w:val="18"/>
                <w:szCs w:val="18"/>
                <w:lang w:eastAsia="en-AU"/>
              </w:rPr>
              <w:t>2017/18</w:t>
            </w:r>
          </w:p>
        </w:tc>
        <w:tc>
          <w:tcPr>
            <w:tcW w:w="913" w:type="pct"/>
            <w:tcBorders>
              <w:top w:val="nil"/>
              <w:left w:val="nil"/>
              <w:bottom w:val="nil"/>
              <w:right w:val="nil"/>
            </w:tcBorders>
            <w:shd w:val="clear" w:color="000000" w:fill="5B9BD5"/>
            <w:vAlign w:val="center"/>
            <w:hideMark/>
          </w:tcPr>
          <w:p w:rsidR="00F13EA1" w:rsidRPr="00F13EA1" w:rsidRDefault="00F13EA1" w:rsidP="00F13EA1">
            <w:pPr>
              <w:jc w:val="center"/>
              <w:rPr>
                <w:rFonts w:eastAsia="Times New Roman" w:cs="Arial"/>
                <w:b/>
                <w:bCs/>
                <w:color w:val="FFFFFF"/>
                <w:sz w:val="18"/>
                <w:szCs w:val="18"/>
                <w:lang w:eastAsia="en-AU"/>
              </w:rPr>
            </w:pPr>
            <w:r w:rsidRPr="00F13EA1">
              <w:rPr>
                <w:rFonts w:eastAsia="Times New Roman" w:cs="Arial"/>
                <w:b/>
                <w:bCs/>
                <w:color w:val="FFFFFF"/>
                <w:sz w:val="18"/>
                <w:szCs w:val="18"/>
                <w:lang w:eastAsia="en-AU"/>
              </w:rPr>
              <w:t>2018/19</w:t>
            </w:r>
          </w:p>
        </w:tc>
        <w:tc>
          <w:tcPr>
            <w:tcW w:w="913" w:type="pct"/>
            <w:vMerge w:val="restart"/>
            <w:tcBorders>
              <w:top w:val="nil"/>
              <w:left w:val="nil"/>
              <w:bottom w:val="nil"/>
              <w:right w:val="nil"/>
            </w:tcBorders>
            <w:shd w:val="clear" w:color="000000" w:fill="5B9BD5"/>
            <w:vAlign w:val="center"/>
            <w:hideMark/>
          </w:tcPr>
          <w:p w:rsidR="00F13EA1" w:rsidRPr="00F13EA1" w:rsidRDefault="00F13EA1" w:rsidP="00F13EA1">
            <w:pPr>
              <w:jc w:val="center"/>
              <w:rPr>
                <w:rFonts w:eastAsia="Times New Roman" w:cs="Arial"/>
                <w:b/>
                <w:bCs/>
                <w:color w:val="FFFFFF"/>
                <w:sz w:val="18"/>
                <w:szCs w:val="18"/>
                <w:lang w:eastAsia="en-AU"/>
              </w:rPr>
            </w:pPr>
            <w:r w:rsidRPr="00F13EA1">
              <w:rPr>
                <w:rFonts w:eastAsia="Times New Roman" w:cs="Arial"/>
                <w:b/>
                <w:bCs/>
                <w:color w:val="FFFFFF"/>
                <w:sz w:val="18"/>
                <w:szCs w:val="18"/>
                <w:lang w:eastAsia="en-AU"/>
              </w:rPr>
              <w:t>Change</w:t>
            </w:r>
          </w:p>
        </w:tc>
      </w:tr>
      <w:tr w:rsidR="00F13EA1" w:rsidRPr="00F13EA1" w:rsidTr="00F13EA1">
        <w:trPr>
          <w:trHeight w:val="300"/>
        </w:trPr>
        <w:tc>
          <w:tcPr>
            <w:tcW w:w="2261" w:type="pct"/>
            <w:vMerge/>
            <w:tcBorders>
              <w:top w:val="nil"/>
              <w:left w:val="nil"/>
              <w:bottom w:val="nil"/>
              <w:right w:val="nil"/>
            </w:tcBorders>
            <w:vAlign w:val="center"/>
            <w:hideMark/>
          </w:tcPr>
          <w:p w:rsidR="00F13EA1" w:rsidRPr="00F13EA1" w:rsidRDefault="00F13EA1" w:rsidP="00F13EA1">
            <w:pPr>
              <w:rPr>
                <w:rFonts w:eastAsia="Times New Roman" w:cs="Arial"/>
                <w:b/>
                <w:bCs/>
                <w:color w:val="FFFFFF"/>
                <w:sz w:val="18"/>
                <w:szCs w:val="18"/>
                <w:lang w:eastAsia="en-AU"/>
              </w:rPr>
            </w:pPr>
          </w:p>
        </w:tc>
        <w:tc>
          <w:tcPr>
            <w:tcW w:w="913" w:type="pct"/>
            <w:tcBorders>
              <w:top w:val="nil"/>
              <w:left w:val="nil"/>
              <w:bottom w:val="nil"/>
              <w:right w:val="nil"/>
            </w:tcBorders>
            <w:shd w:val="clear" w:color="000000" w:fill="5B9BD5"/>
            <w:hideMark/>
          </w:tcPr>
          <w:p w:rsidR="00F13EA1" w:rsidRPr="00F13EA1" w:rsidRDefault="00F13EA1" w:rsidP="00F13EA1">
            <w:pPr>
              <w:jc w:val="right"/>
              <w:rPr>
                <w:rFonts w:eastAsia="Times New Roman" w:cs="Arial"/>
                <w:b/>
                <w:bCs/>
                <w:color w:val="FFFFFF"/>
                <w:sz w:val="18"/>
                <w:szCs w:val="18"/>
                <w:lang w:eastAsia="en-AU"/>
              </w:rPr>
            </w:pPr>
            <w:r w:rsidRPr="00F13EA1">
              <w:rPr>
                <w:rFonts w:eastAsia="Times New Roman" w:cs="Arial"/>
                <w:b/>
                <w:bCs/>
                <w:color w:val="FFFFFF"/>
                <w:sz w:val="18"/>
                <w:szCs w:val="18"/>
                <w:lang w:eastAsia="en-AU"/>
              </w:rPr>
              <w:t>cents/$CIV*</w:t>
            </w:r>
          </w:p>
        </w:tc>
        <w:tc>
          <w:tcPr>
            <w:tcW w:w="913" w:type="pct"/>
            <w:tcBorders>
              <w:top w:val="nil"/>
              <w:left w:val="nil"/>
              <w:bottom w:val="nil"/>
              <w:right w:val="nil"/>
            </w:tcBorders>
            <w:shd w:val="clear" w:color="000000" w:fill="5B9BD5"/>
            <w:hideMark/>
          </w:tcPr>
          <w:p w:rsidR="00F13EA1" w:rsidRPr="00F13EA1" w:rsidRDefault="00F13EA1" w:rsidP="00F13EA1">
            <w:pPr>
              <w:jc w:val="right"/>
              <w:rPr>
                <w:rFonts w:eastAsia="Times New Roman" w:cs="Arial"/>
                <w:b/>
                <w:bCs/>
                <w:color w:val="FFFFFF"/>
                <w:sz w:val="18"/>
                <w:szCs w:val="18"/>
                <w:lang w:eastAsia="en-AU"/>
              </w:rPr>
            </w:pPr>
            <w:r w:rsidRPr="00F13EA1">
              <w:rPr>
                <w:rFonts w:eastAsia="Times New Roman" w:cs="Arial"/>
                <w:b/>
                <w:bCs/>
                <w:color w:val="FFFFFF"/>
                <w:sz w:val="18"/>
                <w:szCs w:val="18"/>
                <w:lang w:eastAsia="en-AU"/>
              </w:rPr>
              <w:t>cents/$CIV*</w:t>
            </w:r>
          </w:p>
        </w:tc>
        <w:tc>
          <w:tcPr>
            <w:tcW w:w="913" w:type="pct"/>
            <w:vMerge/>
            <w:tcBorders>
              <w:top w:val="nil"/>
              <w:left w:val="nil"/>
              <w:bottom w:val="nil"/>
              <w:right w:val="nil"/>
            </w:tcBorders>
            <w:vAlign w:val="center"/>
            <w:hideMark/>
          </w:tcPr>
          <w:p w:rsidR="00F13EA1" w:rsidRPr="00F13EA1" w:rsidRDefault="00F13EA1" w:rsidP="00F13EA1">
            <w:pPr>
              <w:rPr>
                <w:rFonts w:eastAsia="Times New Roman" w:cs="Arial"/>
                <w:b/>
                <w:bCs/>
                <w:color w:val="FFFFFF"/>
                <w:sz w:val="18"/>
                <w:szCs w:val="18"/>
                <w:lang w:eastAsia="en-AU"/>
              </w:rPr>
            </w:pPr>
          </w:p>
        </w:tc>
      </w:tr>
      <w:tr w:rsidR="00F13EA1" w:rsidRPr="00F13EA1" w:rsidTr="00F13EA1">
        <w:trPr>
          <w:trHeight w:val="300"/>
        </w:trPr>
        <w:tc>
          <w:tcPr>
            <w:tcW w:w="2261" w:type="pct"/>
            <w:tcBorders>
              <w:top w:val="nil"/>
              <w:left w:val="nil"/>
              <w:bottom w:val="nil"/>
              <w:right w:val="nil"/>
            </w:tcBorders>
            <w:shd w:val="clear" w:color="auto" w:fill="auto"/>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General Land</w:t>
            </w:r>
          </w:p>
        </w:tc>
        <w:tc>
          <w:tcPr>
            <w:tcW w:w="913" w:type="pct"/>
            <w:tcBorders>
              <w:top w:val="nil"/>
              <w:left w:val="nil"/>
              <w:bottom w:val="nil"/>
              <w:right w:val="nil"/>
            </w:tcBorders>
            <w:shd w:val="clear" w:color="auto" w:fill="auto"/>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0.2253 </w:t>
            </w:r>
          </w:p>
        </w:tc>
        <w:tc>
          <w:tcPr>
            <w:tcW w:w="913"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color w:val="000000"/>
                <w:sz w:val="20"/>
                <w:szCs w:val="20"/>
                <w:lang w:eastAsia="en-AU"/>
              </w:rPr>
            </w:pPr>
            <w:r w:rsidRPr="00F13EA1">
              <w:rPr>
                <w:rFonts w:eastAsia="Times New Roman" w:cs="Arial"/>
                <w:b/>
                <w:bCs/>
                <w:color w:val="000000"/>
                <w:sz w:val="20"/>
                <w:szCs w:val="20"/>
                <w:lang w:eastAsia="en-AU"/>
              </w:rPr>
              <w:t>0.190534</w:t>
            </w:r>
          </w:p>
        </w:tc>
        <w:tc>
          <w:tcPr>
            <w:tcW w:w="913"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(15.4%)</w:t>
            </w:r>
          </w:p>
        </w:tc>
      </w:tr>
      <w:tr w:rsidR="00F13EA1" w:rsidRPr="00F13EA1" w:rsidTr="00F13EA1">
        <w:trPr>
          <w:trHeight w:val="300"/>
        </w:trPr>
        <w:tc>
          <w:tcPr>
            <w:tcW w:w="2261" w:type="pct"/>
            <w:tcBorders>
              <w:top w:val="nil"/>
              <w:left w:val="nil"/>
              <w:bottom w:val="nil"/>
              <w:right w:val="nil"/>
            </w:tcBorders>
            <w:shd w:val="clear" w:color="auto" w:fill="auto"/>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Differential Rate:</w:t>
            </w:r>
          </w:p>
        </w:tc>
        <w:tc>
          <w:tcPr>
            <w:tcW w:w="913" w:type="pct"/>
            <w:tcBorders>
              <w:top w:val="nil"/>
              <w:left w:val="nil"/>
              <w:bottom w:val="nil"/>
              <w:right w:val="nil"/>
            </w:tcBorders>
            <w:shd w:val="clear" w:color="000000" w:fill="D9D9D9"/>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w:t>
            </w:r>
          </w:p>
        </w:tc>
        <w:tc>
          <w:tcPr>
            <w:tcW w:w="913" w:type="pct"/>
            <w:tcBorders>
              <w:top w:val="nil"/>
              <w:left w:val="nil"/>
              <w:bottom w:val="nil"/>
              <w:right w:val="nil"/>
            </w:tcBorders>
            <w:shd w:val="clear" w:color="000000" w:fill="D9D9D9"/>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w:t>
            </w:r>
          </w:p>
        </w:tc>
        <w:tc>
          <w:tcPr>
            <w:tcW w:w="913" w:type="pct"/>
            <w:tcBorders>
              <w:top w:val="nil"/>
              <w:left w:val="nil"/>
              <w:bottom w:val="nil"/>
              <w:right w:val="nil"/>
            </w:tcBorders>
            <w:shd w:val="clear" w:color="000000" w:fill="D9D9D9"/>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w:t>
            </w:r>
          </w:p>
        </w:tc>
      </w:tr>
      <w:tr w:rsidR="00F13EA1" w:rsidRPr="00F13EA1" w:rsidTr="00F13EA1">
        <w:trPr>
          <w:trHeight w:val="300"/>
        </w:trPr>
        <w:tc>
          <w:tcPr>
            <w:tcW w:w="2261"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color w:val="000000"/>
                <w:sz w:val="20"/>
                <w:szCs w:val="20"/>
                <w:lang w:eastAsia="en-AU"/>
              </w:rPr>
            </w:pPr>
            <w:r w:rsidRPr="00F13EA1">
              <w:rPr>
                <w:rFonts w:eastAsia="Times New Roman" w:cs="Arial"/>
                <w:color w:val="000000"/>
                <w:sz w:val="20"/>
                <w:szCs w:val="20"/>
                <w:lang w:eastAsia="en-AU"/>
              </w:rPr>
              <w:t xml:space="preserve">    Vacant Land</w:t>
            </w:r>
          </w:p>
        </w:tc>
        <w:tc>
          <w:tcPr>
            <w:tcW w:w="913" w:type="pct"/>
            <w:tcBorders>
              <w:top w:val="nil"/>
              <w:left w:val="nil"/>
              <w:bottom w:val="nil"/>
              <w:right w:val="nil"/>
            </w:tcBorders>
            <w:shd w:val="clear" w:color="auto" w:fill="auto"/>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0.3380 </w:t>
            </w:r>
          </w:p>
        </w:tc>
        <w:tc>
          <w:tcPr>
            <w:tcW w:w="913"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color w:val="000000"/>
                <w:sz w:val="20"/>
                <w:szCs w:val="20"/>
                <w:lang w:eastAsia="en-AU"/>
              </w:rPr>
            </w:pPr>
            <w:r w:rsidRPr="00F13EA1">
              <w:rPr>
                <w:rFonts w:eastAsia="Times New Roman" w:cs="Arial"/>
                <w:b/>
                <w:bCs/>
                <w:color w:val="000000"/>
                <w:sz w:val="20"/>
                <w:szCs w:val="20"/>
                <w:lang w:eastAsia="en-AU"/>
              </w:rPr>
              <w:t>0.285801</w:t>
            </w:r>
          </w:p>
        </w:tc>
        <w:tc>
          <w:tcPr>
            <w:tcW w:w="913"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(15.4%)</w:t>
            </w:r>
          </w:p>
        </w:tc>
      </w:tr>
      <w:tr w:rsidR="00F13EA1" w:rsidRPr="00F13EA1" w:rsidTr="00F13EA1">
        <w:trPr>
          <w:trHeight w:val="300"/>
        </w:trPr>
        <w:tc>
          <w:tcPr>
            <w:tcW w:w="2261"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color w:val="000000"/>
                <w:sz w:val="20"/>
                <w:szCs w:val="20"/>
                <w:lang w:eastAsia="en-AU"/>
              </w:rPr>
            </w:pPr>
            <w:r w:rsidRPr="00F13EA1">
              <w:rPr>
                <w:rFonts w:eastAsia="Times New Roman" w:cs="Arial"/>
                <w:color w:val="000000"/>
                <w:sz w:val="20"/>
                <w:szCs w:val="20"/>
                <w:lang w:eastAsia="en-AU"/>
              </w:rPr>
              <w:t xml:space="preserve">    Commercial Land</w:t>
            </w:r>
          </w:p>
        </w:tc>
        <w:tc>
          <w:tcPr>
            <w:tcW w:w="913" w:type="pct"/>
            <w:tcBorders>
              <w:top w:val="nil"/>
              <w:left w:val="nil"/>
              <w:bottom w:val="nil"/>
              <w:right w:val="nil"/>
            </w:tcBorders>
            <w:shd w:val="clear" w:color="auto" w:fill="auto"/>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c>
          <w:tcPr>
            <w:tcW w:w="913"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color w:val="000000"/>
                <w:sz w:val="20"/>
                <w:szCs w:val="20"/>
                <w:lang w:eastAsia="en-AU"/>
              </w:rPr>
            </w:pPr>
            <w:r w:rsidRPr="00F13EA1">
              <w:rPr>
                <w:rFonts w:eastAsia="Times New Roman" w:cs="Arial"/>
                <w:b/>
                <w:bCs/>
                <w:color w:val="000000"/>
                <w:sz w:val="20"/>
                <w:szCs w:val="20"/>
                <w:lang w:eastAsia="en-AU"/>
              </w:rPr>
              <w:t>0.228641</w:t>
            </w:r>
          </w:p>
        </w:tc>
        <w:tc>
          <w:tcPr>
            <w:tcW w:w="913"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r>
      <w:tr w:rsidR="00F13EA1" w:rsidRPr="00F13EA1" w:rsidTr="00F13EA1">
        <w:trPr>
          <w:trHeight w:val="300"/>
        </w:trPr>
        <w:tc>
          <w:tcPr>
            <w:tcW w:w="2261"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color w:val="000000"/>
                <w:sz w:val="20"/>
                <w:szCs w:val="20"/>
                <w:lang w:eastAsia="en-AU"/>
              </w:rPr>
            </w:pPr>
            <w:r w:rsidRPr="00F13EA1">
              <w:rPr>
                <w:rFonts w:eastAsia="Times New Roman" w:cs="Arial"/>
                <w:color w:val="000000"/>
                <w:sz w:val="20"/>
                <w:szCs w:val="20"/>
                <w:lang w:eastAsia="en-AU"/>
              </w:rPr>
              <w:t xml:space="preserve">    Industrial Land</w:t>
            </w:r>
          </w:p>
        </w:tc>
        <w:tc>
          <w:tcPr>
            <w:tcW w:w="913" w:type="pct"/>
            <w:tcBorders>
              <w:top w:val="nil"/>
              <w:left w:val="nil"/>
              <w:bottom w:val="nil"/>
              <w:right w:val="nil"/>
            </w:tcBorders>
            <w:shd w:val="clear" w:color="auto" w:fill="auto"/>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c>
          <w:tcPr>
            <w:tcW w:w="913"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color w:val="000000"/>
                <w:sz w:val="20"/>
                <w:szCs w:val="20"/>
                <w:lang w:eastAsia="en-AU"/>
              </w:rPr>
            </w:pPr>
            <w:r w:rsidRPr="00F13EA1">
              <w:rPr>
                <w:rFonts w:eastAsia="Times New Roman" w:cs="Arial"/>
                <w:b/>
                <w:bCs/>
                <w:color w:val="000000"/>
                <w:sz w:val="20"/>
                <w:szCs w:val="20"/>
                <w:lang w:eastAsia="en-AU"/>
              </w:rPr>
              <w:t>0.228641</w:t>
            </w:r>
          </w:p>
        </w:tc>
        <w:tc>
          <w:tcPr>
            <w:tcW w:w="913"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r>
      <w:tr w:rsidR="00F13EA1" w:rsidRPr="00F13EA1" w:rsidTr="00F13EA1">
        <w:trPr>
          <w:trHeight w:val="315"/>
        </w:trPr>
        <w:tc>
          <w:tcPr>
            <w:tcW w:w="2261" w:type="pct"/>
            <w:tcBorders>
              <w:top w:val="nil"/>
              <w:left w:val="nil"/>
              <w:bottom w:val="single" w:sz="8" w:space="0" w:color="auto"/>
              <w:right w:val="nil"/>
            </w:tcBorders>
            <w:shd w:val="clear" w:color="auto" w:fill="auto"/>
            <w:vAlign w:val="center"/>
            <w:hideMark/>
          </w:tcPr>
          <w:p w:rsidR="00F13EA1" w:rsidRPr="00F13EA1" w:rsidRDefault="00F13EA1" w:rsidP="00F13EA1">
            <w:pPr>
              <w:jc w:val="both"/>
              <w:rPr>
                <w:rFonts w:eastAsia="Times New Roman" w:cs="Arial"/>
                <w:color w:val="000000"/>
                <w:sz w:val="20"/>
                <w:szCs w:val="20"/>
                <w:lang w:eastAsia="en-AU"/>
              </w:rPr>
            </w:pPr>
            <w:r w:rsidRPr="00F13EA1">
              <w:rPr>
                <w:rFonts w:eastAsia="Times New Roman" w:cs="Arial"/>
                <w:color w:val="000000"/>
                <w:sz w:val="20"/>
                <w:szCs w:val="20"/>
                <w:lang w:eastAsia="en-AU"/>
              </w:rPr>
              <w:t xml:space="preserve">    Derelict Land</w:t>
            </w:r>
          </w:p>
        </w:tc>
        <w:tc>
          <w:tcPr>
            <w:tcW w:w="913" w:type="pct"/>
            <w:tcBorders>
              <w:top w:val="nil"/>
              <w:left w:val="nil"/>
              <w:bottom w:val="single" w:sz="8" w:space="0" w:color="auto"/>
              <w:right w:val="nil"/>
            </w:tcBorders>
            <w:shd w:val="clear" w:color="auto" w:fill="auto"/>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c>
          <w:tcPr>
            <w:tcW w:w="913" w:type="pct"/>
            <w:tcBorders>
              <w:top w:val="nil"/>
              <w:left w:val="nil"/>
              <w:bottom w:val="single" w:sz="8" w:space="0" w:color="auto"/>
              <w:right w:val="nil"/>
            </w:tcBorders>
            <w:shd w:val="clear" w:color="auto" w:fill="auto"/>
            <w:vAlign w:val="bottom"/>
            <w:hideMark/>
          </w:tcPr>
          <w:p w:rsidR="00F13EA1" w:rsidRPr="00F13EA1" w:rsidRDefault="00F13EA1" w:rsidP="00F13EA1">
            <w:pPr>
              <w:jc w:val="right"/>
              <w:rPr>
                <w:rFonts w:eastAsia="Times New Roman" w:cs="Arial"/>
                <w:b/>
                <w:bCs/>
                <w:color w:val="000000"/>
                <w:sz w:val="20"/>
                <w:szCs w:val="20"/>
                <w:lang w:eastAsia="en-AU"/>
              </w:rPr>
            </w:pPr>
            <w:r w:rsidRPr="00F13EA1">
              <w:rPr>
                <w:rFonts w:eastAsia="Times New Roman" w:cs="Arial"/>
                <w:b/>
                <w:bCs/>
                <w:color w:val="000000"/>
                <w:sz w:val="20"/>
                <w:szCs w:val="20"/>
                <w:lang w:eastAsia="en-AU"/>
              </w:rPr>
              <w:t>0.571602</w:t>
            </w:r>
          </w:p>
        </w:tc>
        <w:tc>
          <w:tcPr>
            <w:tcW w:w="913" w:type="pct"/>
            <w:tcBorders>
              <w:top w:val="nil"/>
              <w:left w:val="nil"/>
              <w:bottom w:val="single" w:sz="8" w:space="0" w:color="auto"/>
              <w:right w:val="nil"/>
            </w:tcBorders>
            <w:shd w:val="clear" w:color="auto" w:fill="auto"/>
            <w:vAlign w:val="bottom"/>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r>
    </w:tbl>
    <w:p w:rsidR="00DF0C78" w:rsidRPr="0029462D" w:rsidRDefault="00DF0C78" w:rsidP="00DF0C78">
      <w:pPr>
        <w:rPr>
          <w:rFonts w:eastAsia="Times New Roman" w:cs="Arial"/>
        </w:rPr>
      </w:pPr>
    </w:p>
    <w:p w:rsidR="00DF0C78" w:rsidRPr="0029462D" w:rsidRDefault="00DE2121" w:rsidP="00DF0C78">
      <w:pPr>
        <w:ind w:left="426" w:hanging="426"/>
        <w:jc w:val="both"/>
        <w:rPr>
          <w:rFonts w:eastAsia="Times New Roman" w:cs="Arial"/>
          <w:bCs/>
          <w:iCs/>
          <w:lang w:eastAsia="en-AU"/>
        </w:rPr>
      </w:pPr>
      <w:r>
        <w:rPr>
          <w:rFonts w:eastAsia="Times New Roman" w:cs="Arial"/>
          <w:lang w:eastAsia="en-AU"/>
        </w:rPr>
        <w:t>6</w:t>
      </w:r>
      <w:r w:rsidR="00510D19" w:rsidRPr="00F25D0E">
        <w:rPr>
          <w:rFonts w:eastAsia="Times New Roman" w:cs="Arial"/>
          <w:lang w:eastAsia="en-AU"/>
        </w:rPr>
        <w:t>.1.1(</w:t>
      </w:r>
      <w:r w:rsidR="00510D19">
        <w:rPr>
          <w:rFonts w:eastAsia="Times New Roman" w:cs="Arial"/>
          <w:lang w:eastAsia="en-AU"/>
        </w:rPr>
        <w:t>c</w:t>
      </w:r>
      <w:r w:rsidR="00510D19" w:rsidRPr="00F25D0E">
        <w:rPr>
          <w:rFonts w:eastAsia="Times New Roman" w:cs="Arial"/>
          <w:lang w:eastAsia="en-AU"/>
        </w:rPr>
        <w:t xml:space="preserve">) </w:t>
      </w:r>
      <w:r w:rsidR="00DF0C78" w:rsidRPr="0029462D">
        <w:rPr>
          <w:rFonts w:eastAsia="Times New Roman" w:cs="Arial"/>
          <w:bCs/>
          <w:iCs/>
          <w:lang w:eastAsia="en-AU"/>
        </w:rPr>
        <w:t>The estimated total amount to be raised by general rates in relation to each type or class of land, and the estimated total amount to be raised by general rates, compared with the previous financial year</w:t>
      </w:r>
    </w:p>
    <w:p w:rsidR="00DF0C78" w:rsidRPr="0029462D" w:rsidRDefault="00DF0C78" w:rsidP="00DF0C78">
      <w:pPr>
        <w:rPr>
          <w:rFonts w:eastAsia="Times New Roman" w:cs="Arial"/>
        </w:rPr>
      </w:pPr>
    </w:p>
    <w:tbl>
      <w:tblPr>
        <w:tblW w:w="0" w:type="auto"/>
        <w:tblLook w:val="04A0" w:firstRow="1" w:lastRow="0" w:firstColumn="1" w:lastColumn="0" w:noHBand="0" w:noVBand="1"/>
      </w:tblPr>
      <w:tblGrid>
        <w:gridCol w:w="3544"/>
        <w:gridCol w:w="1418"/>
        <w:gridCol w:w="1439"/>
        <w:gridCol w:w="1396"/>
        <w:gridCol w:w="1230"/>
      </w:tblGrid>
      <w:tr w:rsidR="00986BC5" w:rsidRPr="00986BC5" w:rsidTr="00986BC5">
        <w:trPr>
          <w:trHeight w:val="300"/>
        </w:trPr>
        <w:tc>
          <w:tcPr>
            <w:tcW w:w="3544" w:type="dxa"/>
            <w:vMerge w:val="restart"/>
            <w:tcBorders>
              <w:top w:val="nil"/>
              <w:left w:val="nil"/>
              <w:bottom w:val="nil"/>
              <w:right w:val="nil"/>
            </w:tcBorders>
            <w:shd w:val="clear" w:color="000000" w:fill="5B9BD5"/>
            <w:vAlign w:val="center"/>
            <w:hideMark/>
          </w:tcPr>
          <w:p w:rsidR="00986BC5" w:rsidRPr="00986BC5" w:rsidRDefault="00986BC5" w:rsidP="00986BC5">
            <w:pPr>
              <w:jc w:val="center"/>
              <w:rPr>
                <w:rFonts w:eastAsia="Times New Roman" w:cs="Arial"/>
                <w:b/>
                <w:bCs/>
                <w:color w:val="FFFFFF"/>
                <w:sz w:val="18"/>
                <w:szCs w:val="18"/>
                <w:lang w:eastAsia="en-AU"/>
              </w:rPr>
            </w:pPr>
            <w:r w:rsidRPr="00986BC5">
              <w:rPr>
                <w:rFonts w:eastAsia="Times New Roman" w:cs="Arial"/>
                <w:b/>
                <w:bCs/>
                <w:color w:val="FFFFFF"/>
                <w:sz w:val="18"/>
                <w:szCs w:val="18"/>
                <w:lang w:eastAsia="en-AU"/>
              </w:rPr>
              <w:t>Type or class of land</w:t>
            </w:r>
          </w:p>
        </w:tc>
        <w:tc>
          <w:tcPr>
            <w:tcW w:w="1418" w:type="dxa"/>
            <w:tcBorders>
              <w:top w:val="nil"/>
              <w:left w:val="nil"/>
              <w:bottom w:val="nil"/>
              <w:right w:val="nil"/>
            </w:tcBorders>
            <w:shd w:val="clear" w:color="000000" w:fill="5B9BD5"/>
            <w:vAlign w:val="center"/>
            <w:hideMark/>
          </w:tcPr>
          <w:p w:rsidR="00986BC5" w:rsidRPr="00986BC5" w:rsidRDefault="00986BC5" w:rsidP="00986BC5">
            <w:pPr>
              <w:jc w:val="center"/>
              <w:rPr>
                <w:rFonts w:eastAsia="Times New Roman" w:cs="Arial"/>
                <w:b/>
                <w:bCs/>
                <w:color w:val="FFFFFF"/>
                <w:sz w:val="18"/>
                <w:szCs w:val="18"/>
                <w:lang w:eastAsia="en-AU"/>
              </w:rPr>
            </w:pPr>
            <w:r w:rsidRPr="00986BC5">
              <w:rPr>
                <w:rFonts w:eastAsia="Times New Roman" w:cs="Arial"/>
                <w:b/>
                <w:bCs/>
                <w:color w:val="FFFFFF"/>
                <w:sz w:val="18"/>
                <w:szCs w:val="18"/>
                <w:lang w:eastAsia="en-AU"/>
              </w:rPr>
              <w:t>2017/18</w:t>
            </w:r>
          </w:p>
        </w:tc>
        <w:tc>
          <w:tcPr>
            <w:tcW w:w="1439" w:type="dxa"/>
            <w:tcBorders>
              <w:top w:val="nil"/>
              <w:left w:val="nil"/>
              <w:bottom w:val="nil"/>
              <w:right w:val="nil"/>
            </w:tcBorders>
            <w:shd w:val="clear" w:color="000000" w:fill="5B9BD5"/>
            <w:vAlign w:val="center"/>
            <w:hideMark/>
          </w:tcPr>
          <w:p w:rsidR="00986BC5" w:rsidRPr="00986BC5" w:rsidRDefault="00986BC5" w:rsidP="00986BC5">
            <w:pPr>
              <w:jc w:val="center"/>
              <w:rPr>
                <w:rFonts w:eastAsia="Times New Roman" w:cs="Arial"/>
                <w:b/>
                <w:bCs/>
                <w:color w:val="FFFFFF"/>
                <w:sz w:val="18"/>
                <w:szCs w:val="18"/>
                <w:lang w:eastAsia="en-AU"/>
              </w:rPr>
            </w:pPr>
            <w:r w:rsidRPr="00986BC5">
              <w:rPr>
                <w:rFonts w:eastAsia="Times New Roman" w:cs="Arial"/>
                <w:b/>
                <w:bCs/>
                <w:color w:val="FFFFFF"/>
                <w:sz w:val="18"/>
                <w:szCs w:val="18"/>
                <w:lang w:eastAsia="en-AU"/>
              </w:rPr>
              <w:t>2018/19</w:t>
            </w:r>
          </w:p>
        </w:tc>
        <w:tc>
          <w:tcPr>
            <w:tcW w:w="0" w:type="auto"/>
            <w:gridSpan w:val="2"/>
            <w:tcBorders>
              <w:top w:val="nil"/>
              <w:left w:val="nil"/>
              <w:bottom w:val="nil"/>
              <w:right w:val="nil"/>
            </w:tcBorders>
            <w:shd w:val="clear" w:color="000000" w:fill="5B9BD5"/>
            <w:vAlign w:val="center"/>
            <w:hideMark/>
          </w:tcPr>
          <w:p w:rsidR="00986BC5" w:rsidRPr="00986BC5" w:rsidRDefault="00986BC5" w:rsidP="00986BC5">
            <w:pPr>
              <w:jc w:val="center"/>
              <w:rPr>
                <w:rFonts w:eastAsia="Times New Roman" w:cs="Arial"/>
                <w:b/>
                <w:bCs/>
                <w:color w:val="FFFFFF"/>
                <w:sz w:val="18"/>
                <w:szCs w:val="18"/>
                <w:lang w:eastAsia="en-AU"/>
              </w:rPr>
            </w:pPr>
            <w:r w:rsidRPr="00986BC5">
              <w:rPr>
                <w:rFonts w:eastAsia="Times New Roman" w:cs="Arial"/>
                <w:b/>
                <w:bCs/>
                <w:color w:val="FFFFFF"/>
                <w:sz w:val="18"/>
                <w:szCs w:val="18"/>
                <w:lang w:eastAsia="en-AU"/>
              </w:rPr>
              <w:t>Change</w:t>
            </w:r>
          </w:p>
        </w:tc>
      </w:tr>
      <w:tr w:rsidR="00986BC5" w:rsidRPr="00986BC5" w:rsidTr="00986BC5">
        <w:trPr>
          <w:trHeight w:val="300"/>
        </w:trPr>
        <w:tc>
          <w:tcPr>
            <w:tcW w:w="3544" w:type="dxa"/>
            <w:vMerge/>
            <w:tcBorders>
              <w:top w:val="nil"/>
              <w:left w:val="nil"/>
              <w:bottom w:val="nil"/>
              <w:right w:val="nil"/>
            </w:tcBorders>
            <w:vAlign w:val="center"/>
            <w:hideMark/>
          </w:tcPr>
          <w:p w:rsidR="00986BC5" w:rsidRPr="00986BC5" w:rsidRDefault="00986BC5" w:rsidP="00986BC5">
            <w:pPr>
              <w:rPr>
                <w:rFonts w:eastAsia="Times New Roman" w:cs="Arial"/>
                <w:b/>
                <w:bCs/>
                <w:color w:val="FFFFFF"/>
                <w:sz w:val="18"/>
                <w:szCs w:val="18"/>
                <w:lang w:eastAsia="en-AU"/>
              </w:rPr>
            </w:pPr>
          </w:p>
        </w:tc>
        <w:tc>
          <w:tcPr>
            <w:tcW w:w="1418" w:type="dxa"/>
            <w:tcBorders>
              <w:top w:val="nil"/>
              <w:left w:val="nil"/>
              <w:bottom w:val="nil"/>
              <w:right w:val="nil"/>
            </w:tcBorders>
            <w:shd w:val="clear" w:color="000000" w:fill="5B9BD5"/>
            <w:vAlign w:val="center"/>
            <w:hideMark/>
          </w:tcPr>
          <w:p w:rsidR="00986BC5" w:rsidRPr="00986BC5" w:rsidRDefault="00986BC5" w:rsidP="00986BC5">
            <w:pPr>
              <w:jc w:val="center"/>
              <w:rPr>
                <w:rFonts w:eastAsia="Times New Roman" w:cs="Arial"/>
                <w:b/>
                <w:bCs/>
                <w:color w:val="FFFFFF"/>
                <w:sz w:val="18"/>
                <w:szCs w:val="18"/>
                <w:lang w:eastAsia="en-AU"/>
              </w:rPr>
            </w:pPr>
            <w:r w:rsidRPr="00986BC5">
              <w:rPr>
                <w:rFonts w:eastAsia="Times New Roman" w:cs="Arial"/>
                <w:b/>
                <w:bCs/>
                <w:color w:val="FFFFFF"/>
                <w:sz w:val="18"/>
                <w:szCs w:val="18"/>
                <w:lang w:eastAsia="en-AU"/>
              </w:rPr>
              <w:t>$’000</w:t>
            </w:r>
          </w:p>
        </w:tc>
        <w:tc>
          <w:tcPr>
            <w:tcW w:w="1439" w:type="dxa"/>
            <w:tcBorders>
              <w:top w:val="nil"/>
              <w:left w:val="nil"/>
              <w:bottom w:val="nil"/>
              <w:right w:val="nil"/>
            </w:tcBorders>
            <w:shd w:val="clear" w:color="000000" w:fill="5B9BD5"/>
            <w:vAlign w:val="center"/>
            <w:hideMark/>
          </w:tcPr>
          <w:p w:rsidR="00986BC5" w:rsidRPr="00986BC5" w:rsidRDefault="00986BC5" w:rsidP="00986BC5">
            <w:pPr>
              <w:jc w:val="center"/>
              <w:rPr>
                <w:rFonts w:eastAsia="Times New Roman" w:cs="Arial"/>
                <w:b/>
                <w:bCs/>
                <w:color w:val="FFFFFF"/>
                <w:sz w:val="18"/>
                <w:szCs w:val="18"/>
                <w:lang w:eastAsia="en-AU"/>
              </w:rPr>
            </w:pPr>
            <w:r w:rsidRPr="00986BC5">
              <w:rPr>
                <w:rFonts w:eastAsia="Times New Roman" w:cs="Arial"/>
                <w:b/>
                <w:bCs/>
                <w:color w:val="FFFFFF"/>
                <w:sz w:val="18"/>
                <w:szCs w:val="18"/>
                <w:lang w:eastAsia="en-AU"/>
              </w:rPr>
              <w:t>$’000</w:t>
            </w:r>
          </w:p>
        </w:tc>
        <w:tc>
          <w:tcPr>
            <w:tcW w:w="1396" w:type="dxa"/>
            <w:tcBorders>
              <w:top w:val="nil"/>
              <w:left w:val="nil"/>
              <w:bottom w:val="nil"/>
              <w:right w:val="nil"/>
            </w:tcBorders>
            <w:shd w:val="clear" w:color="000000" w:fill="5B9BD5"/>
            <w:vAlign w:val="center"/>
            <w:hideMark/>
          </w:tcPr>
          <w:p w:rsidR="00986BC5" w:rsidRPr="00986BC5" w:rsidRDefault="00986BC5" w:rsidP="00986BC5">
            <w:pPr>
              <w:jc w:val="center"/>
              <w:rPr>
                <w:rFonts w:eastAsia="Times New Roman" w:cs="Arial"/>
                <w:b/>
                <w:bCs/>
                <w:color w:val="FFFFFF"/>
                <w:sz w:val="18"/>
                <w:szCs w:val="18"/>
                <w:lang w:eastAsia="en-AU"/>
              </w:rPr>
            </w:pPr>
            <w:r w:rsidRPr="00986BC5">
              <w:rPr>
                <w:rFonts w:eastAsia="Times New Roman" w:cs="Arial"/>
                <w:b/>
                <w:bCs/>
                <w:color w:val="FFFFFF"/>
                <w:sz w:val="18"/>
                <w:szCs w:val="18"/>
                <w:lang w:eastAsia="en-AU"/>
              </w:rPr>
              <w:t>$’000</w:t>
            </w:r>
          </w:p>
        </w:tc>
        <w:tc>
          <w:tcPr>
            <w:tcW w:w="1230" w:type="dxa"/>
            <w:tcBorders>
              <w:top w:val="nil"/>
              <w:left w:val="nil"/>
              <w:bottom w:val="nil"/>
              <w:right w:val="nil"/>
            </w:tcBorders>
            <w:shd w:val="clear" w:color="000000" w:fill="5B9BD5"/>
            <w:vAlign w:val="center"/>
            <w:hideMark/>
          </w:tcPr>
          <w:p w:rsidR="00986BC5" w:rsidRPr="00986BC5" w:rsidRDefault="00986BC5" w:rsidP="00986BC5">
            <w:pPr>
              <w:jc w:val="center"/>
              <w:rPr>
                <w:rFonts w:eastAsia="Times New Roman" w:cs="Arial"/>
                <w:b/>
                <w:bCs/>
                <w:color w:val="FFFFFF"/>
                <w:sz w:val="18"/>
                <w:szCs w:val="18"/>
                <w:lang w:eastAsia="en-AU"/>
              </w:rPr>
            </w:pPr>
            <w:r w:rsidRPr="00986BC5">
              <w:rPr>
                <w:rFonts w:eastAsia="Times New Roman" w:cs="Arial"/>
                <w:b/>
                <w:bCs/>
                <w:color w:val="FFFFFF"/>
                <w:sz w:val="18"/>
                <w:szCs w:val="18"/>
                <w:lang w:eastAsia="en-AU"/>
              </w:rPr>
              <w:t>%</w:t>
            </w:r>
          </w:p>
        </w:tc>
      </w:tr>
      <w:tr w:rsidR="00986BC5" w:rsidRPr="00986BC5" w:rsidTr="00986BC5">
        <w:trPr>
          <w:trHeight w:val="300"/>
        </w:trPr>
        <w:tc>
          <w:tcPr>
            <w:tcW w:w="3544" w:type="dxa"/>
            <w:tcBorders>
              <w:top w:val="nil"/>
              <w:left w:val="nil"/>
              <w:bottom w:val="nil"/>
              <w:right w:val="nil"/>
            </w:tcBorders>
            <w:shd w:val="clear" w:color="auto" w:fill="auto"/>
            <w:vAlign w:val="center"/>
            <w:hideMark/>
          </w:tcPr>
          <w:p w:rsidR="00986BC5" w:rsidRPr="00986BC5" w:rsidRDefault="00986BC5" w:rsidP="00986BC5">
            <w:pPr>
              <w:jc w:val="both"/>
              <w:rPr>
                <w:rFonts w:eastAsia="Times New Roman" w:cs="Arial"/>
                <w:sz w:val="20"/>
                <w:szCs w:val="20"/>
                <w:lang w:eastAsia="en-AU"/>
              </w:rPr>
            </w:pPr>
            <w:r w:rsidRPr="00986BC5">
              <w:rPr>
                <w:rFonts w:eastAsia="Times New Roman" w:cs="Arial"/>
                <w:sz w:val="20"/>
                <w:szCs w:val="20"/>
                <w:lang w:eastAsia="en-AU"/>
              </w:rPr>
              <w:t>General Land</w:t>
            </w:r>
          </w:p>
        </w:tc>
        <w:tc>
          <w:tcPr>
            <w:tcW w:w="1418"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71,773,889</w:t>
            </w:r>
          </w:p>
        </w:tc>
        <w:tc>
          <w:tcPr>
            <w:tcW w:w="1439" w:type="dxa"/>
            <w:tcBorders>
              <w:top w:val="nil"/>
              <w:left w:val="nil"/>
              <w:bottom w:val="nil"/>
              <w:right w:val="nil"/>
            </w:tcBorders>
            <w:shd w:val="clear" w:color="000000" w:fill="DDEBF7"/>
            <w:noWrap/>
            <w:vAlign w:val="bottom"/>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63,294,741</w:t>
            </w:r>
          </w:p>
        </w:tc>
        <w:tc>
          <w:tcPr>
            <w:tcW w:w="1396"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(8,479,148)</w:t>
            </w:r>
          </w:p>
        </w:tc>
        <w:tc>
          <w:tcPr>
            <w:tcW w:w="1230"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(11.8%)</w:t>
            </w:r>
          </w:p>
        </w:tc>
      </w:tr>
      <w:tr w:rsidR="00986BC5" w:rsidRPr="00986BC5" w:rsidTr="00986BC5">
        <w:trPr>
          <w:trHeight w:val="300"/>
        </w:trPr>
        <w:tc>
          <w:tcPr>
            <w:tcW w:w="3544" w:type="dxa"/>
            <w:tcBorders>
              <w:top w:val="nil"/>
              <w:left w:val="nil"/>
              <w:bottom w:val="nil"/>
              <w:right w:val="nil"/>
            </w:tcBorders>
            <w:shd w:val="clear" w:color="auto" w:fill="auto"/>
            <w:vAlign w:val="center"/>
            <w:hideMark/>
          </w:tcPr>
          <w:p w:rsidR="00986BC5" w:rsidRPr="00986BC5" w:rsidRDefault="00986BC5" w:rsidP="00986BC5">
            <w:pPr>
              <w:jc w:val="both"/>
              <w:rPr>
                <w:rFonts w:eastAsia="Times New Roman" w:cs="Arial"/>
                <w:sz w:val="20"/>
                <w:szCs w:val="20"/>
                <w:lang w:eastAsia="en-AU"/>
              </w:rPr>
            </w:pPr>
            <w:r w:rsidRPr="00986BC5">
              <w:rPr>
                <w:rFonts w:eastAsia="Times New Roman" w:cs="Arial"/>
                <w:sz w:val="20"/>
                <w:szCs w:val="20"/>
                <w:lang w:eastAsia="en-AU"/>
              </w:rPr>
              <w:t>Differential Rate:</w:t>
            </w:r>
          </w:p>
        </w:tc>
        <w:tc>
          <w:tcPr>
            <w:tcW w:w="1418" w:type="dxa"/>
            <w:tcBorders>
              <w:top w:val="nil"/>
              <w:left w:val="nil"/>
              <w:bottom w:val="nil"/>
              <w:right w:val="nil"/>
            </w:tcBorders>
            <w:shd w:val="clear" w:color="000000" w:fill="D9D9D9"/>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w:t>
            </w:r>
          </w:p>
        </w:tc>
        <w:tc>
          <w:tcPr>
            <w:tcW w:w="1439" w:type="dxa"/>
            <w:tcBorders>
              <w:top w:val="nil"/>
              <w:left w:val="nil"/>
              <w:bottom w:val="nil"/>
              <w:right w:val="nil"/>
            </w:tcBorders>
            <w:shd w:val="clear" w:color="000000" w:fill="D9D9D9"/>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 </w:t>
            </w:r>
          </w:p>
        </w:tc>
        <w:tc>
          <w:tcPr>
            <w:tcW w:w="1396" w:type="dxa"/>
            <w:tcBorders>
              <w:top w:val="nil"/>
              <w:left w:val="nil"/>
              <w:bottom w:val="nil"/>
              <w:right w:val="nil"/>
            </w:tcBorders>
            <w:shd w:val="clear" w:color="000000" w:fill="D9D9D9"/>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w:t>
            </w:r>
          </w:p>
        </w:tc>
        <w:tc>
          <w:tcPr>
            <w:tcW w:w="1230" w:type="dxa"/>
            <w:tcBorders>
              <w:top w:val="nil"/>
              <w:left w:val="nil"/>
              <w:bottom w:val="nil"/>
              <w:right w:val="nil"/>
            </w:tcBorders>
            <w:shd w:val="clear" w:color="000000" w:fill="D9D9D9"/>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 </w:t>
            </w:r>
          </w:p>
        </w:tc>
      </w:tr>
      <w:tr w:rsidR="00986BC5" w:rsidRPr="00986BC5" w:rsidTr="00986BC5">
        <w:trPr>
          <w:trHeight w:val="300"/>
        </w:trPr>
        <w:tc>
          <w:tcPr>
            <w:tcW w:w="3544" w:type="dxa"/>
            <w:tcBorders>
              <w:top w:val="nil"/>
              <w:left w:val="nil"/>
              <w:bottom w:val="nil"/>
              <w:right w:val="nil"/>
            </w:tcBorders>
            <w:shd w:val="clear" w:color="auto" w:fill="auto"/>
            <w:vAlign w:val="center"/>
            <w:hideMark/>
          </w:tcPr>
          <w:p w:rsidR="00986BC5" w:rsidRPr="00986BC5" w:rsidRDefault="00986BC5" w:rsidP="00986BC5">
            <w:pPr>
              <w:jc w:val="both"/>
              <w:rPr>
                <w:rFonts w:eastAsia="Times New Roman" w:cs="Arial"/>
                <w:color w:val="000000"/>
                <w:sz w:val="20"/>
                <w:szCs w:val="20"/>
                <w:lang w:eastAsia="en-AU"/>
              </w:rPr>
            </w:pPr>
            <w:r w:rsidRPr="00986BC5">
              <w:rPr>
                <w:rFonts w:eastAsia="Times New Roman" w:cs="Arial"/>
                <w:color w:val="000000"/>
                <w:sz w:val="20"/>
                <w:szCs w:val="20"/>
                <w:lang w:eastAsia="en-AU"/>
              </w:rPr>
              <w:t xml:space="preserve">    Vacant Land</w:t>
            </w:r>
          </w:p>
        </w:tc>
        <w:tc>
          <w:tcPr>
            <w:tcW w:w="1418"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724,711</w:t>
            </w:r>
          </w:p>
        </w:tc>
        <w:tc>
          <w:tcPr>
            <w:tcW w:w="1439" w:type="dxa"/>
            <w:tcBorders>
              <w:top w:val="nil"/>
              <w:left w:val="nil"/>
              <w:bottom w:val="nil"/>
              <w:right w:val="nil"/>
            </w:tcBorders>
            <w:shd w:val="clear" w:color="000000" w:fill="DDEBF7"/>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641,995</w:t>
            </w:r>
          </w:p>
        </w:tc>
        <w:tc>
          <w:tcPr>
            <w:tcW w:w="1396"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(82,716)</w:t>
            </w:r>
          </w:p>
        </w:tc>
        <w:tc>
          <w:tcPr>
            <w:tcW w:w="1230"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(11.4%)</w:t>
            </w:r>
          </w:p>
        </w:tc>
      </w:tr>
      <w:tr w:rsidR="00986BC5" w:rsidRPr="00986BC5" w:rsidTr="00986BC5">
        <w:trPr>
          <w:trHeight w:val="300"/>
        </w:trPr>
        <w:tc>
          <w:tcPr>
            <w:tcW w:w="3544" w:type="dxa"/>
            <w:tcBorders>
              <w:top w:val="nil"/>
              <w:left w:val="nil"/>
              <w:bottom w:val="nil"/>
              <w:right w:val="nil"/>
            </w:tcBorders>
            <w:shd w:val="clear" w:color="auto" w:fill="auto"/>
            <w:vAlign w:val="center"/>
            <w:hideMark/>
          </w:tcPr>
          <w:p w:rsidR="00986BC5" w:rsidRPr="00986BC5" w:rsidRDefault="00986BC5" w:rsidP="00986BC5">
            <w:pPr>
              <w:jc w:val="both"/>
              <w:rPr>
                <w:rFonts w:eastAsia="Times New Roman" w:cs="Arial"/>
                <w:color w:val="000000"/>
                <w:sz w:val="20"/>
                <w:szCs w:val="20"/>
                <w:lang w:eastAsia="en-AU"/>
              </w:rPr>
            </w:pPr>
            <w:r w:rsidRPr="00986BC5">
              <w:rPr>
                <w:rFonts w:eastAsia="Times New Roman" w:cs="Arial"/>
                <w:color w:val="000000"/>
                <w:sz w:val="20"/>
                <w:szCs w:val="20"/>
                <w:lang w:eastAsia="en-AU"/>
              </w:rPr>
              <w:t xml:space="preserve">    Commercial Land</w:t>
            </w:r>
          </w:p>
        </w:tc>
        <w:tc>
          <w:tcPr>
            <w:tcW w:w="1418" w:type="dxa"/>
            <w:tcBorders>
              <w:top w:val="nil"/>
              <w:left w:val="nil"/>
              <w:bottom w:val="nil"/>
              <w:right w:val="nil"/>
            </w:tcBorders>
            <w:shd w:val="clear" w:color="auto" w:fill="auto"/>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xml:space="preserve">                        -   </w:t>
            </w:r>
          </w:p>
        </w:tc>
        <w:tc>
          <w:tcPr>
            <w:tcW w:w="1439" w:type="dxa"/>
            <w:tcBorders>
              <w:top w:val="nil"/>
              <w:left w:val="nil"/>
              <w:bottom w:val="nil"/>
              <w:right w:val="nil"/>
            </w:tcBorders>
            <w:shd w:val="clear" w:color="000000" w:fill="DDEBF7"/>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7,091,708</w:t>
            </w:r>
          </w:p>
        </w:tc>
        <w:tc>
          <w:tcPr>
            <w:tcW w:w="1396"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7,091,708</w:t>
            </w:r>
          </w:p>
        </w:tc>
        <w:tc>
          <w:tcPr>
            <w:tcW w:w="1230"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xml:space="preserve">                        -   </w:t>
            </w:r>
          </w:p>
        </w:tc>
      </w:tr>
      <w:tr w:rsidR="00986BC5" w:rsidRPr="00986BC5" w:rsidTr="00986BC5">
        <w:trPr>
          <w:trHeight w:val="300"/>
        </w:trPr>
        <w:tc>
          <w:tcPr>
            <w:tcW w:w="3544" w:type="dxa"/>
            <w:tcBorders>
              <w:top w:val="nil"/>
              <w:left w:val="nil"/>
              <w:bottom w:val="nil"/>
              <w:right w:val="nil"/>
            </w:tcBorders>
            <w:shd w:val="clear" w:color="auto" w:fill="auto"/>
            <w:vAlign w:val="center"/>
            <w:hideMark/>
          </w:tcPr>
          <w:p w:rsidR="00986BC5" w:rsidRPr="00986BC5" w:rsidRDefault="00986BC5" w:rsidP="00986BC5">
            <w:pPr>
              <w:jc w:val="both"/>
              <w:rPr>
                <w:rFonts w:eastAsia="Times New Roman" w:cs="Arial"/>
                <w:color w:val="000000"/>
                <w:sz w:val="20"/>
                <w:szCs w:val="20"/>
                <w:lang w:eastAsia="en-AU"/>
              </w:rPr>
            </w:pPr>
            <w:r w:rsidRPr="00986BC5">
              <w:rPr>
                <w:rFonts w:eastAsia="Times New Roman" w:cs="Arial"/>
                <w:color w:val="000000"/>
                <w:sz w:val="20"/>
                <w:szCs w:val="20"/>
                <w:lang w:eastAsia="en-AU"/>
              </w:rPr>
              <w:t xml:space="preserve">    Industrial Land</w:t>
            </w:r>
          </w:p>
        </w:tc>
        <w:tc>
          <w:tcPr>
            <w:tcW w:w="1418" w:type="dxa"/>
            <w:tcBorders>
              <w:top w:val="nil"/>
              <w:left w:val="nil"/>
              <w:bottom w:val="nil"/>
              <w:right w:val="nil"/>
            </w:tcBorders>
            <w:shd w:val="clear" w:color="auto" w:fill="auto"/>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xml:space="preserve">                        -   </w:t>
            </w:r>
          </w:p>
        </w:tc>
        <w:tc>
          <w:tcPr>
            <w:tcW w:w="1439" w:type="dxa"/>
            <w:tcBorders>
              <w:top w:val="nil"/>
              <w:left w:val="nil"/>
              <w:bottom w:val="nil"/>
              <w:right w:val="nil"/>
            </w:tcBorders>
            <w:shd w:val="clear" w:color="000000" w:fill="DDEBF7"/>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3,518,257</w:t>
            </w:r>
          </w:p>
        </w:tc>
        <w:tc>
          <w:tcPr>
            <w:tcW w:w="1396"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3,518,257</w:t>
            </w:r>
          </w:p>
        </w:tc>
        <w:tc>
          <w:tcPr>
            <w:tcW w:w="1230"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xml:space="preserve">                        -   </w:t>
            </w:r>
          </w:p>
        </w:tc>
      </w:tr>
      <w:tr w:rsidR="00986BC5" w:rsidRPr="00986BC5" w:rsidTr="00D554A9">
        <w:trPr>
          <w:trHeight w:val="300"/>
        </w:trPr>
        <w:tc>
          <w:tcPr>
            <w:tcW w:w="3544" w:type="dxa"/>
            <w:tcBorders>
              <w:top w:val="nil"/>
              <w:left w:val="nil"/>
              <w:bottom w:val="single" w:sz="4" w:space="0" w:color="auto"/>
              <w:right w:val="nil"/>
            </w:tcBorders>
            <w:shd w:val="clear" w:color="auto" w:fill="auto"/>
            <w:vAlign w:val="center"/>
            <w:hideMark/>
          </w:tcPr>
          <w:p w:rsidR="00986BC5" w:rsidRPr="00986BC5" w:rsidRDefault="00986BC5" w:rsidP="00986BC5">
            <w:pPr>
              <w:jc w:val="both"/>
              <w:rPr>
                <w:rFonts w:eastAsia="Times New Roman" w:cs="Arial"/>
                <w:color w:val="000000"/>
                <w:sz w:val="20"/>
                <w:szCs w:val="20"/>
                <w:lang w:eastAsia="en-AU"/>
              </w:rPr>
            </w:pPr>
            <w:r w:rsidRPr="00986BC5">
              <w:rPr>
                <w:rFonts w:eastAsia="Times New Roman" w:cs="Arial"/>
                <w:color w:val="000000"/>
                <w:sz w:val="20"/>
                <w:szCs w:val="20"/>
                <w:lang w:eastAsia="en-AU"/>
              </w:rPr>
              <w:t xml:space="preserve">    Derelict Land</w:t>
            </w:r>
          </w:p>
        </w:tc>
        <w:tc>
          <w:tcPr>
            <w:tcW w:w="1418" w:type="dxa"/>
            <w:tcBorders>
              <w:top w:val="nil"/>
              <w:left w:val="nil"/>
              <w:bottom w:val="nil"/>
              <w:right w:val="nil"/>
            </w:tcBorders>
            <w:shd w:val="clear" w:color="auto" w:fill="auto"/>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xml:space="preserve">                        -   </w:t>
            </w:r>
          </w:p>
        </w:tc>
        <w:tc>
          <w:tcPr>
            <w:tcW w:w="1439" w:type="dxa"/>
            <w:tcBorders>
              <w:top w:val="nil"/>
              <w:left w:val="nil"/>
              <w:bottom w:val="nil"/>
              <w:right w:val="nil"/>
            </w:tcBorders>
            <w:shd w:val="clear" w:color="000000" w:fill="DDEBF7"/>
            <w:vAlign w:val="bottom"/>
            <w:hideMark/>
          </w:tcPr>
          <w:p w:rsidR="00986BC5" w:rsidRPr="00986BC5" w:rsidRDefault="00BB1600" w:rsidP="00986BC5">
            <w:pPr>
              <w:jc w:val="right"/>
              <w:rPr>
                <w:rFonts w:eastAsia="Times New Roman" w:cs="Arial"/>
                <w:b/>
                <w:bCs/>
                <w:sz w:val="20"/>
                <w:szCs w:val="20"/>
                <w:lang w:eastAsia="en-AU"/>
              </w:rPr>
            </w:pPr>
            <w:r w:rsidRPr="00986BC5">
              <w:rPr>
                <w:rFonts w:eastAsia="Times New Roman" w:cs="Arial"/>
                <w:sz w:val="20"/>
                <w:szCs w:val="20"/>
                <w:lang w:eastAsia="en-AU"/>
              </w:rPr>
              <w:t>-</w:t>
            </w:r>
          </w:p>
        </w:tc>
        <w:tc>
          <w:tcPr>
            <w:tcW w:w="1396" w:type="dxa"/>
            <w:tcBorders>
              <w:top w:val="nil"/>
              <w:left w:val="nil"/>
              <w:bottom w:val="nil"/>
              <w:right w:val="nil"/>
            </w:tcBorders>
            <w:shd w:val="clear" w:color="auto" w:fill="auto"/>
            <w:vAlign w:val="bottom"/>
            <w:hideMark/>
          </w:tcPr>
          <w:p w:rsidR="00986BC5" w:rsidRPr="00986BC5" w:rsidRDefault="00BB1600" w:rsidP="00986BC5">
            <w:pPr>
              <w:jc w:val="right"/>
              <w:rPr>
                <w:rFonts w:eastAsia="Times New Roman" w:cs="Arial"/>
                <w:sz w:val="20"/>
                <w:szCs w:val="20"/>
                <w:lang w:eastAsia="en-AU"/>
              </w:rPr>
            </w:pPr>
            <w:r w:rsidRPr="00986BC5">
              <w:rPr>
                <w:rFonts w:eastAsia="Times New Roman" w:cs="Arial"/>
                <w:sz w:val="20"/>
                <w:szCs w:val="20"/>
                <w:lang w:eastAsia="en-AU"/>
              </w:rPr>
              <w:t>-</w:t>
            </w:r>
          </w:p>
        </w:tc>
        <w:tc>
          <w:tcPr>
            <w:tcW w:w="1230"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xml:space="preserve">                        -   </w:t>
            </w:r>
          </w:p>
        </w:tc>
      </w:tr>
      <w:tr w:rsidR="00986BC5" w:rsidRPr="00986BC5" w:rsidTr="00986BC5">
        <w:trPr>
          <w:trHeight w:val="300"/>
        </w:trPr>
        <w:tc>
          <w:tcPr>
            <w:tcW w:w="3544" w:type="dxa"/>
            <w:tcBorders>
              <w:top w:val="nil"/>
              <w:left w:val="nil"/>
              <w:bottom w:val="nil"/>
              <w:right w:val="nil"/>
            </w:tcBorders>
            <w:shd w:val="clear" w:color="auto" w:fill="auto"/>
            <w:vAlign w:val="center"/>
            <w:hideMark/>
          </w:tcPr>
          <w:p w:rsidR="00986BC5" w:rsidRPr="00986BC5" w:rsidRDefault="00986BC5" w:rsidP="00986BC5">
            <w:pPr>
              <w:jc w:val="both"/>
              <w:rPr>
                <w:rFonts w:eastAsia="Times New Roman" w:cs="Arial"/>
                <w:color w:val="000000"/>
                <w:sz w:val="20"/>
                <w:szCs w:val="20"/>
                <w:lang w:eastAsia="en-AU"/>
              </w:rPr>
            </w:pPr>
            <w:r w:rsidRPr="00986BC5">
              <w:rPr>
                <w:rFonts w:eastAsia="Times New Roman" w:cs="Arial"/>
                <w:color w:val="000000"/>
                <w:sz w:val="20"/>
                <w:szCs w:val="20"/>
                <w:lang w:eastAsia="en-AU"/>
              </w:rPr>
              <w:t>Amounts in Lieu of Rates:</w:t>
            </w:r>
          </w:p>
        </w:tc>
        <w:tc>
          <w:tcPr>
            <w:tcW w:w="1418" w:type="dxa"/>
            <w:tcBorders>
              <w:top w:val="nil"/>
              <w:left w:val="nil"/>
              <w:bottom w:val="nil"/>
              <w:right w:val="nil"/>
            </w:tcBorders>
            <w:shd w:val="clear" w:color="000000" w:fill="D9D9D9"/>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w:t>
            </w:r>
          </w:p>
        </w:tc>
        <w:tc>
          <w:tcPr>
            <w:tcW w:w="1439" w:type="dxa"/>
            <w:tcBorders>
              <w:top w:val="nil"/>
              <w:left w:val="nil"/>
              <w:bottom w:val="nil"/>
              <w:right w:val="nil"/>
            </w:tcBorders>
            <w:shd w:val="clear" w:color="000000" w:fill="D9D9D9"/>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 </w:t>
            </w:r>
          </w:p>
        </w:tc>
        <w:tc>
          <w:tcPr>
            <w:tcW w:w="1396" w:type="dxa"/>
            <w:tcBorders>
              <w:top w:val="nil"/>
              <w:left w:val="nil"/>
              <w:bottom w:val="nil"/>
              <w:right w:val="nil"/>
            </w:tcBorders>
            <w:shd w:val="clear" w:color="000000" w:fill="D9D9D9"/>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 </w:t>
            </w:r>
          </w:p>
        </w:tc>
        <w:tc>
          <w:tcPr>
            <w:tcW w:w="1230" w:type="dxa"/>
            <w:tcBorders>
              <w:top w:val="nil"/>
              <w:left w:val="nil"/>
              <w:bottom w:val="nil"/>
              <w:right w:val="nil"/>
            </w:tcBorders>
            <w:shd w:val="clear" w:color="000000" w:fill="D9D9D9"/>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 </w:t>
            </w:r>
          </w:p>
        </w:tc>
      </w:tr>
      <w:tr w:rsidR="00986BC5" w:rsidRPr="00986BC5" w:rsidTr="00986BC5">
        <w:trPr>
          <w:trHeight w:val="315"/>
        </w:trPr>
        <w:tc>
          <w:tcPr>
            <w:tcW w:w="3544" w:type="dxa"/>
            <w:tcBorders>
              <w:top w:val="nil"/>
              <w:left w:val="nil"/>
              <w:bottom w:val="nil"/>
              <w:right w:val="nil"/>
            </w:tcBorders>
            <w:shd w:val="clear" w:color="auto" w:fill="auto"/>
            <w:vAlign w:val="center"/>
            <w:hideMark/>
          </w:tcPr>
          <w:p w:rsidR="00986BC5" w:rsidRPr="00986BC5" w:rsidRDefault="00986BC5" w:rsidP="00986BC5">
            <w:pPr>
              <w:jc w:val="both"/>
              <w:rPr>
                <w:rFonts w:eastAsia="Times New Roman" w:cs="Arial"/>
                <w:color w:val="000000"/>
                <w:sz w:val="20"/>
                <w:szCs w:val="20"/>
                <w:lang w:eastAsia="en-AU"/>
              </w:rPr>
            </w:pPr>
            <w:r w:rsidRPr="00986BC5">
              <w:rPr>
                <w:rFonts w:eastAsia="Times New Roman" w:cs="Arial"/>
                <w:color w:val="000000"/>
                <w:sz w:val="20"/>
                <w:szCs w:val="20"/>
                <w:lang w:eastAsia="en-AU"/>
              </w:rPr>
              <w:t>Cultural and Recreational Lands Act</w:t>
            </w:r>
          </w:p>
        </w:tc>
        <w:tc>
          <w:tcPr>
            <w:tcW w:w="1418"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21,535</w:t>
            </w:r>
          </w:p>
        </w:tc>
        <w:tc>
          <w:tcPr>
            <w:tcW w:w="1439" w:type="dxa"/>
            <w:tcBorders>
              <w:top w:val="nil"/>
              <w:left w:val="nil"/>
              <w:bottom w:val="nil"/>
              <w:right w:val="nil"/>
            </w:tcBorders>
            <w:shd w:val="clear" w:color="000000" w:fill="DDEBF7"/>
            <w:noWrap/>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18,568</w:t>
            </w:r>
          </w:p>
        </w:tc>
        <w:tc>
          <w:tcPr>
            <w:tcW w:w="1396"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(2,967)</w:t>
            </w:r>
          </w:p>
        </w:tc>
        <w:tc>
          <w:tcPr>
            <w:tcW w:w="1230" w:type="dxa"/>
            <w:tcBorders>
              <w:top w:val="nil"/>
              <w:left w:val="nil"/>
              <w:bottom w:val="nil"/>
              <w:right w:val="nil"/>
            </w:tcBorders>
            <w:shd w:val="clear" w:color="auto" w:fill="auto"/>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(13.8%)</w:t>
            </w:r>
          </w:p>
        </w:tc>
      </w:tr>
      <w:tr w:rsidR="00986BC5" w:rsidRPr="00986BC5" w:rsidTr="00986BC5">
        <w:trPr>
          <w:trHeight w:val="315"/>
        </w:trPr>
        <w:tc>
          <w:tcPr>
            <w:tcW w:w="3544" w:type="dxa"/>
            <w:tcBorders>
              <w:top w:val="nil"/>
              <w:left w:val="nil"/>
              <w:bottom w:val="single" w:sz="8" w:space="0" w:color="auto"/>
              <w:right w:val="nil"/>
            </w:tcBorders>
            <w:shd w:val="clear" w:color="auto" w:fill="auto"/>
            <w:vAlign w:val="center"/>
            <w:hideMark/>
          </w:tcPr>
          <w:p w:rsidR="00986BC5" w:rsidRPr="00986BC5" w:rsidRDefault="00986BC5" w:rsidP="00986BC5">
            <w:pPr>
              <w:jc w:val="both"/>
              <w:rPr>
                <w:rFonts w:eastAsia="Times New Roman" w:cs="Arial"/>
                <w:b/>
                <w:bCs/>
                <w:sz w:val="20"/>
                <w:szCs w:val="20"/>
                <w:lang w:eastAsia="en-AU"/>
              </w:rPr>
            </w:pPr>
            <w:r w:rsidRPr="00986BC5">
              <w:rPr>
                <w:rFonts w:eastAsia="Times New Roman" w:cs="Arial"/>
                <w:b/>
                <w:bCs/>
                <w:sz w:val="20"/>
                <w:szCs w:val="20"/>
                <w:lang w:eastAsia="en-AU"/>
              </w:rPr>
              <w:t>Total amount to be raised by general rates</w:t>
            </w:r>
          </w:p>
        </w:tc>
        <w:tc>
          <w:tcPr>
            <w:tcW w:w="1418" w:type="dxa"/>
            <w:tcBorders>
              <w:top w:val="single" w:sz="8" w:space="0" w:color="auto"/>
              <w:left w:val="nil"/>
              <w:bottom w:val="single" w:sz="8" w:space="0" w:color="auto"/>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72,520,135</w:t>
            </w:r>
          </w:p>
        </w:tc>
        <w:tc>
          <w:tcPr>
            <w:tcW w:w="1439" w:type="dxa"/>
            <w:tcBorders>
              <w:top w:val="single" w:sz="8" w:space="0" w:color="auto"/>
              <w:left w:val="nil"/>
              <w:bottom w:val="single" w:sz="8" w:space="0" w:color="auto"/>
              <w:right w:val="nil"/>
            </w:tcBorders>
            <w:shd w:val="clear" w:color="000000" w:fill="DDEBF7"/>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 xml:space="preserve">   74,565,269 </w:t>
            </w:r>
          </w:p>
        </w:tc>
        <w:tc>
          <w:tcPr>
            <w:tcW w:w="1396" w:type="dxa"/>
            <w:tcBorders>
              <w:top w:val="single" w:sz="8" w:space="0" w:color="auto"/>
              <w:left w:val="nil"/>
              <w:bottom w:val="single" w:sz="8" w:space="0" w:color="auto"/>
              <w:right w:val="nil"/>
            </w:tcBorders>
            <w:shd w:val="clear" w:color="auto" w:fill="auto"/>
            <w:vAlign w:val="center"/>
            <w:hideMark/>
          </w:tcPr>
          <w:p w:rsidR="00986BC5" w:rsidRPr="00986BC5" w:rsidRDefault="00986BC5" w:rsidP="00986BC5">
            <w:pPr>
              <w:jc w:val="right"/>
              <w:rPr>
                <w:rFonts w:eastAsia="Times New Roman" w:cs="Arial"/>
                <w:sz w:val="20"/>
                <w:szCs w:val="20"/>
                <w:lang w:eastAsia="en-AU"/>
              </w:rPr>
            </w:pPr>
            <w:r w:rsidRPr="00986BC5">
              <w:rPr>
                <w:rFonts w:eastAsia="Times New Roman" w:cs="Arial"/>
                <w:sz w:val="20"/>
                <w:szCs w:val="20"/>
                <w:lang w:eastAsia="en-AU"/>
              </w:rPr>
              <w:t>2,045,134</w:t>
            </w:r>
          </w:p>
        </w:tc>
        <w:tc>
          <w:tcPr>
            <w:tcW w:w="1230" w:type="dxa"/>
            <w:tcBorders>
              <w:top w:val="single" w:sz="8" w:space="0" w:color="auto"/>
              <w:left w:val="nil"/>
              <w:bottom w:val="single" w:sz="8" w:space="0" w:color="auto"/>
              <w:right w:val="nil"/>
            </w:tcBorders>
            <w:shd w:val="clear" w:color="auto" w:fill="auto"/>
            <w:vAlign w:val="center"/>
            <w:hideMark/>
          </w:tcPr>
          <w:p w:rsidR="00986BC5" w:rsidRPr="00986BC5" w:rsidRDefault="00986BC5" w:rsidP="00986BC5">
            <w:pPr>
              <w:jc w:val="right"/>
              <w:rPr>
                <w:rFonts w:eastAsia="Times New Roman" w:cs="Arial"/>
                <w:b/>
                <w:bCs/>
                <w:sz w:val="20"/>
                <w:szCs w:val="20"/>
                <w:lang w:eastAsia="en-AU"/>
              </w:rPr>
            </w:pPr>
            <w:r w:rsidRPr="00986BC5">
              <w:rPr>
                <w:rFonts w:eastAsia="Times New Roman" w:cs="Arial"/>
                <w:b/>
                <w:bCs/>
                <w:sz w:val="20"/>
                <w:szCs w:val="20"/>
                <w:lang w:eastAsia="en-AU"/>
              </w:rPr>
              <w:t>2.82%</w:t>
            </w:r>
          </w:p>
        </w:tc>
      </w:tr>
    </w:tbl>
    <w:p w:rsidR="00DF0C78" w:rsidRPr="0029462D" w:rsidRDefault="00DF0C78" w:rsidP="00DF0C78">
      <w:pPr>
        <w:spacing w:after="200" w:line="276" w:lineRule="auto"/>
        <w:rPr>
          <w:rFonts w:eastAsia="Times New Roman" w:cs="Arial"/>
          <w:bCs/>
          <w:iCs/>
          <w:sz w:val="20"/>
          <w:szCs w:val="20"/>
          <w:lang w:eastAsia="en-AU"/>
        </w:rPr>
      </w:pPr>
    </w:p>
    <w:p w:rsidR="00DF0C78" w:rsidRPr="0029462D" w:rsidRDefault="00DF0C78" w:rsidP="00DF0C78">
      <w:pPr>
        <w:rPr>
          <w:rFonts w:eastAsia="Times New Roman" w:cs="Arial"/>
        </w:rPr>
      </w:pPr>
      <w:r w:rsidRPr="0029462D">
        <w:rPr>
          <w:rFonts w:eastAsia="Times New Roman" w:cs="Arial"/>
        </w:rPr>
        <w:br w:type="page"/>
      </w:r>
    </w:p>
    <w:p w:rsidR="00DF0C78" w:rsidRPr="0029462D" w:rsidRDefault="00DE2121" w:rsidP="00DF0C78">
      <w:pPr>
        <w:ind w:left="426" w:hanging="426"/>
        <w:jc w:val="both"/>
        <w:rPr>
          <w:rFonts w:eastAsia="Times New Roman" w:cs="Arial"/>
          <w:bCs/>
          <w:iCs/>
          <w:lang w:eastAsia="en-AU"/>
        </w:rPr>
      </w:pPr>
      <w:r>
        <w:rPr>
          <w:rFonts w:eastAsia="Times New Roman" w:cs="Arial"/>
          <w:lang w:eastAsia="en-AU"/>
        </w:rPr>
        <w:lastRenderedPageBreak/>
        <w:t>6</w:t>
      </w:r>
      <w:r w:rsidR="008F4163" w:rsidRPr="00F25D0E">
        <w:rPr>
          <w:rFonts w:eastAsia="Times New Roman" w:cs="Arial"/>
          <w:lang w:eastAsia="en-AU"/>
        </w:rPr>
        <w:t>.1.1(</w:t>
      </w:r>
      <w:r w:rsidR="008F4163">
        <w:rPr>
          <w:rFonts w:eastAsia="Times New Roman" w:cs="Arial"/>
          <w:lang w:eastAsia="en-AU"/>
        </w:rPr>
        <w:t>d</w:t>
      </w:r>
      <w:r w:rsidR="008F4163" w:rsidRPr="00F25D0E">
        <w:rPr>
          <w:rFonts w:eastAsia="Times New Roman" w:cs="Arial"/>
          <w:lang w:eastAsia="en-AU"/>
        </w:rPr>
        <w:t xml:space="preserve">) </w:t>
      </w:r>
      <w:r w:rsidR="00DF0C78" w:rsidRPr="0029462D">
        <w:rPr>
          <w:rFonts w:eastAsia="Times New Roman" w:cs="Arial"/>
          <w:bCs/>
          <w:iCs/>
          <w:lang w:eastAsia="en-AU"/>
        </w:rPr>
        <w:t>The number of assessments in relation to each type or class of land, and the total number of assessments compared with the previous financial year</w:t>
      </w:r>
    </w:p>
    <w:p w:rsidR="00DF0C78" w:rsidRPr="00872B69" w:rsidRDefault="00DF0C78" w:rsidP="00DF0C78">
      <w:pPr>
        <w:rPr>
          <w:rFonts w:eastAsia="Times New Roman" w:cs="Arial"/>
          <w:sz w:val="18"/>
          <w:szCs w:val="18"/>
        </w:rPr>
      </w:pPr>
    </w:p>
    <w:tbl>
      <w:tblPr>
        <w:tblW w:w="5000" w:type="pct"/>
        <w:tblLook w:val="04A0" w:firstRow="1" w:lastRow="0" w:firstColumn="1" w:lastColumn="0" w:noHBand="0" w:noVBand="1"/>
      </w:tblPr>
      <w:tblGrid>
        <w:gridCol w:w="4522"/>
        <w:gridCol w:w="1126"/>
        <w:gridCol w:w="1126"/>
        <w:gridCol w:w="1126"/>
        <w:gridCol w:w="1127"/>
      </w:tblGrid>
      <w:tr w:rsidR="00F13EA1" w:rsidRPr="00F13EA1" w:rsidTr="00F13EA1">
        <w:trPr>
          <w:trHeight w:val="300"/>
        </w:trPr>
        <w:tc>
          <w:tcPr>
            <w:tcW w:w="1988" w:type="pct"/>
            <w:vMerge w:val="restart"/>
            <w:tcBorders>
              <w:top w:val="nil"/>
              <w:left w:val="nil"/>
              <w:bottom w:val="nil"/>
              <w:right w:val="nil"/>
            </w:tcBorders>
            <w:shd w:val="clear" w:color="000000" w:fill="5B9BD5"/>
            <w:vAlign w:val="center"/>
            <w:hideMark/>
          </w:tcPr>
          <w:p w:rsidR="00F13EA1" w:rsidRPr="00F13EA1" w:rsidRDefault="00F13EA1" w:rsidP="00F13EA1">
            <w:pPr>
              <w:rPr>
                <w:rFonts w:eastAsia="Times New Roman" w:cs="Arial"/>
                <w:b/>
                <w:bCs/>
                <w:color w:val="FFFFFF"/>
                <w:sz w:val="18"/>
                <w:szCs w:val="18"/>
                <w:lang w:eastAsia="en-AU"/>
              </w:rPr>
            </w:pPr>
            <w:r w:rsidRPr="00F13EA1">
              <w:rPr>
                <w:rFonts w:eastAsia="Times New Roman" w:cs="Arial"/>
                <w:b/>
                <w:bCs/>
                <w:color w:val="FFFFFF"/>
                <w:sz w:val="18"/>
                <w:szCs w:val="18"/>
                <w:lang w:eastAsia="en-AU"/>
              </w:rPr>
              <w:t>Type or class of land</w:t>
            </w:r>
          </w:p>
        </w:tc>
        <w:tc>
          <w:tcPr>
            <w:tcW w:w="495" w:type="pct"/>
            <w:tcBorders>
              <w:top w:val="nil"/>
              <w:left w:val="nil"/>
              <w:bottom w:val="nil"/>
              <w:right w:val="nil"/>
            </w:tcBorders>
            <w:shd w:val="clear" w:color="000000" w:fill="5B9BD5"/>
            <w:vAlign w:val="center"/>
            <w:hideMark/>
          </w:tcPr>
          <w:p w:rsidR="00F13EA1" w:rsidRPr="00F13EA1" w:rsidRDefault="00F13EA1" w:rsidP="00F13EA1">
            <w:pPr>
              <w:jc w:val="right"/>
              <w:rPr>
                <w:rFonts w:eastAsia="Times New Roman" w:cs="Arial"/>
                <w:b/>
                <w:bCs/>
                <w:color w:val="FFFFFF"/>
                <w:sz w:val="18"/>
                <w:szCs w:val="18"/>
                <w:lang w:eastAsia="en-AU"/>
              </w:rPr>
            </w:pPr>
            <w:r w:rsidRPr="00F13EA1">
              <w:rPr>
                <w:rFonts w:eastAsia="Times New Roman" w:cs="Arial"/>
                <w:b/>
                <w:bCs/>
                <w:color w:val="FFFFFF"/>
                <w:sz w:val="18"/>
                <w:szCs w:val="18"/>
                <w:lang w:eastAsia="en-AU"/>
              </w:rPr>
              <w:t>2017/18</w:t>
            </w:r>
          </w:p>
        </w:tc>
        <w:tc>
          <w:tcPr>
            <w:tcW w:w="495" w:type="pct"/>
            <w:tcBorders>
              <w:top w:val="nil"/>
              <w:left w:val="nil"/>
              <w:bottom w:val="nil"/>
              <w:right w:val="nil"/>
            </w:tcBorders>
            <w:shd w:val="clear" w:color="000000" w:fill="5B9BD5"/>
            <w:vAlign w:val="center"/>
            <w:hideMark/>
          </w:tcPr>
          <w:p w:rsidR="00F13EA1" w:rsidRPr="00F13EA1" w:rsidRDefault="00F13EA1" w:rsidP="00F13EA1">
            <w:pPr>
              <w:jc w:val="right"/>
              <w:rPr>
                <w:rFonts w:eastAsia="Times New Roman" w:cs="Arial"/>
                <w:b/>
                <w:bCs/>
                <w:color w:val="FFFFFF"/>
                <w:sz w:val="18"/>
                <w:szCs w:val="18"/>
                <w:lang w:eastAsia="en-AU"/>
              </w:rPr>
            </w:pPr>
            <w:r w:rsidRPr="00F13EA1">
              <w:rPr>
                <w:rFonts w:eastAsia="Times New Roman" w:cs="Arial"/>
                <w:b/>
                <w:bCs/>
                <w:color w:val="FFFFFF"/>
                <w:sz w:val="18"/>
                <w:szCs w:val="18"/>
                <w:lang w:eastAsia="en-AU"/>
              </w:rPr>
              <w:t>2018/19</w:t>
            </w:r>
          </w:p>
        </w:tc>
        <w:tc>
          <w:tcPr>
            <w:tcW w:w="495" w:type="pct"/>
            <w:gridSpan w:val="2"/>
            <w:tcBorders>
              <w:top w:val="nil"/>
              <w:left w:val="nil"/>
              <w:bottom w:val="nil"/>
              <w:right w:val="nil"/>
            </w:tcBorders>
            <w:shd w:val="clear" w:color="000000" w:fill="5B9BD5"/>
            <w:vAlign w:val="center"/>
            <w:hideMark/>
          </w:tcPr>
          <w:p w:rsidR="00F13EA1" w:rsidRPr="00F13EA1" w:rsidRDefault="00F13EA1" w:rsidP="00F13EA1">
            <w:pPr>
              <w:jc w:val="center"/>
              <w:rPr>
                <w:rFonts w:eastAsia="Times New Roman" w:cs="Arial"/>
                <w:b/>
                <w:bCs/>
                <w:color w:val="FFFFFF"/>
                <w:sz w:val="18"/>
                <w:szCs w:val="18"/>
                <w:lang w:eastAsia="en-AU"/>
              </w:rPr>
            </w:pPr>
            <w:r w:rsidRPr="00F13EA1">
              <w:rPr>
                <w:rFonts w:eastAsia="Times New Roman" w:cs="Arial"/>
                <w:b/>
                <w:bCs/>
                <w:color w:val="FFFFFF"/>
                <w:sz w:val="18"/>
                <w:szCs w:val="18"/>
                <w:lang w:eastAsia="en-AU"/>
              </w:rPr>
              <w:t>Change</w:t>
            </w:r>
          </w:p>
        </w:tc>
      </w:tr>
      <w:tr w:rsidR="00F13EA1" w:rsidRPr="00F13EA1" w:rsidTr="00F13EA1">
        <w:trPr>
          <w:trHeight w:val="300"/>
        </w:trPr>
        <w:tc>
          <w:tcPr>
            <w:tcW w:w="1988" w:type="pct"/>
            <w:vMerge/>
            <w:tcBorders>
              <w:top w:val="nil"/>
              <w:left w:val="nil"/>
              <w:bottom w:val="nil"/>
              <w:right w:val="nil"/>
            </w:tcBorders>
            <w:vAlign w:val="center"/>
            <w:hideMark/>
          </w:tcPr>
          <w:p w:rsidR="00F13EA1" w:rsidRPr="00F13EA1" w:rsidRDefault="00F13EA1" w:rsidP="00F13EA1">
            <w:pPr>
              <w:rPr>
                <w:rFonts w:eastAsia="Times New Roman" w:cs="Arial"/>
                <w:b/>
                <w:bCs/>
                <w:color w:val="FFFFFF"/>
                <w:sz w:val="18"/>
                <w:szCs w:val="18"/>
                <w:lang w:eastAsia="en-AU"/>
              </w:rPr>
            </w:pPr>
          </w:p>
        </w:tc>
        <w:tc>
          <w:tcPr>
            <w:tcW w:w="495" w:type="pct"/>
            <w:tcBorders>
              <w:top w:val="nil"/>
              <w:left w:val="nil"/>
              <w:bottom w:val="nil"/>
              <w:right w:val="nil"/>
            </w:tcBorders>
            <w:shd w:val="clear" w:color="000000" w:fill="5B9BD5"/>
            <w:vAlign w:val="center"/>
            <w:hideMark/>
          </w:tcPr>
          <w:p w:rsidR="00F13EA1" w:rsidRPr="00F13EA1" w:rsidRDefault="00F13EA1" w:rsidP="00F13EA1">
            <w:pPr>
              <w:jc w:val="right"/>
              <w:rPr>
                <w:rFonts w:eastAsia="Times New Roman" w:cs="Arial"/>
                <w:b/>
                <w:bCs/>
                <w:color w:val="FFFFFF"/>
                <w:sz w:val="18"/>
                <w:szCs w:val="18"/>
                <w:lang w:eastAsia="en-AU"/>
              </w:rPr>
            </w:pPr>
            <w:r w:rsidRPr="00F13EA1">
              <w:rPr>
                <w:rFonts w:eastAsia="Times New Roman" w:cs="Arial"/>
                <w:b/>
                <w:bCs/>
                <w:color w:val="FFFFFF"/>
                <w:sz w:val="18"/>
                <w:szCs w:val="18"/>
                <w:lang w:eastAsia="en-AU"/>
              </w:rPr>
              <w:t>Number</w:t>
            </w:r>
          </w:p>
        </w:tc>
        <w:tc>
          <w:tcPr>
            <w:tcW w:w="495" w:type="pct"/>
            <w:tcBorders>
              <w:top w:val="nil"/>
              <w:left w:val="nil"/>
              <w:bottom w:val="nil"/>
              <w:right w:val="nil"/>
            </w:tcBorders>
            <w:shd w:val="clear" w:color="000000" w:fill="5B9BD5"/>
            <w:vAlign w:val="center"/>
            <w:hideMark/>
          </w:tcPr>
          <w:p w:rsidR="00F13EA1" w:rsidRPr="00F13EA1" w:rsidRDefault="00F13EA1" w:rsidP="00F13EA1">
            <w:pPr>
              <w:jc w:val="right"/>
              <w:rPr>
                <w:rFonts w:eastAsia="Times New Roman" w:cs="Arial"/>
                <w:b/>
                <w:bCs/>
                <w:color w:val="FFFFFF"/>
                <w:sz w:val="18"/>
                <w:szCs w:val="18"/>
                <w:lang w:eastAsia="en-AU"/>
              </w:rPr>
            </w:pPr>
            <w:r w:rsidRPr="00F13EA1">
              <w:rPr>
                <w:rFonts w:eastAsia="Times New Roman" w:cs="Arial"/>
                <w:b/>
                <w:bCs/>
                <w:color w:val="FFFFFF"/>
                <w:sz w:val="18"/>
                <w:szCs w:val="18"/>
                <w:lang w:eastAsia="en-AU"/>
              </w:rPr>
              <w:t>Number</w:t>
            </w:r>
          </w:p>
        </w:tc>
        <w:tc>
          <w:tcPr>
            <w:tcW w:w="495" w:type="pct"/>
            <w:tcBorders>
              <w:top w:val="nil"/>
              <w:left w:val="nil"/>
              <w:bottom w:val="nil"/>
              <w:right w:val="nil"/>
            </w:tcBorders>
            <w:shd w:val="clear" w:color="000000" w:fill="5B9BD5"/>
            <w:vAlign w:val="center"/>
            <w:hideMark/>
          </w:tcPr>
          <w:p w:rsidR="00F13EA1" w:rsidRPr="00F13EA1" w:rsidRDefault="00F13EA1" w:rsidP="00F13EA1">
            <w:pPr>
              <w:jc w:val="center"/>
              <w:rPr>
                <w:rFonts w:eastAsia="Times New Roman" w:cs="Arial"/>
                <w:b/>
                <w:bCs/>
                <w:color w:val="FFFFFF"/>
                <w:sz w:val="18"/>
                <w:szCs w:val="18"/>
                <w:lang w:eastAsia="en-AU"/>
              </w:rPr>
            </w:pPr>
            <w:r w:rsidRPr="00F13EA1">
              <w:rPr>
                <w:rFonts w:eastAsia="Times New Roman" w:cs="Arial"/>
                <w:b/>
                <w:bCs/>
                <w:color w:val="FFFFFF"/>
                <w:sz w:val="18"/>
                <w:szCs w:val="18"/>
                <w:lang w:eastAsia="en-AU"/>
              </w:rPr>
              <w:t>$’000</w:t>
            </w:r>
          </w:p>
        </w:tc>
        <w:tc>
          <w:tcPr>
            <w:tcW w:w="495" w:type="pct"/>
            <w:tcBorders>
              <w:top w:val="nil"/>
              <w:left w:val="nil"/>
              <w:bottom w:val="nil"/>
              <w:right w:val="nil"/>
            </w:tcBorders>
            <w:shd w:val="clear" w:color="000000" w:fill="5B9BD5"/>
            <w:vAlign w:val="center"/>
            <w:hideMark/>
          </w:tcPr>
          <w:p w:rsidR="00F13EA1" w:rsidRPr="00F13EA1" w:rsidRDefault="00F13EA1" w:rsidP="00F13EA1">
            <w:pPr>
              <w:jc w:val="right"/>
              <w:rPr>
                <w:rFonts w:eastAsia="Times New Roman" w:cs="Arial"/>
                <w:b/>
                <w:bCs/>
                <w:color w:val="FFFFFF"/>
                <w:sz w:val="18"/>
                <w:szCs w:val="18"/>
                <w:lang w:eastAsia="en-AU"/>
              </w:rPr>
            </w:pPr>
            <w:r w:rsidRPr="00F13EA1">
              <w:rPr>
                <w:rFonts w:eastAsia="Times New Roman" w:cs="Arial"/>
                <w:b/>
                <w:bCs/>
                <w:color w:val="FFFFFF"/>
                <w:sz w:val="18"/>
                <w:szCs w:val="18"/>
                <w:lang w:eastAsia="en-AU"/>
              </w:rPr>
              <w:t>%</w:t>
            </w:r>
          </w:p>
        </w:tc>
      </w:tr>
      <w:tr w:rsidR="00F13EA1" w:rsidRPr="00F13EA1" w:rsidTr="00554199">
        <w:trPr>
          <w:trHeight w:val="300"/>
        </w:trPr>
        <w:tc>
          <w:tcPr>
            <w:tcW w:w="1988"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General Land</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49,103 </w:t>
            </w:r>
          </w:p>
        </w:tc>
        <w:tc>
          <w:tcPr>
            <w:tcW w:w="495" w:type="pct"/>
            <w:tcBorders>
              <w:top w:val="nil"/>
              <w:left w:val="nil"/>
              <w:bottom w:val="nil"/>
              <w:right w:val="nil"/>
            </w:tcBorders>
            <w:shd w:val="clear" w:color="000000" w:fill="DDEBF7"/>
            <w:vAlign w:val="center"/>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xml:space="preserve">                 45,362 </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3,741 </w:t>
            </w:r>
          </w:p>
        </w:tc>
        <w:tc>
          <w:tcPr>
            <w:tcW w:w="495"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(7.6%)</w:t>
            </w:r>
          </w:p>
        </w:tc>
      </w:tr>
      <w:tr w:rsidR="00F13EA1" w:rsidRPr="00F13EA1" w:rsidTr="00554199">
        <w:trPr>
          <w:trHeight w:val="300"/>
        </w:trPr>
        <w:tc>
          <w:tcPr>
            <w:tcW w:w="1988"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Differential Rate:</w:t>
            </w:r>
          </w:p>
        </w:tc>
        <w:tc>
          <w:tcPr>
            <w:tcW w:w="495" w:type="pct"/>
            <w:tcBorders>
              <w:top w:val="nil"/>
              <w:left w:val="nil"/>
              <w:bottom w:val="nil"/>
              <w:right w:val="nil"/>
            </w:tcBorders>
            <w:shd w:val="clear" w:color="000000" w:fill="D9D9D9"/>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w:t>
            </w:r>
          </w:p>
        </w:tc>
        <w:tc>
          <w:tcPr>
            <w:tcW w:w="495" w:type="pct"/>
            <w:tcBorders>
              <w:top w:val="nil"/>
              <w:left w:val="nil"/>
              <w:bottom w:val="nil"/>
              <w:right w:val="nil"/>
            </w:tcBorders>
            <w:shd w:val="clear" w:color="000000" w:fill="D9D9D9"/>
            <w:vAlign w:val="center"/>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w:t>
            </w:r>
          </w:p>
        </w:tc>
        <w:tc>
          <w:tcPr>
            <w:tcW w:w="495" w:type="pct"/>
            <w:tcBorders>
              <w:top w:val="nil"/>
              <w:left w:val="nil"/>
              <w:bottom w:val="nil"/>
              <w:right w:val="nil"/>
            </w:tcBorders>
            <w:shd w:val="clear" w:color="000000" w:fill="D9D9D9"/>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w:t>
            </w:r>
          </w:p>
        </w:tc>
        <w:tc>
          <w:tcPr>
            <w:tcW w:w="495" w:type="pct"/>
            <w:tcBorders>
              <w:top w:val="nil"/>
              <w:left w:val="nil"/>
              <w:bottom w:val="nil"/>
              <w:right w:val="nil"/>
            </w:tcBorders>
            <w:shd w:val="clear" w:color="000000" w:fill="D9D9D9"/>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w:t>
            </w:r>
          </w:p>
        </w:tc>
      </w:tr>
      <w:tr w:rsidR="00F13EA1" w:rsidRPr="00F13EA1" w:rsidTr="00554199">
        <w:trPr>
          <w:trHeight w:val="300"/>
        </w:trPr>
        <w:tc>
          <w:tcPr>
            <w:tcW w:w="1988"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 xml:space="preserve">    Vacant Land</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286 </w:t>
            </w:r>
          </w:p>
        </w:tc>
        <w:tc>
          <w:tcPr>
            <w:tcW w:w="495" w:type="pct"/>
            <w:tcBorders>
              <w:top w:val="nil"/>
              <w:left w:val="nil"/>
              <w:bottom w:val="nil"/>
              <w:right w:val="nil"/>
            </w:tcBorders>
            <w:shd w:val="clear" w:color="000000" w:fill="DDEBF7"/>
            <w:vAlign w:val="center"/>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xml:space="preserve">                     237 </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49 </w:t>
            </w:r>
          </w:p>
        </w:tc>
        <w:tc>
          <w:tcPr>
            <w:tcW w:w="495"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(17.1%)</w:t>
            </w:r>
          </w:p>
        </w:tc>
      </w:tr>
      <w:tr w:rsidR="00F13EA1" w:rsidRPr="00F13EA1" w:rsidTr="00554199">
        <w:trPr>
          <w:trHeight w:val="300"/>
        </w:trPr>
        <w:tc>
          <w:tcPr>
            <w:tcW w:w="1988"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 xml:space="preserve">    Commercial Land</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c>
          <w:tcPr>
            <w:tcW w:w="495" w:type="pct"/>
            <w:tcBorders>
              <w:top w:val="nil"/>
              <w:left w:val="nil"/>
              <w:bottom w:val="nil"/>
              <w:right w:val="nil"/>
            </w:tcBorders>
            <w:shd w:val="clear" w:color="000000" w:fill="DDEBF7"/>
            <w:vAlign w:val="center"/>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xml:space="preserve">                   2,202 </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2,202 </w:t>
            </w:r>
          </w:p>
        </w:tc>
        <w:tc>
          <w:tcPr>
            <w:tcW w:w="495" w:type="pct"/>
            <w:tcBorders>
              <w:top w:val="nil"/>
              <w:left w:val="nil"/>
              <w:bottom w:val="nil"/>
              <w:right w:val="nil"/>
            </w:tcBorders>
            <w:shd w:val="clear" w:color="auto" w:fill="auto"/>
            <w:vAlign w:val="bottom"/>
            <w:hideMark/>
          </w:tcPr>
          <w:p w:rsidR="00F13EA1" w:rsidRPr="00F13EA1" w:rsidRDefault="0056000B" w:rsidP="00F13EA1">
            <w:pPr>
              <w:jc w:val="right"/>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F13EA1" w:rsidRPr="00F13EA1" w:rsidTr="00554199">
        <w:trPr>
          <w:trHeight w:val="300"/>
        </w:trPr>
        <w:tc>
          <w:tcPr>
            <w:tcW w:w="1988"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 xml:space="preserve">    Industrial Land</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c>
          <w:tcPr>
            <w:tcW w:w="495" w:type="pct"/>
            <w:tcBorders>
              <w:top w:val="nil"/>
              <w:left w:val="nil"/>
              <w:bottom w:val="nil"/>
              <w:right w:val="nil"/>
            </w:tcBorders>
            <w:shd w:val="clear" w:color="000000" w:fill="DDEBF7"/>
            <w:vAlign w:val="center"/>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xml:space="preserve">                   1,967 </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1,967 </w:t>
            </w:r>
          </w:p>
        </w:tc>
        <w:tc>
          <w:tcPr>
            <w:tcW w:w="495" w:type="pct"/>
            <w:tcBorders>
              <w:top w:val="nil"/>
              <w:left w:val="nil"/>
              <w:bottom w:val="nil"/>
              <w:right w:val="nil"/>
            </w:tcBorders>
            <w:shd w:val="clear" w:color="auto" w:fill="auto"/>
            <w:vAlign w:val="bottom"/>
            <w:hideMark/>
          </w:tcPr>
          <w:p w:rsidR="00F13EA1" w:rsidRPr="00F13EA1" w:rsidRDefault="0056000B" w:rsidP="00F13EA1">
            <w:pPr>
              <w:jc w:val="right"/>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F13EA1" w:rsidRPr="00F13EA1" w:rsidTr="00554199">
        <w:trPr>
          <w:trHeight w:val="300"/>
        </w:trPr>
        <w:tc>
          <w:tcPr>
            <w:tcW w:w="1988" w:type="pct"/>
            <w:tcBorders>
              <w:top w:val="nil"/>
              <w:left w:val="nil"/>
              <w:bottom w:val="nil"/>
              <w:right w:val="nil"/>
            </w:tcBorders>
            <w:shd w:val="clear" w:color="auto" w:fill="auto"/>
            <w:vAlign w:val="center"/>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 xml:space="preserve">    Derelict Land</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c>
          <w:tcPr>
            <w:tcW w:w="495" w:type="pct"/>
            <w:tcBorders>
              <w:top w:val="nil"/>
              <w:left w:val="nil"/>
              <w:bottom w:val="nil"/>
              <w:right w:val="nil"/>
            </w:tcBorders>
            <w:shd w:val="clear" w:color="000000" w:fill="DDEBF7"/>
            <w:vAlign w:val="center"/>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xml:space="preserve">                        -   </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c>
          <w:tcPr>
            <w:tcW w:w="495" w:type="pct"/>
            <w:tcBorders>
              <w:top w:val="nil"/>
              <w:left w:val="nil"/>
              <w:bottom w:val="nil"/>
              <w:right w:val="nil"/>
            </w:tcBorders>
            <w:shd w:val="clear" w:color="auto" w:fill="auto"/>
            <w:vAlign w:val="bottom"/>
            <w:hideMark/>
          </w:tcPr>
          <w:p w:rsidR="00F13EA1" w:rsidRPr="00F13EA1" w:rsidRDefault="0056000B" w:rsidP="00F13EA1">
            <w:pPr>
              <w:jc w:val="right"/>
              <w:rPr>
                <w:rFonts w:eastAsia="Times New Roman" w:cs="Arial"/>
                <w:b/>
                <w:bCs/>
                <w:color w:val="000000"/>
                <w:sz w:val="20"/>
                <w:szCs w:val="20"/>
                <w:lang w:eastAsia="en-AU"/>
              </w:rPr>
            </w:pPr>
            <w:r>
              <w:rPr>
                <w:rFonts w:eastAsia="Times New Roman" w:cs="Arial"/>
                <w:b/>
                <w:bCs/>
                <w:color w:val="000000"/>
                <w:sz w:val="20"/>
                <w:szCs w:val="20"/>
                <w:lang w:eastAsia="en-AU"/>
              </w:rPr>
              <w:t>-</w:t>
            </w:r>
          </w:p>
        </w:tc>
      </w:tr>
      <w:tr w:rsidR="00F13EA1" w:rsidRPr="00F13EA1" w:rsidTr="00554199">
        <w:trPr>
          <w:trHeight w:val="315"/>
        </w:trPr>
        <w:tc>
          <w:tcPr>
            <w:tcW w:w="1988" w:type="pct"/>
            <w:tcBorders>
              <w:top w:val="single" w:sz="4" w:space="0" w:color="auto"/>
              <w:left w:val="nil"/>
              <w:bottom w:val="nil"/>
              <w:right w:val="nil"/>
            </w:tcBorders>
            <w:shd w:val="clear" w:color="auto" w:fill="auto"/>
            <w:vAlign w:val="center"/>
            <w:hideMark/>
          </w:tcPr>
          <w:p w:rsidR="00F13EA1" w:rsidRPr="00F13EA1" w:rsidRDefault="00F13EA1" w:rsidP="00F13EA1">
            <w:pPr>
              <w:jc w:val="both"/>
              <w:rPr>
                <w:rFonts w:eastAsia="Times New Roman" w:cs="Arial"/>
                <w:sz w:val="20"/>
                <w:szCs w:val="20"/>
                <w:lang w:eastAsia="en-AU"/>
              </w:rPr>
            </w:pPr>
            <w:r w:rsidRPr="00F13EA1">
              <w:rPr>
                <w:rFonts w:eastAsia="Times New Roman" w:cs="Arial"/>
                <w:sz w:val="20"/>
                <w:szCs w:val="20"/>
                <w:lang w:eastAsia="en-AU"/>
              </w:rPr>
              <w:t>Cultural and Recreational Lands Act</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3 </w:t>
            </w:r>
          </w:p>
        </w:tc>
        <w:tc>
          <w:tcPr>
            <w:tcW w:w="495" w:type="pct"/>
            <w:tcBorders>
              <w:top w:val="nil"/>
              <w:left w:val="nil"/>
              <w:bottom w:val="nil"/>
              <w:right w:val="nil"/>
            </w:tcBorders>
            <w:shd w:val="clear" w:color="000000" w:fill="DDEBF7"/>
            <w:vAlign w:val="center"/>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xml:space="preserve">                         3 </w:t>
            </w:r>
          </w:p>
        </w:tc>
        <w:tc>
          <w:tcPr>
            <w:tcW w:w="495" w:type="pct"/>
            <w:tcBorders>
              <w:top w:val="nil"/>
              <w:left w:val="nil"/>
              <w:bottom w:val="nil"/>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   </w:t>
            </w:r>
          </w:p>
        </w:tc>
        <w:tc>
          <w:tcPr>
            <w:tcW w:w="495" w:type="pct"/>
            <w:tcBorders>
              <w:top w:val="nil"/>
              <w:left w:val="nil"/>
              <w:bottom w:val="nil"/>
              <w:right w:val="nil"/>
            </w:tcBorders>
            <w:shd w:val="clear" w:color="auto" w:fill="auto"/>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0.0%</w:t>
            </w:r>
          </w:p>
        </w:tc>
      </w:tr>
      <w:tr w:rsidR="00F13EA1" w:rsidRPr="00F13EA1" w:rsidTr="00554199">
        <w:trPr>
          <w:trHeight w:val="315"/>
        </w:trPr>
        <w:tc>
          <w:tcPr>
            <w:tcW w:w="1988" w:type="pct"/>
            <w:tcBorders>
              <w:top w:val="nil"/>
              <w:left w:val="nil"/>
              <w:bottom w:val="single" w:sz="8" w:space="0" w:color="auto"/>
              <w:right w:val="nil"/>
            </w:tcBorders>
            <w:shd w:val="clear" w:color="auto" w:fill="auto"/>
            <w:vAlign w:val="center"/>
            <w:hideMark/>
          </w:tcPr>
          <w:p w:rsidR="00F13EA1" w:rsidRPr="00F13EA1" w:rsidRDefault="00F13EA1" w:rsidP="00F13EA1">
            <w:pPr>
              <w:jc w:val="both"/>
              <w:rPr>
                <w:rFonts w:eastAsia="Times New Roman" w:cs="Arial"/>
                <w:b/>
                <w:bCs/>
                <w:sz w:val="20"/>
                <w:szCs w:val="20"/>
                <w:lang w:eastAsia="en-AU"/>
              </w:rPr>
            </w:pPr>
            <w:r w:rsidRPr="00F13EA1">
              <w:rPr>
                <w:rFonts w:eastAsia="Times New Roman" w:cs="Arial"/>
                <w:b/>
                <w:bCs/>
                <w:sz w:val="20"/>
                <w:szCs w:val="20"/>
                <w:lang w:eastAsia="en-AU"/>
              </w:rPr>
              <w:t>Total number of assessments</w:t>
            </w:r>
          </w:p>
        </w:tc>
        <w:tc>
          <w:tcPr>
            <w:tcW w:w="495" w:type="pct"/>
            <w:tcBorders>
              <w:top w:val="single" w:sz="8" w:space="0" w:color="auto"/>
              <w:left w:val="nil"/>
              <w:bottom w:val="single" w:sz="8" w:space="0" w:color="auto"/>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49,392 </w:t>
            </w:r>
          </w:p>
        </w:tc>
        <w:tc>
          <w:tcPr>
            <w:tcW w:w="495" w:type="pct"/>
            <w:tcBorders>
              <w:top w:val="single" w:sz="8" w:space="0" w:color="auto"/>
              <w:left w:val="nil"/>
              <w:bottom w:val="single" w:sz="8" w:space="0" w:color="auto"/>
              <w:right w:val="nil"/>
            </w:tcBorders>
            <w:shd w:val="clear" w:color="000000" w:fill="DDEBF7"/>
            <w:vAlign w:val="center"/>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 xml:space="preserve">                 49,771 </w:t>
            </w:r>
          </w:p>
        </w:tc>
        <w:tc>
          <w:tcPr>
            <w:tcW w:w="495" w:type="pct"/>
            <w:tcBorders>
              <w:top w:val="single" w:sz="8" w:space="0" w:color="auto"/>
              <w:left w:val="nil"/>
              <w:bottom w:val="single" w:sz="8" w:space="0" w:color="auto"/>
              <w:right w:val="nil"/>
            </w:tcBorders>
            <w:shd w:val="clear" w:color="auto" w:fill="auto"/>
            <w:vAlign w:val="center"/>
            <w:hideMark/>
          </w:tcPr>
          <w:p w:rsidR="00F13EA1" w:rsidRPr="00F13EA1" w:rsidRDefault="00F13EA1" w:rsidP="00F13EA1">
            <w:pPr>
              <w:jc w:val="right"/>
              <w:rPr>
                <w:rFonts w:eastAsia="Times New Roman" w:cs="Arial"/>
                <w:sz w:val="20"/>
                <w:szCs w:val="20"/>
                <w:lang w:eastAsia="en-AU"/>
              </w:rPr>
            </w:pPr>
            <w:r w:rsidRPr="00F13EA1">
              <w:rPr>
                <w:rFonts w:eastAsia="Times New Roman" w:cs="Arial"/>
                <w:sz w:val="20"/>
                <w:szCs w:val="20"/>
                <w:lang w:eastAsia="en-AU"/>
              </w:rPr>
              <w:t xml:space="preserve">                     379 </w:t>
            </w:r>
          </w:p>
        </w:tc>
        <w:tc>
          <w:tcPr>
            <w:tcW w:w="495" w:type="pct"/>
            <w:tcBorders>
              <w:top w:val="single" w:sz="8" w:space="0" w:color="auto"/>
              <w:left w:val="nil"/>
              <w:bottom w:val="single" w:sz="8" w:space="0" w:color="auto"/>
              <w:right w:val="nil"/>
            </w:tcBorders>
            <w:shd w:val="clear" w:color="auto" w:fill="auto"/>
            <w:vAlign w:val="bottom"/>
            <w:hideMark/>
          </w:tcPr>
          <w:p w:rsidR="00F13EA1" w:rsidRPr="00F13EA1" w:rsidRDefault="00F13EA1" w:rsidP="00F13EA1">
            <w:pPr>
              <w:jc w:val="right"/>
              <w:rPr>
                <w:rFonts w:eastAsia="Times New Roman" w:cs="Arial"/>
                <w:b/>
                <w:bCs/>
                <w:sz w:val="20"/>
                <w:szCs w:val="20"/>
                <w:lang w:eastAsia="en-AU"/>
              </w:rPr>
            </w:pPr>
            <w:r w:rsidRPr="00F13EA1">
              <w:rPr>
                <w:rFonts w:eastAsia="Times New Roman" w:cs="Arial"/>
                <w:b/>
                <w:bCs/>
                <w:sz w:val="20"/>
                <w:szCs w:val="20"/>
                <w:lang w:eastAsia="en-AU"/>
              </w:rPr>
              <w:t>0.8%</w:t>
            </w:r>
          </w:p>
        </w:tc>
      </w:tr>
    </w:tbl>
    <w:p w:rsidR="00DF0C78" w:rsidRPr="0029462D" w:rsidRDefault="00DF0C78" w:rsidP="00DF0C78">
      <w:pPr>
        <w:ind w:left="426" w:hanging="426"/>
        <w:jc w:val="both"/>
        <w:rPr>
          <w:rFonts w:eastAsia="Times New Roman" w:cs="Arial"/>
        </w:rPr>
      </w:pPr>
    </w:p>
    <w:p w:rsidR="00DF0C78" w:rsidRPr="0029462D" w:rsidRDefault="00DE2121" w:rsidP="00DF0C78">
      <w:pPr>
        <w:ind w:left="426" w:hanging="426"/>
        <w:jc w:val="both"/>
        <w:rPr>
          <w:rFonts w:eastAsia="Times New Roman" w:cs="Arial"/>
          <w:bCs/>
          <w:iCs/>
          <w:lang w:eastAsia="en-AU"/>
        </w:rPr>
      </w:pPr>
      <w:r>
        <w:rPr>
          <w:rFonts w:eastAsia="Times New Roman" w:cs="Arial"/>
        </w:rPr>
        <w:t>6</w:t>
      </w:r>
      <w:r w:rsidR="001E10BA" w:rsidRPr="001E10BA">
        <w:rPr>
          <w:rFonts w:eastAsia="Times New Roman" w:cs="Arial"/>
        </w:rPr>
        <w:t>.1.1(</w:t>
      </w:r>
      <w:r w:rsidR="001E10BA">
        <w:rPr>
          <w:rFonts w:eastAsia="Times New Roman" w:cs="Arial"/>
        </w:rPr>
        <w:t>e</w:t>
      </w:r>
      <w:r w:rsidR="001E10BA" w:rsidRPr="001E10BA">
        <w:rPr>
          <w:rFonts w:eastAsia="Times New Roman" w:cs="Arial"/>
        </w:rPr>
        <w:t>)</w:t>
      </w:r>
      <w:r w:rsidR="001E10BA">
        <w:rPr>
          <w:rFonts w:eastAsia="Times New Roman" w:cs="Arial"/>
        </w:rPr>
        <w:t xml:space="preserve"> </w:t>
      </w:r>
      <w:r w:rsidR="00DF0C78" w:rsidRPr="0029462D">
        <w:rPr>
          <w:rFonts w:eastAsia="Times New Roman" w:cs="Arial"/>
          <w:bCs/>
          <w:iCs/>
          <w:lang w:eastAsia="en-AU"/>
        </w:rPr>
        <w:t>The basis of valuation to be used is the Capital Improved Value (CIV)</w:t>
      </w:r>
    </w:p>
    <w:p w:rsidR="00DF0C78" w:rsidRPr="0029462D" w:rsidRDefault="00DF0C78" w:rsidP="00DF0C78">
      <w:pPr>
        <w:rPr>
          <w:rFonts w:eastAsia="Times New Roman" w:cs="Arial"/>
        </w:rPr>
      </w:pPr>
    </w:p>
    <w:p w:rsidR="00DF0C78" w:rsidRPr="0029462D" w:rsidRDefault="00DE2121" w:rsidP="00DF0C78">
      <w:pPr>
        <w:ind w:left="426" w:hanging="426"/>
        <w:jc w:val="both"/>
        <w:rPr>
          <w:rFonts w:eastAsia="Times New Roman" w:cs="Arial"/>
          <w:bCs/>
          <w:iCs/>
          <w:lang w:eastAsia="en-AU"/>
        </w:rPr>
      </w:pPr>
      <w:r>
        <w:rPr>
          <w:rFonts w:eastAsia="Times New Roman" w:cs="Arial"/>
        </w:rPr>
        <w:t>6</w:t>
      </w:r>
      <w:r w:rsidR="001E10BA" w:rsidRPr="001E10BA">
        <w:rPr>
          <w:rFonts w:eastAsia="Times New Roman" w:cs="Arial"/>
        </w:rPr>
        <w:t>.1.1(f)</w:t>
      </w:r>
      <w:r w:rsidR="001E10BA">
        <w:rPr>
          <w:rFonts w:eastAsia="Times New Roman" w:cs="Arial"/>
        </w:rPr>
        <w:t xml:space="preserve"> </w:t>
      </w:r>
      <w:r w:rsidR="00DF0C78" w:rsidRPr="0029462D">
        <w:rPr>
          <w:rFonts w:eastAsia="Times New Roman" w:cs="Arial"/>
          <w:bCs/>
          <w:iCs/>
          <w:lang w:eastAsia="en-AU"/>
        </w:rPr>
        <w:t>The estimated total value of each type or class of land, and the estimated total value of land, compared with the previous financial year</w:t>
      </w:r>
    </w:p>
    <w:p w:rsidR="00DF0C78" w:rsidRPr="0029462D" w:rsidRDefault="00DF0C78" w:rsidP="00DF0C78">
      <w:pPr>
        <w:rPr>
          <w:rFonts w:eastAsia="Times New Roman" w:cs="Arial"/>
        </w:rPr>
      </w:pPr>
    </w:p>
    <w:tbl>
      <w:tblPr>
        <w:tblW w:w="5000" w:type="pct"/>
        <w:tblLook w:val="04A0" w:firstRow="1" w:lastRow="0" w:firstColumn="1" w:lastColumn="0" w:noHBand="0" w:noVBand="1"/>
      </w:tblPr>
      <w:tblGrid>
        <w:gridCol w:w="2723"/>
        <w:gridCol w:w="1607"/>
        <w:gridCol w:w="1905"/>
        <w:gridCol w:w="1851"/>
        <w:gridCol w:w="941"/>
      </w:tblGrid>
      <w:tr w:rsidR="002B2458" w:rsidRPr="002B2458" w:rsidTr="002B2458">
        <w:trPr>
          <w:trHeight w:val="300"/>
        </w:trPr>
        <w:tc>
          <w:tcPr>
            <w:tcW w:w="1509" w:type="pct"/>
            <w:vMerge w:val="restart"/>
            <w:tcBorders>
              <w:top w:val="nil"/>
              <w:left w:val="nil"/>
              <w:bottom w:val="nil"/>
              <w:right w:val="nil"/>
            </w:tcBorders>
            <w:shd w:val="clear" w:color="000000" w:fill="5B9BD5"/>
            <w:vAlign w:val="center"/>
            <w:hideMark/>
          </w:tcPr>
          <w:p w:rsidR="002B2458" w:rsidRPr="002B2458" w:rsidRDefault="002B2458" w:rsidP="002B2458">
            <w:pPr>
              <w:jc w:val="center"/>
              <w:rPr>
                <w:rFonts w:eastAsia="Times New Roman" w:cs="Arial"/>
                <w:b/>
                <w:bCs/>
                <w:color w:val="FFFFFF"/>
                <w:sz w:val="18"/>
                <w:szCs w:val="18"/>
                <w:lang w:eastAsia="en-AU"/>
              </w:rPr>
            </w:pPr>
            <w:r w:rsidRPr="002B2458">
              <w:rPr>
                <w:rFonts w:eastAsia="Times New Roman" w:cs="Arial"/>
                <w:b/>
                <w:bCs/>
                <w:color w:val="FFFFFF"/>
                <w:sz w:val="18"/>
                <w:szCs w:val="18"/>
                <w:lang w:eastAsia="en-AU"/>
              </w:rPr>
              <w:t>Type or class of land</w:t>
            </w:r>
          </w:p>
        </w:tc>
        <w:tc>
          <w:tcPr>
            <w:tcW w:w="890" w:type="pct"/>
            <w:tcBorders>
              <w:top w:val="nil"/>
              <w:left w:val="nil"/>
              <w:bottom w:val="nil"/>
              <w:right w:val="nil"/>
            </w:tcBorders>
            <w:shd w:val="clear" w:color="000000" w:fill="5B9BD5"/>
            <w:vAlign w:val="center"/>
            <w:hideMark/>
          </w:tcPr>
          <w:p w:rsidR="002B2458" w:rsidRPr="002B2458" w:rsidRDefault="002B2458" w:rsidP="002B2458">
            <w:pPr>
              <w:jc w:val="center"/>
              <w:rPr>
                <w:rFonts w:eastAsia="Times New Roman" w:cs="Arial"/>
                <w:b/>
                <w:bCs/>
                <w:color w:val="FFFFFF"/>
                <w:sz w:val="18"/>
                <w:szCs w:val="18"/>
                <w:lang w:eastAsia="en-AU"/>
              </w:rPr>
            </w:pPr>
            <w:r w:rsidRPr="002B2458">
              <w:rPr>
                <w:rFonts w:eastAsia="Times New Roman" w:cs="Arial"/>
                <w:b/>
                <w:bCs/>
                <w:color w:val="FFFFFF"/>
                <w:sz w:val="18"/>
                <w:szCs w:val="18"/>
                <w:lang w:eastAsia="en-AU"/>
              </w:rPr>
              <w:t>2017/18</w:t>
            </w:r>
          </w:p>
        </w:tc>
        <w:tc>
          <w:tcPr>
            <w:tcW w:w="1055" w:type="pct"/>
            <w:tcBorders>
              <w:top w:val="nil"/>
              <w:left w:val="nil"/>
              <w:bottom w:val="nil"/>
              <w:right w:val="nil"/>
            </w:tcBorders>
            <w:shd w:val="clear" w:color="000000" w:fill="5B9BD5"/>
            <w:vAlign w:val="center"/>
            <w:hideMark/>
          </w:tcPr>
          <w:p w:rsidR="002B2458" w:rsidRPr="002B2458" w:rsidRDefault="002B2458" w:rsidP="002B2458">
            <w:pPr>
              <w:jc w:val="center"/>
              <w:rPr>
                <w:rFonts w:eastAsia="Times New Roman" w:cs="Arial"/>
                <w:b/>
                <w:bCs/>
                <w:color w:val="FFFFFF"/>
                <w:sz w:val="18"/>
                <w:szCs w:val="18"/>
                <w:lang w:eastAsia="en-AU"/>
              </w:rPr>
            </w:pPr>
            <w:r w:rsidRPr="002B2458">
              <w:rPr>
                <w:rFonts w:eastAsia="Times New Roman" w:cs="Arial"/>
                <w:b/>
                <w:bCs/>
                <w:color w:val="FFFFFF"/>
                <w:sz w:val="18"/>
                <w:szCs w:val="18"/>
                <w:lang w:eastAsia="en-AU"/>
              </w:rPr>
              <w:t>2018/19</w:t>
            </w:r>
          </w:p>
        </w:tc>
        <w:tc>
          <w:tcPr>
            <w:tcW w:w="1545" w:type="pct"/>
            <w:gridSpan w:val="2"/>
            <w:tcBorders>
              <w:top w:val="nil"/>
              <w:left w:val="nil"/>
              <w:bottom w:val="nil"/>
              <w:right w:val="nil"/>
            </w:tcBorders>
            <w:shd w:val="clear" w:color="000000" w:fill="5B9BD5"/>
            <w:vAlign w:val="center"/>
            <w:hideMark/>
          </w:tcPr>
          <w:p w:rsidR="002B2458" w:rsidRPr="002B2458" w:rsidRDefault="002B2458" w:rsidP="002B2458">
            <w:pPr>
              <w:jc w:val="center"/>
              <w:rPr>
                <w:rFonts w:eastAsia="Times New Roman" w:cs="Arial"/>
                <w:b/>
                <w:bCs/>
                <w:color w:val="FFFFFF"/>
                <w:sz w:val="18"/>
                <w:szCs w:val="18"/>
                <w:lang w:eastAsia="en-AU"/>
              </w:rPr>
            </w:pPr>
            <w:r w:rsidRPr="002B2458">
              <w:rPr>
                <w:rFonts w:eastAsia="Times New Roman" w:cs="Arial"/>
                <w:b/>
                <w:bCs/>
                <w:color w:val="FFFFFF"/>
                <w:sz w:val="18"/>
                <w:szCs w:val="18"/>
                <w:lang w:eastAsia="en-AU"/>
              </w:rPr>
              <w:t>Change</w:t>
            </w:r>
          </w:p>
        </w:tc>
      </w:tr>
      <w:tr w:rsidR="002B2458" w:rsidRPr="002B2458" w:rsidTr="002B2458">
        <w:trPr>
          <w:trHeight w:val="300"/>
        </w:trPr>
        <w:tc>
          <w:tcPr>
            <w:tcW w:w="1509" w:type="pct"/>
            <w:vMerge/>
            <w:tcBorders>
              <w:top w:val="nil"/>
              <w:left w:val="nil"/>
              <w:bottom w:val="nil"/>
              <w:right w:val="nil"/>
            </w:tcBorders>
            <w:vAlign w:val="center"/>
            <w:hideMark/>
          </w:tcPr>
          <w:p w:rsidR="002B2458" w:rsidRPr="002B2458" w:rsidRDefault="002B2458" w:rsidP="002B2458">
            <w:pPr>
              <w:rPr>
                <w:rFonts w:eastAsia="Times New Roman" w:cs="Arial"/>
                <w:b/>
                <w:bCs/>
                <w:color w:val="FFFFFF"/>
                <w:sz w:val="18"/>
                <w:szCs w:val="18"/>
                <w:lang w:eastAsia="en-AU"/>
              </w:rPr>
            </w:pPr>
          </w:p>
        </w:tc>
        <w:tc>
          <w:tcPr>
            <w:tcW w:w="890" w:type="pct"/>
            <w:tcBorders>
              <w:top w:val="nil"/>
              <w:left w:val="nil"/>
              <w:bottom w:val="nil"/>
              <w:right w:val="nil"/>
            </w:tcBorders>
            <w:shd w:val="clear" w:color="000000" w:fill="5B9BD5"/>
            <w:vAlign w:val="center"/>
            <w:hideMark/>
          </w:tcPr>
          <w:p w:rsidR="002B2458" w:rsidRPr="002B2458" w:rsidRDefault="002B2458" w:rsidP="002B2458">
            <w:pPr>
              <w:jc w:val="center"/>
              <w:rPr>
                <w:rFonts w:eastAsia="Times New Roman" w:cs="Arial"/>
                <w:b/>
                <w:bCs/>
                <w:color w:val="FFFFFF"/>
                <w:sz w:val="18"/>
                <w:szCs w:val="18"/>
                <w:lang w:eastAsia="en-AU"/>
              </w:rPr>
            </w:pPr>
            <w:r w:rsidRPr="002B2458">
              <w:rPr>
                <w:rFonts w:eastAsia="Times New Roman" w:cs="Arial"/>
                <w:b/>
                <w:bCs/>
                <w:color w:val="FFFFFF"/>
                <w:sz w:val="18"/>
                <w:szCs w:val="18"/>
                <w:lang w:eastAsia="en-AU"/>
              </w:rPr>
              <w:t>$’000</w:t>
            </w:r>
          </w:p>
        </w:tc>
        <w:tc>
          <w:tcPr>
            <w:tcW w:w="1055" w:type="pct"/>
            <w:tcBorders>
              <w:top w:val="nil"/>
              <w:left w:val="nil"/>
              <w:bottom w:val="nil"/>
              <w:right w:val="nil"/>
            </w:tcBorders>
            <w:shd w:val="clear" w:color="000000" w:fill="5B9BD5"/>
            <w:vAlign w:val="center"/>
            <w:hideMark/>
          </w:tcPr>
          <w:p w:rsidR="002B2458" w:rsidRPr="002B2458" w:rsidRDefault="002B2458" w:rsidP="002B2458">
            <w:pPr>
              <w:jc w:val="center"/>
              <w:rPr>
                <w:rFonts w:eastAsia="Times New Roman" w:cs="Arial"/>
                <w:b/>
                <w:bCs/>
                <w:color w:val="FFFFFF"/>
                <w:sz w:val="18"/>
                <w:szCs w:val="18"/>
                <w:lang w:eastAsia="en-AU"/>
              </w:rPr>
            </w:pPr>
            <w:r w:rsidRPr="002B2458">
              <w:rPr>
                <w:rFonts w:eastAsia="Times New Roman" w:cs="Arial"/>
                <w:b/>
                <w:bCs/>
                <w:color w:val="FFFFFF"/>
                <w:sz w:val="18"/>
                <w:szCs w:val="18"/>
                <w:lang w:eastAsia="en-AU"/>
              </w:rPr>
              <w:t>$’000</w:t>
            </w:r>
          </w:p>
        </w:tc>
        <w:tc>
          <w:tcPr>
            <w:tcW w:w="1025" w:type="pct"/>
            <w:tcBorders>
              <w:top w:val="nil"/>
              <w:left w:val="nil"/>
              <w:bottom w:val="nil"/>
              <w:right w:val="nil"/>
            </w:tcBorders>
            <w:shd w:val="clear" w:color="000000" w:fill="5B9BD5"/>
            <w:vAlign w:val="center"/>
            <w:hideMark/>
          </w:tcPr>
          <w:p w:rsidR="002B2458" w:rsidRPr="002B2458" w:rsidRDefault="002B2458" w:rsidP="002B2458">
            <w:pPr>
              <w:jc w:val="center"/>
              <w:rPr>
                <w:rFonts w:eastAsia="Times New Roman" w:cs="Arial"/>
                <w:b/>
                <w:bCs/>
                <w:color w:val="FFFFFF"/>
                <w:sz w:val="18"/>
                <w:szCs w:val="18"/>
                <w:lang w:eastAsia="en-AU"/>
              </w:rPr>
            </w:pPr>
            <w:r w:rsidRPr="002B2458">
              <w:rPr>
                <w:rFonts w:eastAsia="Times New Roman" w:cs="Arial"/>
                <w:b/>
                <w:bCs/>
                <w:color w:val="FFFFFF"/>
                <w:sz w:val="18"/>
                <w:szCs w:val="18"/>
                <w:lang w:eastAsia="en-AU"/>
              </w:rPr>
              <w:t>$’000</w:t>
            </w:r>
          </w:p>
        </w:tc>
        <w:tc>
          <w:tcPr>
            <w:tcW w:w="521" w:type="pct"/>
            <w:tcBorders>
              <w:top w:val="nil"/>
              <w:left w:val="nil"/>
              <w:bottom w:val="nil"/>
              <w:right w:val="nil"/>
            </w:tcBorders>
            <w:shd w:val="clear" w:color="000000" w:fill="5B9BD5"/>
            <w:vAlign w:val="center"/>
            <w:hideMark/>
          </w:tcPr>
          <w:p w:rsidR="002B2458" w:rsidRPr="002B2458" w:rsidRDefault="002B2458" w:rsidP="002B2458">
            <w:pPr>
              <w:jc w:val="center"/>
              <w:rPr>
                <w:rFonts w:eastAsia="Times New Roman" w:cs="Arial"/>
                <w:b/>
                <w:bCs/>
                <w:color w:val="FFFFFF"/>
                <w:sz w:val="18"/>
                <w:szCs w:val="18"/>
                <w:lang w:eastAsia="en-AU"/>
              </w:rPr>
            </w:pPr>
            <w:r w:rsidRPr="002B2458">
              <w:rPr>
                <w:rFonts w:eastAsia="Times New Roman" w:cs="Arial"/>
                <w:b/>
                <w:bCs/>
                <w:color w:val="FFFFFF"/>
                <w:sz w:val="18"/>
                <w:szCs w:val="18"/>
                <w:lang w:eastAsia="en-AU"/>
              </w:rPr>
              <w:t>%</w:t>
            </w:r>
          </w:p>
        </w:tc>
      </w:tr>
      <w:tr w:rsidR="002B2458" w:rsidRPr="002B2458" w:rsidTr="002B2458">
        <w:trPr>
          <w:trHeight w:val="300"/>
        </w:trPr>
        <w:tc>
          <w:tcPr>
            <w:tcW w:w="1509" w:type="pct"/>
            <w:tcBorders>
              <w:top w:val="nil"/>
              <w:left w:val="nil"/>
              <w:bottom w:val="nil"/>
              <w:right w:val="nil"/>
            </w:tcBorders>
            <w:shd w:val="clear" w:color="auto" w:fill="auto"/>
            <w:vAlign w:val="center"/>
            <w:hideMark/>
          </w:tcPr>
          <w:p w:rsidR="002B2458" w:rsidRPr="002B2458" w:rsidRDefault="002B2458" w:rsidP="002B2458">
            <w:pPr>
              <w:jc w:val="both"/>
              <w:rPr>
                <w:rFonts w:eastAsia="Times New Roman" w:cs="Arial"/>
                <w:sz w:val="20"/>
                <w:szCs w:val="20"/>
                <w:lang w:eastAsia="en-AU"/>
              </w:rPr>
            </w:pPr>
            <w:r w:rsidRPr="002B2458">
              <w:rPr>
                <w:rFonts w:eastAsia="Times New Roman" w:cs="Arial"/>
                <w:sz w:val="20"/>
                <w:szCs w:val="20"/>
                <w:lang w:eastAsia="en-AU"/>
              </w:rPr>
              <w:t>General Land</w:t>
            </w:r>
          </w:p>
        </w:tc>
        <w:tc>
          <w:tcPr>
            <w:tcW w:w="890" w:type="pct"/>
            <w:tcBorders>
              <w:top w:val="nil"/>
              <w:left w:val="nil"/>
              <w:bottom w:val="nil"/>
              <w:right w:val="nil"/>
            </w:tcBorders>
            <w:shd w:val="clear" w:color="auto" w:fill="auto"/>
            <w:vAlign w:val="center"/>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31,861,586,291 </w:t>
            </w:r>
          </w:p>
        </w:tc>
        <w:tc>
          <w:tcPr>
            <w:tcW w:w="1055" w:type="pct"/>
            <w:tcBorders>
              <w:top w:val="nil"/>
              <w:left w:val="nil"/>
              <w:bottom w:val="nil"/>
              <w:right w:val="nil"/>
            </w:tcBorders>
            <w:shd w:val="clear" w:color="000000" w:fill="DDEBF7"/>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33,219,700,000</w:t>
            </w:r>
          </w:p>
        </w:tc>
        <w:tc>
          <w:tcPr>
            <w:tcW w:w="1025"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1,358,113,709 </w:t>
            </w:r>
          </w:p>
        </w:tc>
        <w:tc>
          <w:tcPr>
            <w:tcW w:w="521"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4.3%</w:t>
            </w:r>
          </w:p>
        </w:tc>
      </w:tr>
      <w:tr w:rsidR="002B2458" w:rsidRPr="002B2458" w:rsidTr="002B2458">
        <w:trPr>
          <w:trHeight w:val="300"/>
        </w:trPr>
        <w:tc>
          <w:tcPr>
            <w:tcW w:w="1509" w:type="pct"/>
            <w:tcBorders>
              <w:top w:val="nil"/>
              <w:left w:val="nil"/>
              <w:bottom w:val="nil"/>
              <w:right w:val="nil"/>
            </w:tcBorders>
            <w:shd w:val="clear" w:color="auto" w:fill="auto"/>
            <w:vAlign w:val="center"/>
            <w:hideMark/>
          </w:tcPr>
          <w:p w:rsidR="002B2458" w:rsidRPr="002B2458" w:rsidRDefault="002B2458" w:rsidP="002B2458">
            <w:pPr>
              <w:jc w:val="both"/>
              <w:rPr>
                <w:rFonts w:eastAsia="Times New Roman" w:cs="Arial"/>
                <w:sz w:val="20"/>
                <w:szCs w:val="20"/>
                <w:lang w:eastAsia="en-AU"/>
              </w:rPr>
            </w:pPr>
            <w:r w:rsidRPr="002B2458">
              <w:rPr>
                <w:rFonts w:eastAsia="Times New Roman" w:cs="Arial"/>
                <w:sz w:val="20"/>
                <w:szCs w:val="20"/>
                <w:lang w:eastAsia="en-AU"/>
              </w:rPr>
              <w:t>Differential Rate:</w:t>
            </w:r>
          </w:p>
        </w:tc>
        <w:tc>
          <w:tcPr>
            <w:tcW w:w="890" w:type="pct"/>
            <w:tcBorders>
              <w:top w:val="nil"/>
              <w:left w:val="nil"/>
              <w:bottom w:val="nil"/>
              <w:right w:val="nil"/>
            </w:tcBorders>
            <w:shd w:val="clear" w:color="000000" w:fill="D9D9D9"/>
            <w:vAlign w:val="center"/>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w:t>
            </w:r>
          </w:p>
        </w:tc>
        <w:tc>
          <w:tcPr>
            <w:tcW w:w="1055" w:type="pct"/>
            <w:tcBorders>
              <w:top w:val="nil"/>
              <w:left w:val="nil"/>
              <w:bottom w:val="nil"/>
              <w:right w:val="nil"/>
            </w:tcBorders>
            <w:shd w:val="clear" w:color="000000" w:fill="D9D9D9"/>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 </w:t>
            </w:r>
          </w:p>
        </w:tc>
        <w:tc>
          <w:tcPr>
            <w:tcW w:w="1025" w:type="pct"/>
            <w:tcBorders>
              <w:top w:val="nil"/>
              <w:left w:val="nil"/>
              <w:bottom w:val="nil"/>
              <w:right w:val="nil"/>
            </w:tcBorders>
            <w:shd w:val="clear" w:color="000000" w:fill="D9D9D9"/>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w:t>
            </w:r>
          </w:p>
        </w:tc>
        <w:tc>
          <w:tcPr>
            <w:tcW w:w="521" w:type="pct"/>
            <w:tcBorders>
              <w:top w:val="nil"/>
              <w:left w:val="nil"/>
              <w:bottom w:val="nil"/>
              <w:right w:val="nil"/>
            </w:tcBorders>
            <w:shd w:val="clear" w:color="000000" w:fill="D9D9D9"/>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 </w:t>
            </w:r>
          </w:p>
        </w:tc>
      </w:tr>
      <w:tr w:rsidR="002B2458" w:rsidRPr="002B2458" w:rsidTr="002B2458">
        <w:trPr>
          <w:trHeight w:val="300"/>
        </w:trPr>
        <w:tc>
          <w:tcPr>
            <w:tcW w:w="1509" w:type="pct"/>
            <w:tcBorders>
              <w:top w:val="nil"/>
              <w:left w:val="nil"/>
              <w:bottom w:val="nil"/>
              <w:right w:val="nil"/>
            </w:tcBorders>
            <w:shd w:val="clear" w:color="auto" w:fill="auto"/>
            <w:vAlign w:val="center"/>
            <w:hideMark/>
          </w:tcPr>
          <w:p w:rsidR="002B2458" w:rsidRPr="002B2458" w:rsidRDefault="002B2458" w:rsidP="002B2458">
            <w:pPr>
              <w:jc w:val="both"/>
              <w:rPr>
                <w:rFonts w:eastAsia="Times New Roman" w:cs="Arial"/>
                <w:sz w:val="20"/>
                <w:szCs w:val="20"/>
                <w:lang w:eastAsia="en-AU"/>
              </w:rPr>
            </w:pPr>
            <w:r w:rsidRPr="002B2458">
              <w:rPr>
                <w:rFonts w:eastAsia="Times New Roman" w:cs="Arial"/>
                <w:sz w:val="20"/>
                <w:szCs w:val="20"/>
                <w:lang w:eastAsia="en-AU"/>
              </w:rPr>
              <w:t xml:space="preserve">    Vacant Land</w:t>
            </w:r>
          </w:p>
        </w:tc>
        <w:tc>
          <w:tcPr>
            <w:tcW w:w="890" w:type="pct"/>
            <w:tcBorders>
              <w:top w:val="nil"/>
              <w:left w:val="nil"/>
              <w:bottom w:val="nil"/>
              <w:right w:val="nil"/>
            </w:tcBorders>
            <w:shd w:val="clear" w:color="auto" w:fill="auto"/>
            <w:vAlign w:val="center"/>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214,411,444 </w:t>
            </w:r>
          </w:p>
        </w:tc>
        <w:tc>
          <w:tcPr>
            <w:tcW w:w="1055" w:type="pct"/>
            <w:tcBorders>
              <w:top w:val="nil"/>
              <w:left w:val="nil"/>
              <w:bottom w:val="nil"/>
              <w:right w:val="nil"/>
            </w:tcBorders>
            <w:shd w:val="clear" w:color="000000" w:fill="DDEBF7"/>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224,630,000</w:t>
            </w:r>
          </w:p>
        </w:tc>
        <w:tc>
          <w:tcPr>
            <w:tcW w:w="1025"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10,218,556 </w:t>
            </w:r>
          </w:p>
        </w:tc>
        <w:tc>
          <w:tcPr>
            <w:tcW w:w="521"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4.8%</w:t>
            </w:r>
          </w:p>
        </w:tc>
      </w:tr>
      <w:tr w:rsidR="002B2458" w:rsidRPr="002B2458" w:rsidTr="002B2458">
        <w:trPr>
          <w:trHeight w:val="300"/>
        </w:trPr>
        <w:tc>
          <w:tcPr>
            <w:tcW w:w="1509" w:type="pct"/>
            <w:tcBorders>
              <w:top w:val="nil"/>
              <w:left w:val="nil"/>
              <w:bottom w:val="nil"/>
              <w:right w:val="nil"/>
            </w:tcBorders>
            <w:shd w:val="clear" w:color="auto" w:fill="auto"/>
            <w:vAlign w:val="center"/>
            <w:hideMark/>
          </w:tcPr>
          <w:p w:rsidR="002B2458" w:rsidRPr="002B2458" w:rsidRDefault="002B2458" w:rsidP="002B2458">
            <w:pPr>
              <w:jc w:val="both"/>
              <w:rPr>
                <w:rFonts w:eastAsia="Times New Roman" w:cs="Arial"/>
                <w:sz w:val="20"/>
                <w:szCs w:val="20"/>
                <w:lang w:eastAsia="en-AU"/>
              </w:rPr>
            </w:pPr>
            <w:r w:rsidRPr="002B2458">
              <w:rPr>
                <w:rFonts w:eastAsia="Times New Roman" w:cs="Arial"/>
                <w:sz w:val="20"/>
                <w:szCs w:val="20"/>
                <w:lang w:eastAsia="en-AU"/>
              </w:rPr>
              <w:t xml:space="preserve">    Commercial Land</w:t>
            </w:r>
          </w:p>
        </w:tc>
        <w:tc>
          <w:tcPr>
            <w:tcW w:w="890" w:type="pct"/>
            <w:tcBorders>
              <w:top w:val="nil"/>
              <w:left w:val="nil"/>
              <w:bottom w:val="nil"/>
              <w:right w:val="nil"/>
            </w:tcBorders>
            <w:shd w:val="clear" w:color="auto" w:fill="auto"/>
            <w:vAlign w:val="center"/>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   </w:t>
            </w:r>
          </w:p>
        </w:tc>
        <w:tc>
          <w:tcPr>
            <w:tcW w:w="1055" w:type="pct"/>
            <w:tcBorders>
              <w:top w:val="nil"/>
              <w:left w:val="nil"/>
              <w:bottom w:val="nil"/>
              <w:right w:val="nil"/>
            </w:tcBorders>
            <w:shd w:val="clear" w:color="000000" w:fill="DDEBF7"/>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3,101,681,000</w:t>
            </w:r>
          </w:p>
        </w:tc>
        <w:tc>
          <w:tcPr>
            <w:tcW w:w="1025"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3,101,681,000 </w:t>
            </w:r>
          </w:p>
        </w:tc>
        <w:tc>
          <w:tcPr>
            <w:tcW w:w="521"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   </w:t>
            </w:r>
          </w:p>
        </w:tc>
      </w:tr>
      <w:tr w:rsidR="002B2458" w:rsidRPr="002B2458" w:rsidTr="002B2458">
        <w:trPr>
          <w:trHeight w:val="300"/>
        </w:trPr>
        <w:tc>
          <w:tcPr>
            <w:tcW w:w="1509" w:type="pct"/>
            <w:tcBorders>
              <w:top w:val="nil"/>
              <w:left w:val="nil"/>
              <w:bottom w:val="nil"/>
              <w:right w:val="nil"/>
            </w:tcBorders>
            <w:shd w:val="clear" w:color="auto" w:fill="auto"/>
            <w:vAlign w:val="center"/>
            <w:hideMark/>
          </w:tcPr>
          <w:p w:rsidR="002B2458" w:rsidRPr="002B2458" w:rsidRDefault="002B2458" w:rsidP="002B2458">
            <w:pPr>
              <w:jc w:val="both"/>
              <w:rPr>
                <w:rFonts w:eastAsia="Times New Roman" w:cs="Arial"/>
                <w:sz w:val="20"/>
                <w:szCs w:val="20"/>
                <w:lang w:eastAsia="en-AU"/>
              </w:rPr>
            </w:pPr>
            <w:r w:rsidRPr="002B2458">
              <w:rPr>
                <w:rFonts w:eastAsia="Times New Roman" w:cs="Arial"/>
                <w:sz w:val="20"/>
                <w:szCs w:val="20"/>
                <w:lang w:eastAsia="en-AU"/>
              </w:rPr>
              <w:t xml:space="preserve">    Industrial Land</w:t>
            </w:r>
          </w:p>
        </w:tc>
        <w:tc>
          <w:tcPr>
            <w:tcW w:w="890" w:type="pct"/>
            <w:tcBorders>
              <w:top w:val="nil"/>
              <w:left w:val="nil"/>
              <w:bottom w:val="nil"/>
              <w:right w:val="nil"/>
            </w:tcBorders>
            <w:shd w:val="clear" w:color="auto" w:fill="auto"/>
            <w:vAlign w:val="center"/>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   </w:t>
            </w:r>
          </w:p>
        </w:tc>
        <w:tc>
          <w:tcPr>
            <w:tcW w:w="1055" w:type="pct"/>
            <w:tcBorders>
              <w:top w:val="nil"/>
              <w:left w:val="nil"/>
              <w:bottom w:val="nil"/>
              <w:right w:val="nil"/>
            </w:tcBorders>
            <w:shd w:val="clear" w:color="000000" w:fill="DDEBF7"/>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1,538,770,500</w:t>
            </w:r>
          </w:p>
        </w:tc>
        <w:tc>
          <w:tcPr>
            <w:tcW w:w="1025"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1,538,770,500 </w:t>
            </w:r>
          </w:p>
        </w:tc>
        <w:tc>
          <w:tcPr>
            <w:tcW w:w="521"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   </w:t>
            </w:r>
          </w:p>
        </w:tc>
      </w:tr>
      <w:tr w:rsidR="002B2458" w:rsidRPr="002B2458" w:rsidTr="002B2458">
        <w:trPr>
          <w:trHeight w:val="300"/>
        </w:trPr>
        <w:tc>
          <w:tcPr>
            <w:tcW w:w="1509" w:type="pct"/>
            <w:tcBorders>
              <w:top w:val="nil"/>
              <w:left w:val="nil"/>
              <w:bottom w:val="nil"/>
              <w:right w:val="nil"/>
            </w:tcBorders>
            <w:shd w:val="clear" w:color="auto" w:fill="auto"/>
            <w:vAlign w:val="center"/>
            <w:hideMark/>
          </w:tcPr>
          <w:p w:rsidR="002B2458" w:rsidRPr="002B2458" w:rsidRDefault="002B2458" w:rsidP="002B2458">
            <w:pPr>
              <w:jc w:val="both"/>
              <w:rPr>
                <w:rFonts w:eastAsia="Times New Roman" w:cs="Arial"/>
                <w:sz w:val="20"/>
                <w:szCs w:val="20"/>
                <w:lang w:eastAsia="en-AU"/>
              </w:rPr>
            </w:pPr>
            <w:r w:rsidRPr="002B2458">
              <w:rPr>
                <w:rFonts w:eastAsia="Times New Roman" w:cs="Arial"/>
                <w:sz w:val="20"/>
                <w:szCs w:val="20"/>
                <w:lang w:eastAsia="en-AU"/>
              </w:rPr>
              <w:t xml:space="preserve">    Derelict Land</w:t>
            </w:r>
          </w:p>
        </w:tc>
        <w:tc>
          <w:tcPr>
            <w:tcW w:w="890" w:type="pct"/>
            <w:tcBorders>
              <w:top w:val="nil"/>
              <w:left w:val="nil"/>
              <w:bottom w:val="nil"/>
              <w:right w:val="nil"/>
            </w:tcBorders>
            <w:shd w:val="clear" w:color="auto" w:fill="auto"/>
            <w:vAlign w:val="center"/>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   </w:t>
            </w:r>
          </w:p>
        </w:tc>
        <w:tc>
          <w:tcPr>
            <w:tcW w:w="1055" w:type="pct"/>
            <w:tcBorders>
              <w:top w:val="nil"/>
              <w:left w:val="nil"/>
              <w:bottom w:val="nil"/>
              <w:right w:val="nil"/>
            </w:tcBorders>
            <w:shd w:val="clear" w:color="000000" w:fill="DDEBF7"/>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0</w:t>
            </w:r>
          </w:p>
        </w:tc>
        <w:tc>
          <w:tcPr>
            <w:tcW w:w="1025"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   </w:t>
            </w:r>
          </w:p>
        </w:tc>
        <w:tc>
          <w:tcPr>
            <w:tcW w:w="521"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   </w:t>
            </w:r>
          </w:p>
        </w:tc>
      </w:tr>
      <w:tr w:rsidR="002B2458" w:rsidRPr="002B2458" w:rsidTr="002B2458">
        <w:trPr>
          <w:trHeight w:val="315"/>
        </w:trPr>
        <w:tc>
          <w:tcPr>
            <w:tcW w:w="1509" w:type="pct"/>
            <w:tcBorders>
              <w:top w:val="single" w:sz="4" w:space="0" w:color="auto"/>
              <w:left w:val="nil"/>
              <w:bottom w:val="nil"/>
              <w:right w:val="nil"/>
            </w:tcBorders>
            <w:shd w:val="clear" w:color="auto" w:fill="auto"/>
            <w:vAlign w:val="center"/>
            <w:hideMark/>
          </w:tcPr>
          <w:p w:rsidR="002B2458" w:rsidRPr="002B2458" w:rsidRDefault="002B2458" w:rsidP="002B2458">
            <w:pPr>
              <w:jc w:val="both"/>
              <w:rPr>
                <w:rFonts w:eastAsia="Times New Roman" w:cs="Arial"/>
                <w:sz w:val="20"/>
                <w:szCs w:val="20"/>
                <w:lang w:eastAsia="en-AU"/>
              </w:rPr>
            </w:pPr>
            <w:r w:rsidRPr="002B2458">
              <w:rPr>
                <w:rFonts w:eastAsia="Times New Roman" w:cs="Arial"/>
                <w:sz w:val="20"/>
                <w:szCs w:val="20"/>
                <w:lang w:eastAsia="en-AU"/>
              </w:rPr>
              <w:t>Cultural and Recreational Lands Act</w:t>
            </w:r>
          </w:p>
        </w:tc>
        <w:tc>
          <w:tcPr>
            <w:tcW w:w="890" w:type="pct"/>
            <w:tcBorders>
              <w:top w:val="nil"/>
              <w:left w:val="nil"/>
              <w:bottom w:val="nil"/>
              <w:right w:val="nil"/>
            </w:tcBorders>
            <w:shd w:val="clear" w:color="auto" w:fill="auto"/>
            <w:vAlign w:val="center"/>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14,710,000 </w:t>
            </w:r>
          </w:p>
        </w:tc>
        <w:tc>
          <w:tcPr>
            <w:tcW w:w="1055" w:type="pct"/>
            <w:tcBorders>
              <w:top w:val="nil"/>
              <w:left w:val="nil"/>
              <w:bottom w:val="single" w:sz="8" w:space="0" w:color="auto"/>
              <w:right w:val="nil"/>
            </w:tcBorders>
            <w:shd w:val="clear" w:color="000000" w:fill="DDEBF7"/>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14,990,000</w:t>
            </w:r>
          </w:p>
        </w:tc>
        <w:tc>
          <w:tcPr>
            <w:tcW w:w="1025"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280,000 </w:t>
            </w:r>
          </w:p>
        </w:tc>
        <w:tc>
          <w:tcPr>
            <w:tcW w:w="521" w:type="pct"/>
            <w:tcBorders>
              <w:top w:val="nil"/>
              <w:left w:val="nil"/>
              <w:bottom w:val="nil"/>
              <w:right w:val="nil"/>
            </w:tcBorders>
            <w:shd w:val="clear" w:color="auto" w:fill="auto"/>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1.9%</w:t>
            </w:r>
          </w:p>
        </w:tc>
      </w:tr>
      <w:tr w:rsidR="002B2458" w:rsidRPr="002B2458" w:rsidTr="002B2458">
        <w:trPr>
          <w:trHeight w:val="315"/>
        </w:trPr>
        <w:tc>
          <w:tcPr>
            <w:tcW w:w="1509" w:type="pct"/>
            <w:tcBorders>
              <w:top w:val="nil"/>
              <w:left w:val="nil"/>
              <w:bottom w:val="single" w:sz="8" w:space="0" w:color="auto"/>
              <w:right w:val="nil"/>
            </w:tcBorders>
            <w:shd w:val="clear" w:color="auto" w:fill="auto"/>
            <w:vAlign w:val="center"/>
            <w:hideMark/>
          </w:tcPr>
          <w:p w:rsidR="002B2458" w:rsidRPr="002B2458" w:rsidRDefault="002B2458" w:rsidP="002B2458">
            <w:pPr>
              <w:jc w:val="both"/>
              <w:rPr>
                <w:rFonts w:eastAsia="Times New Roman" w:cs="Arial"/>
                <w:b/>
                <w:bCs/>
                <w:sz w:val="20"/>
                <w:szCs w:val="20"/>
                <w:lang w:eastAsia="en-AU"/>
              </w:rPr>
            </w:pPr>
            <w:r w:rsidRPr="002B2458">
              <w:rPr>
                <w:rFonts w:eastAsia="Times New Roman" w:cs="Arial"/>
                <w:b/>
                <w:bCs/>
                <w:sz w:val="20"/>
                <w:szCs w:val="20"/>
                <w:lang w:eastAsia="en-AU"/>
              </w:rPr>
              <w:t>Total value of land</w:t>
            </w:r>
          </w:p>
        </w:tc>
        <w:tc>
          <w:tcPr>
            <w:tcW w:w="890" w:type="pct"/>
            <w:tcBorders>
              <w:top w:val="single" w:sz="8" w:space="0" w:color="auto"/>
              <w:left w:val="nil"/>
              <w:bottom w:val="single" w:sz="8" w:space="0" w:color="auto"/>
              <w:right w:val="nil"/>
            </w:tcBorders>
            <w:shd w:val="clear" w:color="auto" w:fill="auto"/>
            <w:vAlign w:val="center"/>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32,090,707,735 </w:t>
            </w:r>
          </w:p>
        </w:tc>
        <w:tc>
          <w:tcPr>
            <w:tcW w:w="1055" w:type="pct"/>
            <w:tcBorders>
              <w:top w:val="nil"/>
              <w:left w:val="nil"/>
              <w:bottom w:val="single" w:sz="8" w:space="0" w:color="auto"/>
              <w:right w:val="nil"/>
            </w:tcBorders>
            <w:shd w:val="clear" w:color="000000" w:fill="DDEBF7"/>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 xml:space="preserve">    38,099,771,500 </w:t>
            </w:r>
          </w:p>
        </w:tc>
        <w:tc>
          <w:tcPr>
            <w:tcW w:w="1025" w:type="pct"/>
            <w:tcBorders>
              <w:top w:val="single" w:sz="8" w:space="0" w:color="auto"/>
              <w:left w:val="nil"/>
              <w:bottom w:val="single" w:sz="8" w:space="0" w:color="auto"/>
              <w:right w:val="nil"/>
            </w:tcBorders>
            <w:shd w:val="clear" w:color="auto" w:fill="auto"/>
            <w:vAlign w:val="bottom"/>
            <w:hideMark/>
          </w:tcPr>
          <w:p w:rsidR="002B2458" w:rsidRPr="002B2458" w:rsidRDefault="002B2458" w:rsidP="002B2458">
            <w:pPr>
              <w:jc w:val="right"/>
              <w:rPr>
                <w:rFonts w:eastAsia="Times New Roman" w:cs="Arial"/>
                <w:sz w:val="20"/>
                <w:szCs w:val="20"/>
                <w:lang w:eastAsia="en-AU"/>
              </w:rPr>
            </w:pPr>
            <w:r w:rsidRPr="002B2458">
              <w:rPr>
                <w:rFonts w:eastAsia="Times New Roman" w:cs="Arial"/>
                <w:sz w:val="20"/>
                <w:szCs w:val="20"/>
                <w:lang w:eastAsia="en-AU"/>
              </w:rPr>
              <w:t xml:space="preserve">      6,009,063,765 </w:t>
            </w:r>
          </w:p>
        </w:tc>
        <w:tc>
          <w:tcPr>
            <w:tcW w:w="521" w:type="pct"/>
            <w:tcBorders>
              <w:top w:val="single" w:sz="8" w:space="0" w:color="auto"/>
              <w:left w:val="nil"/>
              <w:bottom w:val="single" w:sz="8" w:space="0" w:color="auto"/>
              <w:right w:val="nil"/>
            </w:tcBorders>
            <w:shd w:val="clear" w:color="auto" w:fill="auto"/>
            <w:vAlign w:val="bottom"/>
            <w:hideMark/>
          </w:tcPr>
          <w:p w:rsidR="002B2458" w:rsidRPr="002B2458" w:rsidRDefault="002B2458" w:rsidP="002B2458">
            <w:pPr>
              <w:jc w:val="right"/>
              <w:rPr>
                <w:rFonts w:eastAsia="Times New Roman" w:cs="Arial"/>
                <w:b/>
                <w:bCs/>
                <w:sz w:val="20"/>
                <w:szCs w:val="20"/>
                <w:lang w:eastAsia="en-AU"/>
              </w:rPr>
            </w:pPr>
            <w:r w:rsidRPr="002B2458">
              <w:rPr>
                <w:rFonts w:eastAsia="Times New Roman" w:cs="Arial"/>
                <w:b/>
                <w:bCs/>
                <w:sz w:val="20"/>
                <w:szCs w:val="20"/>
                <w:lang w:eastAsia="en-AU"/>
              </w:rPr>
              <w:t>18.7%</w:t>
            </w:r>
          </w:p>
        </w:tc>
      </w:tr>
    </w:tbl>
    <w:p w:rsidR="00DF0C78" w:rsidRPr="0029462D" w:rsidRDefault="00DF0C78" w:rsidP="00DF0C78">
      <w:pPr>
        <w:rPr>
          <w:rFonts w:eastAsia="Times New Roman" w:cs="Arial"/>
          <w:sz w:val="20"/>
          <w:szCs w:val="20"/>
        </w:rPr>
      </w:pPr>
    </w:p>
    <w:p w:rsidR="00BD14D7" w:rsidRDefault="00BD14D7">
      <w:pPr>
        <w:rPr>
          <w:rFonts w:eastAsia="Times New Roman" w:cs="Arial"/>
        </w:rPr>
      </w:pPr>
      <w:r>
        <w:rPr>
          <w:rFonts w:eastAsia="Times New Roman" w:cs="Arial"/>
        </w:rPr>
        <w:br w:type="page"/>
      </w:r>
    </w:p>
    <w:p w:rsidR="00DF0C78" w:rsidRDefault="00DE2121" w:rsidP="00DF0C78">
      <w:pPr>
        <w:ind w:left="426" w:hanging="426"/>
        <w:jc w:val="both"/>
        <w:rPr>
          <w:rFonts w:eastAsia="Times New Roman" w:cs="Arial"/>
          <w:bCs/>
          <w:iCs/>
          <w:lang w:eastAsia="en-AU"/>
        </w:rPr>
      </w:pPr>
      <w:r w:rsidRPr="00513782">
        <w:rPr>
          <w:rFonts w:eastAsia="Times New Roman" w:cs="Arial"/>
        </w:rPr>
        <w:lastRenderedPageBreak/>
        <w:t>6</w:t>
      </w:r>
      <w:r w:rsidR="001E10BA" w:rsidRPr="00513782">
        <w:rPr>
          <w:rFonts w:eastAsia="Times New Roman" w:cs="Arial"/>
        </w:rPr>
        <w:t>.1.1(</w:t>
      </w:r>
      <w:r w:rsidR="00AD257B" w:rsidRPr="00513782">
        <w:rPr>
          <w:rFonts w:eastAsia="Times New Roman" w:cs="Arial"/>
        </w:rPr>
        <w:t>g</w:t>
      </w:r>
      <w:r w:rsidR="001E10BA" w:rsidRPr="00513782">
        <w:rPr>
          <w:rFonts w:eastAsia="Times New Roman" w:cs="Arial"/>
        </w:rPr>
        <w:t>)</w:t>
      </w:r>
      <w:r w:rsidR="00AD257B" w:rsidRPr="00513782">
        <w:rPr>
          <w:rFonts w:eastAsia="Times New Roman" w:cs="Arial"/>
        </w:rPr>
        <w:t xml:space="preserve"> </w:t>
      </w:r>
      <w:r w:rsidR="00DF0C78" w:rsidRPr="00513782">
        <w:rPr>
          <w:rFonts w:eastAsia="Times New Roman" w:cs="Arial"/>
          <w:bCs/>
          <w:iCs/>
          <w:lang w:eastAsia="en-AU"/>
        </w:rPr>
        <w:t>The rate or unit amount to be levied for each type of service rate or charge under Section 162 of the Act compared with the previous financial year</w:t>
      </w:r>
    </w:p>
    <w:p w:rsidR="00206E86" w:rsidRPr="00872B69" w:rsidRDefault="00206E86" w:rsidP="00DF0C78">
      <w:pPr>
        <w:ind w:left="426" w:hanging="426"/>
        <w:jc w:val="both"/>
        <w:rPr>
          <w:rFonts w:eastAsia="Times New Roman" w:cs="Arial"/>
          <w:bCs/>
          <w:iCs/>
          <w:sz w:val="18"/>
          <w:szCs w:val="18"/>
          <w:lang w:eastAsia="en-AU"/>
        </w:rPr>
      </w:pPr>
    </w:p>
    <w:tbl>
      <w:tblPr>
        <w:tblW w:w="5236" w:type="pct"/>
        <w:tblLook w:val="04A0" w:firstRow="1" w:lastRow="0" w:firstColumn="1" w:lastColumn="0" w:noHBand="0" w:noVBand="1"/>
      </w:tblPr>
      <w:tblGrid>
        <w:gridCol w:w="4254"/>
        <w:gridCol w:w="1416"/>
        <w:gridCol w:w="1420"/>
        <w:gridCol w:w="1274"/>
        <w:gridCol w:w="1089"/>
      </w:tblGrid>
      <w:tr w:rsidR="00663D01" w:rsidRPr="00663D01" w:rsidTr="00CA2DC0">
        <w:trPr>
          <w:trHeight w:val="284"/>
        </w:trPr>
        <w:tc>
          <w:tcPr>
            <w:tcW w:w="2250" w:type="pct"/>
            <w:vMerge w:val="restar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 Type of Charge</w:t>
            </w:r>
          </w:p>
        </w:tc>
        <w:tc>
          <w:tcPr>
            <w:tcW w:w="749" w:type="pc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Per Rateable Property</w:t>
            </w:r>
          </w:p>
        </w:tc>
        <w:tc>
          <w:tcPr>
            <w:tcW w:w="751" w:type="pc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Per Rateable Property</w:t>
            </w:r>
          </w:p>
        </w:tc>
        <w:tc>
          <w:tcPr>
            <w:tcW w:w="1250" w:type="pct"/>
            <w:gridSpan w:val="2"/>
            <w:vMerge w:val="restar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Change</w:t>
            </w:r>
          </w:p>
        </w:tc>
      </w:tr>
      <w:tr w:rsidR="00663D01" w:rsidRPr="00663D01" w:rsidTr="00CA2DC0">
        <w:trPr>
          <w:trHeight w:val="284"/>
        </w:trPr>
        <w:tc>
          <w:tcPr>
            <w:tcW w:w="2250" w:type="pct"/>
            <w:vMerge/>
            <w:tcBorders>
              <w:top w:val="nil"/>
              <w:left w:val="nil"/>
              <w:bottom w:val="nil"/>
              <w:right w:val="nil"/>
            </w:tcBorders>
            <w:vAlign w:val="center"/>
            <w:hideMark/>
          </w:tcPr>
          <w:p w:rsidR="00663D01" w:rsidRPr="00663D01" w:rsidRDefault="00663D01" w:rsidP="00663D01">
            <w:pPr>
              <w:rPr>
                <w:rFonts w:eastAsia="Times New Roman" w:cs="Arial"/>
                <w:b/>
                <w:bCs/>
                <w:color w:val="FFFFFF"/>
                <w:sz w:val="18"/>
                <w:szCs w:val="18"/>
                <w:lang w:eastAsia="en-AU"/>
              </w:rPr>
            </w:pPr>
          </w:p>
        </w:tc>
        <w:tc>
          <w:tcPr>
            <w:tcW w:w="749" w:type="pc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2017/18</w:t>
            </w:r>
          </w:p>
        </w:tc>
        <w:tc>
          <w:tcPr>
            <w:tcW w:w="751" w:type="pc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2018/19</w:t>
            </w:r>
          </w:p>
        </w:tc>
        <w:tc>
          <w:tcPr>
            <w:tcW w:w="1250" w:type="pct"/>
            <w:gridSpan w:val="2"/>
            <w:vMerge/>
            <w:tcBorders>
              <w:top w:val="nil"/>
              <w:left w:val="nil"/>
              <w:bottom w:val="nil"/>
              <w:right w:val="nil"/>
            </w:tcBorders>
            <w:vAlign w:val="center"/>
            <w:hideMark/>
          </w:tcPr>
          <w:p w:rsidR="00663D01" w:rsidRPr="00663D01" w:rsidRDefault="00663D01" w:rsidP="00663D01">
            <w:pPr>
              <w:rPr>
                <w:rFonts w:eastAsia="Times New Roman" w:cs="Arial"/>
                <w:b/>
                <w:bCs/>
                <w:color w:val="FFFFFF"/>
                <w:sz w:val="18"/>
                <w:szCs w:val="18"/>
                <w:lang w:eastAsia="en-AU"/>
              </w:rPr>
            </w:pPr>
          </w:p>
        </w:tc>
      </w:tr>
      <w:tr w:rsidR="00663D01" w:rsidRPr="00663D01" w:rsidTr="00CA2DC0">
        <w:trPr>
          <w:trHeight w:val="284"/>
        </w:trPr>
        <w:tc>
          <w:tcPr>
            <w:tcW w:w="2250" w:type="pct"/>
            <w:vMerge/>
            <w:tcBorders>
              <w:top w:val="nil"/>
              <w:left w:val="nil"/>
              <w:bottom w:val="nil"/>
              <w:right w:val="nil"/>
            </w:tcBorders>
            <w:vAlign w:val="center"/>
            <w:hideMark/>
          </w:tcPr>
          <w:p w:rsidR="00663D01" w:rsidRPr="00663D01" w:rsidRDefault="00663D01" w:rsidP="00663D01">
            <w:pPr>
              <w:rPr>
                <w:rFonts w:eastAsia="Times New Roman" w:cs="Arial"/>
                <w:b/>
                <w:bCs/>
                <w:color w:val="FFFFFF"/>
                <w:sz w:val="18"/>
                <w:szCs w:val="18"/>
                <w:lang w:eastAsia="en-AU"/>
              </w:rPr>
            </w:pPr>
          </w:p>
        </w:tc>
        <w:tc>
          <w:tcPr>
            <w:tcW w:w="749" w:type="pc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 xml:space="preserve"> $ </w:t>
            </w:r>
          </w:p>
        </w:tc>
        <w:tc>
          <w:tcPr>
            <w:tcW w:w="751" w:type="pc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 xml:space="preserve"> $ </w:t>
            </w:r>
          </w:p>
        </w:tc>
        <w:tc>
          <w:tcPr>
            <w:tcW w:w="674" w:type="pc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 xml:space="preserve"> $ </w:t>
            </w:r>
          </w:p>
        </w:tc>
        <w:tc>
          <w:tcPr>
            <w:tcW w:w="576" w:type="pct"/>
            <w:tcBorders>
              <w:top w:val="nil"/>
              <w:left w:val="nil"/>
              <w:bottom w:val="nil"/>
              <w:right w:val="nil"/>
            </w:tcBorders>
            <w:shd w:val="clear" w:color="000000" w:fill="5B9BD5"/>
            <w:vAlign w:val="center"/>
            <w:hideMark/>
          </w:tcPr>
          <w:p w:rsidR="00663D01" w:rsidRPr="00663D01" w:rsidRDefault="00663D01" w:rsidP="00663D01">
            <w:pPr>
              <w:jc w:val="center"/>
              <w:rPr>
                <w:rFonts w:eastAsia="Times New Roman" w:cs="Arial"/>
                <w:b/>
                <w:bCs/>
                <w:color w:val="FFFFFF"/>
                <w:sz w:val="18"/>
                <w:szCs w:val="18"/>
                <w:lang w:eastAsia="en-AU"/>
              </w:rPr>
            </w:pPr>
            <w:r w:rsidRPr="00663D01">
              <w:rPr>
                <w:rFonts w:eastAsia="Times New Roman" w:cs="Arial"/>
                <w:b/>
                <w:bCs/>
                <w:color w:val="FFFFFF"/>
                <w:sz w:val="18"/>
                <w:szCs w:val="18"/>
                <w:lang w:eastAsia="en-AU"/>
              </w:rPr>
              <w:t>%</w:t>
            </w:r>
          </w:p>
        </w:tc>
      </w:tr>
      <w:tr w:rsidR="00663D01" w:rsidRPr="00663D01" w:rsidTr="00CA2DC0">
        <w:trPr>
          <w:trHeight w:val="227"/>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Residential 80 Litre Bins</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213.00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270.00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57.00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26.8%</w:t>
            </w:r>
          </w:p>
        </w:tc>
      </w:tr>
      <w:tr w:rsidR="00663D01" w:rsidRPr="00663D01" w:rsidTr="00CA2DC0">
        <w:trPr>
          <w:trHeight w:val="227"/>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Residential 120 Litre Bins</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255.50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324.00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68.50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26.8%</w:t>
            </w:r>
          </w:p>
        </w:tc>
      </w:tr>
      <w:tr w:rsidR="00663D01" w:rsidRPr="00663D01" w:rsidTr="00CA2DC0">
        <w:trPr>
          <w:trHeight w:val="227"/>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 xml:space="preserve">Second and Subsequent Bins* </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272.00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344.00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72.00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26.5%</w:t>
            </w:r>
          </w:p>
        </w:tc>
      </w:tr>
      <w:tr w:rsidR="00663D01" w:rsidRPr="00663D01" w:rsidTr="00CA2DC0">
        <w:trPr>
          <w:trHeight w:val="227"/>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Additional Residential 120 Litre Bin*</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200.00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210.00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10.00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5.0%</w:t>
            </w:r>
          </w:p>
        </w:tc>
      </w:tr>
      <w:tr w:rsidR="00663D01" w:rsidRPr="00663D01" w:rsidTr="00CA2DC0">
        <w:trPr>
          <w:trHeight w:val="227"/>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Additional</w:t>
            </w:r>
            <w:r>
              <w:rPr>
                <w:rFonts w:eastAsia="Times New Roman" w:cs="Arial"/>
                <w:sz w:val="20"/>
                <w:szCs w:val="20"/>
                <w:lang w:eastAsia="en-AU"/>
              </w:rPr>
              <w:t xml:space="preserve"> </w:t>
            </w:r>
            <w:r w:rsidRPr="00663D01">
              <w:rPr>
                <w:rFonts w:eastAsia="Times New Roman" w:cs="Arial"/>
                <w:sz w:val="20"/>
                <w:szCs w:val="20"/>
                <w:lang w:eastAsia="en-AU"/>
              </w:rPr>
              <w:t>Residential Garden Organics*</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200.00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210.00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10.00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5.0%</w:t>
            </w:r>
          </w:p>
        </w:tc>
      </w:tr>
      <w:tr w:rsidR="00663D01" w:rsidRPr="00663D01" w:rsidTr="00CA2DC0">
        <w:trPr>
          <w:trHeight w:val="284"/>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Commercial 240 Litre Service</w:t>
            </w:r>
          </w:p>
        </w:tc>
        <w:tc>
          <w:tcPr>
            <w:tcW w:w="749" w:type="pct"/>
            <w:tcBorders>
              <w:top w:val="nil"/>
              <w:left w:val="nil"/>
              <w:bottom w:val="nil"/>
              <w:right w:val="nil"/>
            </w:tcBorders>
            <w:shd w:val="clear" w:color="000000" w:fill="D9D9D9"/>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w:t>
            </w:r>
          </w:p>
        </w:tc>
        <w:tc>
          <w:tcPr>
            <w:tcW w:w="751" w:type="pct"/>
            <w:tcBorders>
              <w:top w:val="nil"/>
              <w:left w:val="nil"/>
              <w:bottom w:val="nil"/>
              <w:right w:val="nil"/>
            </w:tcBorders>
            <w:shd w:val="clear" w:color="000000" w:fill="D9D9D9"/>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w:t>
            </w:r>
          </w:p>
        </w:tc>
        <w:tc>
          <w:tcPr>
            <w:tcW w:w="674" w:type="pct"/>
            <w:tcBorders>
              <w:top w:val="nil"/>
              <w:left w:val="nil"/>
              <w:bottom w:val="nil"/>
              <w:right w:val="nil"/>
            </w:tcBorders>
            <w:shd w:val="clear" w:color="000000" w:fill="D9D9D9"/>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w:t>
            </w:r>
          </w:p>
        </w:tc>
        <w:tc>
          <w:tcPr>
            <w:tcW w:w="576" w:type="pct"/>
            <w:tcBorders>
              <w:top w:val="nil"/>
              <w:left w:val="nil"/>
              <w:bottom w:val="nil"/>
              <w:right w:val="nil"/>
            </w:tcBorders>
            <w:shd w:val="clear" w:color="000000" w:fill="D9D9D9"/>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w:t>
            </w:r>
          </w:p>
        </w:tc>
      </w:tr>
      <w:tr w:rsidR="00663D01" w:rsidRPr="00663D01" w:rsidTr="00CA2DC0">
        <w:trPr>
          <w:trHeight w:val="284"/>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 xml:space="preserve">        One per week #</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502.00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590.00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88.00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17.5%</w:t>
            </w:r>
          </w:p>
        </w:tc>
      </w:tr>
      <w:tr w:rsidR="00663D01" w:rsidRPr="00663D01" w:rsidTr="00CA2DC0">
        <w:trPr>
          <w:trHeight w:val="284"/>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 xml:space="preserve">        Three times per week #</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1,060.00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1,280.00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220.00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20.8%</w:t>
            </w:r>
          </w:p>
        </w:tc>
      </w:tr>
      <w:tr w:rsidR="00663D01" w:rsidRPr="00663D01" w:rsidTr="00CA2DC0">
        <w:trPr>
          <w:trHeight w:val="284"/>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Additional Recycling-Non-Residential #</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103.00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130.00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27.00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26.2%</w:t>
            </w:r>
          </w:p>
        </w:tc>
      </w:tr>
      <w:tr w:rsidR="00663D01" w:rsidRPr="00663D01" w:rsidTr="00CA2DC0">
        <w:trPr>
          <w:trHeight w:val="284"/>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Commercial</w:t>
            </w:r>
            <w:r>
              <w:rPr>
                <w:rFonts w:eastAsia="Times New Roman" w:cs="Arial"/>
                <w:sz w:val="20"/>
                <w:szCs w:val="20"/>
                <w:lang w:eastAsia="en-AU"/>
              </w:rPr>
              <w:t xml:space="preserve"> </w:t>
            </w:r>
            <w:r w:rsidRPr="00663D01">
              <w:rPr>
                <w:rFonts w:eastAsia="Times New Roman" w:cs="Arial"/>
                <w:sz w:val="20"/>
                <w:szCs w:val="20"/>
                <w:lang w:eastAsia="en-AU"/>
              </w:rPr>
              <w:t>&amp; Industrial Garden Organics#*</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180.00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200.00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20.00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11.1%</w:t>
            </w:r>
          </w:p>
        </w:tc>
      </w:tr>
      <w:tr w:rsidR="00663D01" w:rsidRPr="00663D01" w:rsidTr="00CA2DC0">
        <w:trPr>
          <w:trHeight w:val="284"/>
        </w:trPr>
        <w:tc>
          <w:tcPr>
            <w:tcW w:w="2250" w:type="pct"/>
            <w:tcBorders>
              <w:top w:val="nil"/>
              <w:left w:val="nil"/>
              <w:bottom w:val="nil"/>
              <w:right w:val="nil"/>
            </w:tcBorders>
            <w:shd w:val="clear" w:color="auto" w:fill="auto"/>
            <w:vAlign w:val="center"/>
            <w:hideMark/>
          </w:tcPr>
          <w:p w:rsidR="00663D01" w:rsidRPr="00663D01" w:rsidRDefault="00663D01" w:rsidP="00663D01">
            <w:pPr>
              <w:rPr>
                <w:rFonts w:eastAsia="Times New Roman" w:cs="Arial"/>
                <w:sz w:val="20"/>
                <w:szCs w:val="20"/>
                <w:lang w:eastAsia="en-AU"/>
              </w:rPr>
            </w:pPr>
            <w:r w:rsidRPr="00663D01">
              <w:rPr>
                <w:rFonts w:eastAsia="Times New Roman" w:cs="Arial"/>
                <w:sz w:val="20"/>
                <w:szCs w:val="20"/>
                <w:lang w:eastAsia="en-AU"/>
              </w:rPr>
              <w:t>Industrial 120 Litre Service #</w:t>
            </w:r>
          </w:p>
        </w:tc>
        <w:tc>
          <w:tcPr>
            <w:tcW w:w="749"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288.00 </w:t>
            </w:r>
          </w:p>
        </w:tc>
        <w:tc>
          <w:tcPr>
            <w:tcW w:w="751" w:type="pct"/>
            <w:tcBorders>
              <w:top w:val="nil"/>
              <w:left w:val="nil"/>
              <w:bottom w:val="nil"/>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310.00 </w:t>
            </w:r>
          </w:p>
        </w:tc>
        <w:tc>
          <w:tcPr>
            <w:tcW w:w="674" w:type="pct"/>
            <w:tcBorders>
              <w:top w:val="nil"/>
              <w:left w:val="nil"/>
              <w:bottom w:val="nil"/>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22.00 </w:t>
            </w:r>
          </w:p>
        </w:tc>
        <w:tc>
          <w:tcPr>
            <w:tcW w:w="576" w:type="pct"/>
            <w:tcBorders>
              <w:top w:val="nil"/>
              <w:left w:val="nil"/>
              <w:bottom w:val="nil"/>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7.6%</w:t>
            </w:r>
          </w:p>
        </w:tc>
      </w:tr>
      <w:tr w:rsidR="00663D01" w:rsidRPr="00663D01" w:rsidTr="00CA2DC0">
        <w:trPr>
          <w:trHeight w:val="284"/>
        </w:trPr>
        <w:tc>
          <w:tcPr>
            <w:tcW w:w="2250" w:type="pct"/>
            <w:tcBorders>
              <w:top w:val="nil"/>
              <w:left w:val="nil"/>
              <w:bottom w:val="single" w:sz="8" w:space="0" w:color="auto"/>
              <w:right w:val="nil"/>
            </w:tcBorders>
            <w:shd w:val="clear" w:color="auto" w:fill="auto"/>
            <w:vAlign w:val="center"/>
            <w:hideMark/>
          </w:tcPr>
          <w:p w:rsidR="00663D01" w:rsidRPr="00663D01" w:rsidRDefault="00663D01" w:rsidP="00663D01">
            <w:pPr>
              <w:jc w:val="both"/>
              <w:rPr>
                <w:rFonts w:eastAsia="Times New Roman" w:cs="Arial"/>
                <w:sz w:val="20"/>
                <w:szCs w:val="20"/>
                <w:lang w:eastAsia="en-AU"/>
              </w:rPr>
            </w:pPr>
            <w:r w:rsidRPr="00663D01">
              <w:rPr>
                <w:rFonts w:eastAsia="Times New Roman" w:cs="Arial"/>
                <w:sz w:val="20"/>
                <w:szCs w:val="20"/>
                <w:lang w:eastAsia="en-AU"/>
              </w:rPr>
              <w:t>Industrial 80 Litre Service #</w:t>
            </w:r>
          </w:p>
        </w:tc>
        <w:tc>
          <w:tcPr>
            <w:tcW w:w="749" w:type="pct"/>
            <w:tcBorders>
              <w:top w:val="nil"/>
              <w:left w:val="nil"/>
              <w:bottom w:val="single" w:sz="8" w:space="0" w:color="auto"/>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243.00 </w:t>
            </w:r>
          </w:p>
        </w:tc>
        <w:tc>
          <w:tcPr>
            <w:tcW w:w="751" w:type="pct"/>
            <w:tcBorders>
              <w:top w:val="nil"/>
              <w:left w:val="nil"/>
              <w:bottom w:val="single" w:sz="8" w:space="0" w:color="auto"/>
              <w:right w:val="nil"/>
            </w:tcBorders>
            <w:shd w:val="clear" w:color="000000" w:fill="DDEBF7"/>
            <w:vAlign w:val="center"/>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 xml:space="preserve">                 260.00 </w:t>
            </w:r>
          </w:p>
        </w:tc>
        <w:tc>
          <w:tcPr>
            <w:tcW w:w="674" w:type="pct"/>
            <w:tcBorders>
              <w:top w:val="nil"/>
              <w:left w:val="nil"/>
              <w:bottom w:val="single" w:sz="8" w:space="0" w:color="auto"/>
              <w:right w:val="nil"/>
            </w:tcBorders>
            <w:shd w:val="clear" w:color="auto" w:fill="auto"/>
            <w:vAlign w:val="center"/>
            <w:hideMark/>
          </w:tcPr>
          <w:p w:rsidR="00663D01" w:rsidRPr="00663D01" w:rsidRDefault="00663D01" w:rsidP="00663D01">
            <w:pPr>
              <w:jc w:val="right"/>
              <w:rPr>
                <w:rFonts w:eastAsia="Times New Roman" w:cs="Arial"/>
                <w:sz w:val="20"/>
                <w:szCs w:val="20"/>
                <w:lang w:eastAsia="en-AU"/>
              </w:rPr>
            </w:pPr>
            <w:r w:rsidRPr="00663D01">
              <w:rPr>
                <w:rFonts w:eastAsia="Times New Roman" w:cs="Arial"/>
                <w:sz w:val="20"/>
                <w:szCs w:val="20"/>
                <w:lang w:eastAsia="en-AU"/>
              </w:rPr>
              <w:t xml:space="preserve">                   17.00 </w:t>
            </w:r>
          </w:p>
        </w:tc>
        <w:tc>
          <w:tcPr>
            <w:tcW w:w="576" w:type="pct"/>
            <w:tcBorders>
              <w:top w:val="nil"/>
              <w:left w:val="nil"/>
              <w:bottom w:val="single" w:sz="8" w:space="0" w:color="auto"/>
              <w:right w:val="nil"/>
            </w:tcBorders>
            <w:shd w:val="clear" w:color="auto" w:fill="auto"/>
            <w:vAlign w:val="bottom"/>
            <w:hideMark/>
          </w:tcPr>
          <w:p w:rsidR="00663D01" w:rsidRPr="00663D01" w:rsidRDefault="00663D01" w:rsidP="00663D01">
            <w:pPr>
              <w:jc w:val="right"/>
              <w:rPr>
                <w:rFonts w:eastAsia="Times New Roman" w:cs="Arial"/>
                <w:b/>
                <w:bCs/>
                <w:sz w:val="20"/>
                <w:szCs w:val="20"/>
                <w:lang w:eastAsia="en-AU"/>
              </w:rPr>
            </w:pPr>
            <w:r w:rsidRPr="00663D01">
              <w:rPr>
                <w:rFonts w:eastAsia="Times New Roman" w:cs="Arial"/>
                <w:b/>
                <w:bCs/>
                <w:sz w:val="20"/>
                <w:szCs w:val="20"/>
                <w:lang w:eastAsia="en-AU"/>
              </w:rPr>
              <w:t>7.0%</w:t>
            </w:r>
          </w:p>
        </w:tc>
      </w:tr>
    </w:tbl>
    <w:p w:rsidR="00DF0C78" w:rsidRDefault="00DF0C78" w:rsidP="00DF0C78">
      <w:pPr>
        <w:tabs>
          <w:tab w:val="left" w:pos="709"/>
        </w:tabs>
        <w:ind w:left="709" w:hanging="709"/>
        <w:jc w:val="both"/>
        <w:rPr>
          <w:rFonts w:eastAsia="Times New Roman" w:cs="Arial"/>
          <w:sz w:val="18"/>
          <w:szCs w:val="18"/>
        </w:rPr>
      </w:pPr>
      <w:r w:rsidRPr="0029462D">
        <w:rPr>
          <w:rFonts w:eastAsia="Times New Roman" w:cs="Arial"/>
          <w:sz w:val="18"/>
          <w:szCs w:val="18"/>
        </w:rPr>
        <w:t>#These figures include GST which applies to these services.</w:t>
      </w:r>
    </w:p>
    <w:p w:rsidR="00DF0C78" w:rsidRDefault="00DF0C78" w:rsidP="00CA2DC0">
      <w:pPr>
        <w:tabs>
          <w:tab w:val="left" w:pos="709"/>
        </w:tabs>
        <w:ind w:left="709" w:hanging="709"/>
        <w:jc w:val="both"/>
        <w:rPr>
          <w:rFonts w:eastAsia="Times New Roman" w:cs="Arial"/>
          <w:sz w:val="18"/>
          <w:szCs w:val="18"/>
        </w:rPr>
      </w:pPr>
      <w:r>
        <w:rPr>
          <w:rFonts w:eastAsia="Times New Roman" w:cs="Arial"/>
          <w:sz w:val="18"/>
          <w:szCs w:val="18"/>
        </w:rPr>
        <w:t>* Approval of additional waste service is subject to Council assessment.</w:t>
      </w:r>
      <w:r w:rsidR="00CA2DC0">
        <w:rPr>
          <w:rFonts w:eastAsia="Times New Roman" w:cs="Arial"/>
          <w:sz w:val="18"/>
          <w:szCs w:val="18"/>
        </w:rPr>
        <w:t xml:space="preserve"> </w:t>
      </w:r>
    </w:p>
    <w:p w:rsidR="00BD14D7" w:rsidRDefault="00BD14D7" w:rsidP="00CA2DC0">
      <w:pPr>
        <w:tabs>
          <w:tab w:val="left" w:pos="709"/>
        </w:tabs>
        <w:ind w:left="709" w:hanging="709"/>
        <w:jc w:val="both"/>
        <w:rPr>
          <w:rFonts w:eastAsia="Times New Roman" w:cs="Arial"/>
          <w:sz w:val="18"/>
          <w:szCs w:val="18"/>
        </w:rPr>
      </w:pPr>
    </w:p>
    <w:p w:rsidR="00DF0C78" w:rsidRDefault="00DE2121" w:rsidP="00DF0C78">
      <w:pPr>
        <w:ind w:left="426" w:hanging="426"/>
        <w:jc w:val="both"/>
        <w:rPr>
          <w:rFonts w:eastAsia="Times New Roman" w:cs="Arial"/>
          <w:bCs/>
          <w:iCs/>
          <w:lang w:eastAsia="en-AU"/>
        </w:rPr>
      </w:pPr>
      <w:r w:rsidRPr="00202361">
        <w:rPr>
          <w:rFonts w:eastAsia="Times New Roman" w:cs="Arial"/>
        </w:rPr>
        <w:t>6</w:t>
      </w:r>
      <w:r w:rsidR="004030E3" w:rsidRPr="00202361">
        <w:rPr>
          <w:rFonts w:eastAsia="Times New Roman" w:cs="Arial"/>
        </w:rPr>
        <w:t xml:space="preserve">.1.1(h) </w:t>
      </w:r>
      <w:r w:rsidR="00DF0C78" w:rsidRPr="00202361">
        <w:rPr>
          <w:rFonts w:eastAsia="Times New Roman" w:cs="Arial"/>
          <w:bCs/>
          <w:iCs/>
          <w:lang w:eastAsia="en-AU"/>
        </w:rPr>
        <w:t>The estimated total amount to be raised by each type of service rate or charge, and the estimated total amount to be raised by service rates and charges, compared with the previous financial year</w:t>
      </w:r>
    </w:p>
    <w:p w:rsidR="00202361" w:rsidRPr="0029462D" w:rsidRDefault="00202361" w:rsidP="00DF0C78">
      <w:pPr>
        <w:ind w:left="426" w:hanging="426"/>
        <w:jc w:val="both"/>
        <w:rPr>
          <w:rFonts w:eastAsia="Times New Roman" w:cs="Arial"/>
          <w:bCs/>
          <w:iCs/>
          <w:lang w:eastAsia="en-AU"/>
        </w:rPr>
      </w:pPr>
    </w:p>
    <w:tbl>
      <w:tblPr>
        <w:tblW w:w="5079" w:type="pct"/>
        <w:tblLook w:val="04A0" w:firstRow="1" w:lastRow="0" w:firstColumn="1" w:lastColumn="0" w:noHBand="0" w:noVBand="1"/>
      </w:tblPr>
      <w:tblGrid>
        <w:gridCol w:w="3686"/>
        <w:gridCol w:w="1302"/>
        <w:gridCol w:w="1394"/>
        <w:gridCol w:w="1394"/>
        <w:gridCol w:w="1394"/>
      </w:tblGrid>
      <w:tr w:rsidR="001E52E6" w:rsidRPr="001E52E6" w:rsidTr="001E52E6">
        <w:trPr>
          <w:trHeight w:val="300"/>
        </w:trPr>
        <w:tc>
          <w:tcPr>
            <w:tcW w:w="2010" w:type="pct"/>
            <w:vMerge w:val="restart"/>
            <w:tcBorders>
              <w:top w:val="nil"/>
              <w:left w:val="nil"/>
              <w:bottom w:val="nil"/>
              <w:right w:val="nil"/>
            </w:tcBorders>
            <w:shd w:val="clear" w:color="000000" w:fill="5B9BD5"/>
            <w:vAlign w:val="center"/>
            <w:hideMark/>
          </w:tcPr>
          <w:p w:rsidR="001E52E6" w:rsidRPr="001E52E6" w:rsidRDefault="001E52E6" w:rsidP="001E52E6">
            <w:pPr>
              <w:jc w:val="center"/>
              <w:rPr>
                <w:rFonts w:eastAsia="Times New Roman" w:cs="Arial"/>
                <w:b/>
                <w:bCs/>
                <w:color w:val="FFFFFF"/>
                <w:sz w:val="18"/>
                <w:szCs w:val="18"/>
                <w:lang w:eastAsia="en-AU"/>
              </w:rPr>
            </w:pPr>
            <w:r w:rsidRPr="001E52E6">
              <w:rPr>
                <w:rFonts w:eastAsia="Times New Roman" w:cs="Arial"/>
                <w:b/>
                <w:bCs/>
                <w:color w:val="FFFFFF"/>
                <w:sz w:val="18"/>
                <w:szCs w:val="18"/>
                <w:lang w:eastAsia="en-AU"/>
              </w:rPr>
              <w:t> Type of Charge</w:t>
            </w:r>
          </w:p>
        </w:tc>
        <w:tc>
          <w:tcPr>
            <w:tcW w:w="710" w:type="pct"/>
            <w:tcBorders>
              <w:top w:val="nil"/>
              <w:left w:val="nil"/>
              <w:bottom w:val="nil"/>
              <w:right w:val="nil"/>
            </w:tcBorders>
            <w:shd w:val="clear" w:color="000000" w:fill="5B9BD5"/>
            <w:vAlign w:val="center"/>
            <w:hideMark/>
          </w:tcPr>
          <w:p w:rsidR="001E52E6" w:rsidRPr="001E52E6" w:rsidRDefault="001E52E6" w:rsidP="001E52E6">
            <w:pPr>
              <w:jc w:val="center"/>
              <w:rPr>
                <w:rFonts w:eastAsia="Times New Roman" w:cs="Arial"/>
                <w:b/>
                <w:bCs/>
                <w:color w:val="FFFFFF"/>
                <w:sz w:val="18"/>
                <w:szCs w:val="18"/>
                <w:lang w:eastAsia="en-AU"/>
              </w:rPr>
            </w:pPr>
            <w:r w:rsidRPr="001E52E6">
              <w:rPr>
                <w:rFonts w:eastAsia="Times New Roman" w:cs="Arial"/>
                <w:b/>
                <w:bCs/>
                <w:color w:val="FFFFFF"/>
                <w:sz w:val="18"/>
                <w:szCs w:val="18"/>
                <w:lang w:eastAsia="en-AU"/>
              </w:rPr>
              <w:t>2017/18</w:t>
            </w:r>
          </w:p>
        </w:tc>
        <w:tc>
          <w:tcPr>
            <w:tcW w:w="760" w:type="pct"/>
            <w:tcBorders>
              <w:top w:val="nil"/>
              <w:left w:val="nil"/>
              <w:bottom w:val="nil"/>
              <w:right w:val="nil"/>
            </w:tcBorders>
            <w:shd w:val="clear" w:color="000000" w:fill="5B9BD5"/>
            <w:vAlign w:val="center"/>
            <w:hideMark/>
          </w:tcPr>
          <w:p w:rsidR="001E52E6" w:rsidRPr="001E52E6" w:rsidRDefault="001E52E6" w:rsidP="001E52E6">
            <w:pPr>
              <w:jc w:val="center"/>
              <w:rPr>
                <w:rFonts w:eastAsia="Times New Roman" w:cs="Arial"/>
                <w:b/>
                <w:bCs/>
                <w:color w:val="FFFFFF"/>
                <w:sz w:val="18"/>
                <w:szCs w:val="18"/>
                <w:lang w:eastAsia="en-AU"/>
              </w:rPr>
            </w:pPr>
            <w:r w:rsidRPr="001E52E6">
              <w:rPr>
                <w:rFonts w:eastAsia="Times New Roman" w:cs="Arial"/>
                <w:b/>
                <w:bCs/>
                <w:color w:val="FFFFFF"/>
                <w:sz w:val="18"/>
                <w:szCs w:val="18"/>
                <w:lang w:eastAsia="en-AU"/>
              </w:rPr>
              <w:t>2018/19</w:t>
            </w:r>
          </w:p>
        </w:tc>
        <w:tc>
          <w:tcPr>
            <w:tcW w:w="1520" w:type="pct"/>
            <w:gridSpan w:val="2"/>
            <w:tcBorders>
              <w:top w:val="nil"/>
              <w:left w:val="nil"/>
              <w:bottom w:val="nil"/>
              <w:right w:val="nil"/>
            </w:tcBorders>
            <w:shd w:val="clear" w:color="000000" w:fill="5B9BD5"/>
            <w:vAlign w:val="center"/>
            <w:hideMark/>
          </w:tcPr>
          <w:p w:rsidR="001E52E6" w:rsidRPr="001E52E6" w:rsidRDefault="001E52E6" w:rsidP="001E52E6">
            <w:pPr>
              <w:jc w:val="center"/>
              <w:rPr>
                <w:rFonts w:eastAsia="Times New Roman" w:cs="Arial"/>
                <w:b/>
                <w:bCs/>
                <w:color w:val="FFFFFF"/>
                <w:sz w:val="18"/>
                <w:szCs w:val="18"/>
                <w:lang w:eastAsia="en-AU"/>
              </w:rPr>
            </w:pPr>
            <w:r w:rsidRPr="001E52E6">
              <w:rPr>
                <w:rFonts w:eastAsia="Times New Roman" w:cs="Arial"/>
                <w:b/>
                <w:bCs/>
                <w:color w:val="FFFFFF"/>
                <w:sz w:val="18"/>
                <w:szCs w:val="18"/>
                <w:lang w:eastAsia="en-AU"/>
              </w:rPr>
              <w:t>Change</w:t>
            </w:r>
          </w:p>
        </w:tc>
      </w:tr>
      <w:tr w:rsidR="001E52E6" w:rsidRPr="001E52E6" w:rsidTr="001E52E6">
        <w:trPr>
          <w:trHeight w:val="300"/>
        </w:trPr>
        <w:tc>
          <w:tcPr>
            <w:tcW w:w="2010" w:type="pct"/>
            <w:vMerge/>
            <w:tcBorders>
              <w:top w:val="nil"/>
              <w:left w:val="nil"/>
              <w:bottom w:val="nil"/>
              <w:right w:val="nil"/>
            </w:tcBorders>
            <w:vAlign w:val="center"/>
            <w:hideMark/>
          </w:tcPr>
          <w:p w:rsidR="001E52E6" w:rsidRPr="001E52E6" w:rsidRDefault="001E52E6" w:rsidP="001E52E6">
            <w:pPr>
              <w:rPr>
                <w:rFonts w:eastAsia="Times New Roman" w:cs="Arial"/>
                <w:b/>
                <w:bCs/>
                <w:color w:val="FFFFFF"/>
                <w:sz w:val="18"/>
                <w:szCs w:val="18"/>
                <w:lang w:eastAsia="en-AU"/>
              </w:rPr>
            </w:pPr>
          </w:p>
        </w:tc>
        <w:tc>
          <w:tcPr>
            <w:tcW w:w="710" w:type="pct"/>
            <w:tcBorders>
              <w:top w:val="nil"/>
              <w:left w:val="nil"/>
              <w:bottom w:val="nil"/>
              <w:right w:val="nil"/>
            </w:tcBorders>
            <w:shd w:val="clear" w:color="000000" w:fill="5B9BD5"/>
            <w:vAlign w:val="center"/>
            <w:hideMark/>
          </w:tcPr>
          <w:p w:rsidR="001E52E6" w:rsidRPr="001E52E6" w:rsidRDefault="001E52E6" w:rsidP="001E52E6">
            <w:pPr>
              <w:jc w:val="center"/>
              <w:rPr>
                <w:rFonts w:eastAsia="Times New Roman" w:cs="Arial"/>
                <w:b/>
                <w:bCs/>
                <w:color w:val="FFFFFF"/>
                <w:sz w:val="18"/>
                <w:szCs w:val="18"/>
                <w:lang w:eastAsia="en-AU"/>
              </w:rPr>
            </w:pPr>
            <w:r w:rsidRPr="001E52E6">
              <w:rPr>
                <w:rFonts w:eastAsia="Times New Roman" w:cs="Arial"/>
                <w:b/>
                <w:bCs/>
                <w:color w:val="FFFFFF"/>
                <w:sz w:val="18"/>
                <w:szCs w:val="18"/>
                <w:lang w:eastAsia="en-AU"/>
              </w:rPr>
              <w:t>$</w:t>
            </w:r>
          </w:p>
        </w:tc>
        <w:tc>
          <w:tcPr>
            <w:tcW w:w="760" w:type="pct"/>
            <w:tcBorders>
              <w:top w:val="nil"/>
              <w:left w:val="nil"/>
              <w:bottom w:val="nil"/>
              <w:right w:val="nil"/>
            </w:tcBorders>
            <w:shd w:val="clear" w:color="000000" w:fill="5B9BD5"/>
            <w:vAlign w:val="center"/>
            <w:hideMark/>
          </w:tcPr>
          <w:p w:rsidR="001E52E6" w:rsidRPr="001E52E6" w:rsidRDefault="001E52E6" w:rsidP="001E52E6">
            <w:pPr>
              <w:jc w:val="center"/>
              <w:rPr>
                <w:rFonts w:eastAsia="Times New Roman" w:cs="Arial"/>
                <w:b/>
                <w:bCs/>
                <w:color w:val="FFFFFF"/>
                <w:sz w:val="18"/>
                <w:szCs w:val="18"/>
                <w:lang w:eastAsia="en-AU"/>
              </w:rPr>
            </w:pPr>
            <w:r w:rsidRPr="001E52E6">
              <w:rPr>
                <w:rFonts w:eastAsia="Times New Roman" w:cs="Arial"/>
                <w:b/>
                <w:bCs/>
                <w:color w:val="FFFFFF"/>
                <w:sz w:val="18"/>
                <w:szCs w:val="18"/>
                <w:lang w:eastAsia="en-AU"/>
              </w:rPr>
              <w:t>$</w:t>
            </w:r>
          </w:p>
        </w:tc>
        <w:tc>
          <w:tcPr>
            <w:tcW w:w="760" w:type="pct"/>
            <w:tcBorders>
              <w:top w:val="nil"/>
              <w:left w:val="nil"/>
              <w:bottom w:val="nil"/>
              <w:right w:val="nil"/>
            </w:tcBorders>
            <w:shd w:val="clear" w:color="000000" w:fill="5B9BD5"/>
            <w:vAlign w:val="center"/>
            <w:hideMark/>
          </w:tcPr>
          <w:p w:rsidR="001E52E6" w:rsidRPr="001E52E6" w:rsidRDefault="001E52E6" w:rsidP="001E52E6">
            <w:pPr>
              <w:jc w:val="center"/>
              <w:rPr>
                <w:rFonts w:eastAsia="Times New Roman" w:cs="Arial"/>
                <w:b/>
                <w:bCs/>
                <w:color w:val="FFFFFF"/>
                <w:sz w:val="18"/>
                <w:szCs w:val="18"/>
                <w:lang w:eastAsia="en-AU"/>
              </w:rPr>
            </w:pPr>
            <w:r w:rsidRPr="001E52E6">
              <w:rPr>
                <w:rFonts w:eastAsia="Times New Roman" w:cs="Arial"/>
                <w:b/>
                <w:bCs/>
                <w:color w:val="FFFFFF"/>
                <w:sz w:val="18"/>
                <w:szCs w:val="18"/>
                <w:lang w:eastAsia="en-AU"/>
              </w:rPr>
              <w:t>$</w:t>
            </w:r>
          </w:p>
        </w:tc>
        <w:tc>
          <w:tcPr>
            <w:tcW w:w="760" w:type="pct"/>
            <w:tcBorders>
              <w:top w:val="nil"/>
              <w:left w:val="nil"/>
              <w:bottom w:val="nil"/>
              <w:right w:val="nil"/>
            </w:tcBorders>
            <w:shd w:val="clear" w:color="000000" w:fill="5B9BD5"/>
            <w:vAlign w:val="center"/>
            <w:hideMark/>
          </w:tcPr>
          <w:p w:rsidR="001E52E6" w:rsidRPr="001E52E6" w:rsidRDefault="001E52E6" w:rsidP="001E52E6">
            <w:pPr>
              <w:jc w:val="center"/>
              <w:rPr>
                <w:rFonts w:eastAsia="Times New Roman" w:cs="Arial"/>
                <w:b/>
                <w:bCs/>
                <w:color w:val="FFFFFF"/>
                <w:sz w:val="18"/>
                <w:szCs w:val="18"/>
                <w:lang w:eastAsia="en-AU"/>
              </w:rPr>
            </w:pPr>
            <w:r w:rsidRPr="001E52E6">
              <w:rPr>
                <w:rFonts w:eastAsia="Times New Roman" w:cs="Arial"/>
                <w:b/>
                <w:bCs/>
                <w:color w:val="FFFFFF"/>
                <w:sz w:val="18"/>
                <w:szCs w:val="18"/>
                <w:lang w:eastAsia="en-AU"/>
              </w:rPr>
              <w:t>%</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Residential 80 Litre Bins</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2,023,500</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2,602,530</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579,030</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28.6%</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Residential 120 Litre Bins</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8,801,979</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11,207,544</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2,405,565</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27.3%</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 xml:space="preserve">Second and Subsequent Bins* </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150,000</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223,600</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73,600</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49.1%</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Additional Residential 120 Litre Bin*</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25,000</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26,460</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1,460</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5.8%</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Additional Residential Garden Organics*</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25,192</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30,030</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4,838</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19.2%</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Commercial 240 Litre Service</w:t>
            </w:r>
          </w:p>
        </w:tc>
        <w:tc>
          <w:tcPr>
            <w:tcW w:w="710" w:type="pct"/>
            <w:tcBorders>
              <w:top w:val="nil"/>
              <w:left w:val="nil"/>
              <w:bottom w:val="nil"/>
              <w:right w:val="nil"/>
            </w:tcBorders>
            <w:shd w:val="clear" w:color="000000" w:fill="D9D9D9"/>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 </w:t>
            </w:r>
          </w:p>
        </w:tc>
        <w:tc>
          <w:tcPr>
            <w:tcW w:w="760" w:type="pct"/>
            <w:tcBorders>
              <w:top w:val="nil"/>
              <w:left w:val="nil"/>
              <w:bottom w:val="nil"/>
              <w:right w:val="nil"/>
            </w:tcBorders>
            <w:shd w:val="clear" w:color="000000" w:fill="D9D9D9"/>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 </w:t>
            </w:r>
          </w:p>
        </w:tc>
        <w:tc>
          <w:tcPr>
            <w:tcW w:w="760" w:type="pct"/>
            <w:tcBorders>
              <w:top w:val="nil"/>
              <w:left w:val="nil"/>
              <w:bottom w:val="nil"/>
              <w:right w:val="nil"/>
            </w:tcBorders>
            <w:shd w:val="clear" w:color="000000" w:fill="D9D9D9"/>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 </w:t>
            </w:r>
          </w:p>
        </w:tc>
        <w:tc>
          <w:tcPr>
            <w:tcW w:w="760" w:type="pct"/>
            <w:tcBorders>
              <w:top w:val="nil"/>
              <w:left w:val="nil"/>
              <w:bottom w:val="nil"/>
              <w:right w:val="nil"/>
            </w:tcBorders>
            <w:shd w:val="clear" w:color="000000" w:fill="D9D9D9"/>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 </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 xml:space="preserve">        One per week #</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296,180</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348,636</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52,456</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17.7%</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 xml:space="preserve">        Three times per week #</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159,964</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187,345</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27,381</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17.1%</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Additional Recycling-Non-residential #</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5,993</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8,982</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2,989</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49.9%</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Commercial &amp; Industrial Garden Organics#*</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500</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182</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(318)</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-63.6%</w:t>
            </w:r>
          </w:p>
        </w:tc>
      </w:tr>
      <w:tr w:rsidR="001E52E6" w:rsidRPr="001E52E6" w:rsidTr="001E52E6">
        <w:trPr>
          <w:trHeight w:val="300"/>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Industrial 120 Litre Service #</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96,611</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102,018</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5,407</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5.6%</w:t>
            </w:r>
          </w:p>
        </w:tc>
      </w:tr>
      <w:tr w:rsidR="001E52E6" w:rsidRPr="001E52E6" w:rsidTr="001E52E6">
        <w:trPr>
          <w:trHeight w:val="315"/>
        </w:trPr>
        <w:tc>
          <w:tcPr>
            <w:tcW w:w="2010" w:type="pct"/>
            <w:tcBorders>
              <w:top w:val="nil"/>
              <w:left w:val="nil"/>
              <w:bottom w:val="nil"/>
              <w:right w:val="nil"/>
            </w:tcBorders>
            <w:shd w:val="clear" w:color="auto" w:fill="auto"/>
            <w:vAlign w:val="center"/>
            <w:hideMark/>
          </w:tcPr>
          <w:p w:rsidR="001E52E6" w:rsidRPr="001E52E6" w:rsidRDefault="001E52E6" w:rsidP="001E52E6">
            <w:pPr>
              <w:rPr>
                <w:rFonts w:eastAsia="Times New Roman" w:cs="Arial"/>
                <w:sz w:val="20"/>
                <w:szCs w:val="20"/>
                <w:lang w:eastAsia="en-AU"/>
              </w:rPr>
            </w:pPr>
            <w:r w:rsidRPr="001E52E6">
              <w:rPr>
                <w:rFonts w:eastAsia="Times New Roman" w:cs="Arial"/>
                <w:sz w:val="20"/>
                <w:szCs w:val="20"/>
                <w:lang w:eastAsia="en-AU"/>
              </w:rPr>
              <w:t>Industrial 80 Litre Service #</w:t>
            </w:r>
          </w:p>
        </w:tc>
        <w:tc>
          <w:tcPr>
            <w:tcW w:w="71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5,081</w:t>
            </w:r>
          </w:p>
        </w:tc>
        <w:tc>
          <w:tcPr>
            <w:tcW w:w="760" w:type="pct"/>
            <w:tcBorders>
              <w:top w:val="nil"/>
              <w:left w:val="nil"/>
              <w:bottom w:val="nil"/>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5,673</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sz w:val="20"/>
                <w:szCs w:val="20"/>
                <w:lang w:eastAsia="en-AU"/>
              </w:rPr>
            </w:pPr>
            <w:r w:rsidRPr="001E52E6">
              <w:rPr>
                <w:rFonts w:eastAsia="Times New Roman" w:cs="Arial"/>
                <w:sz w:val="20"/>
                <w:szCs w:val="20"/>
                <w:lang w:eastAsia="en-AU"/>
              </w:rPr>
              <w:t>592</w:t>
            </w:r>
          </w:p>
        </w:tc>
        <w:tc>
          <w:tcPr>
            <w:tcW w:w="760" w:type="pct"/>
            <w:tcBorders>
              <w:top w:val="nil"/>
              <w:left w:val="nil"/>
              <w:bottom w:val="nil"/>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11.7%</w:t>
            </w:r>
          </w:p>
        </w:tc>
      </w:tr>
      <w:tr w:rsidR="001E52E6" w:rsidRPr="001E52E6" w:rsidTr="001E52E6">
        <w:trPr>
          <w:trHeight w:val="315"/>
        </w:trPr>
        <w:tc>
          <w:tcPr>
            <w:tcW w:w="2010" w:type="pct"/>
            <w:tcBorders>
              <w:top w:val="nil"/>
              <w:left w:val="nil"/>
              <w:bottom w:val="single" w:sz="8" w:space="0" w:color="auto"/>
              <w:right w:val="nil"/>
            </w:tcBorders>
            <w:shd w:val="clear" w:color="auto" w:fill="auto"/>
            <w:vAlign w:val="center"/>
            <w:hideMark/>
          </w:tcPr>
          <w:p w:rsidR="001E52E6" w:rsidRPr="001E52E6" w:rsidRDefault="001E52E6" w:rsidP="001E52E6">
            <w:pPr>
              <w:jc w:val="both"/>
              <w:rPr>
                <w:rFonts w:eastAsia="Times New Roman" w:cs="Arial"/>
                <w:b/>
                <w:bCs/>
                <w:sz w:val="20"/>
                <w:szCs w:val="20"/>
                <w:lang w:eastAsia="en-AU"/>
              </w:rPr>
            </w:pPr>
            <w:r w:rsidRPr="001E52E6">
              <w:rPr>
                <w:rFonts w:eastAsia="Times New Roman" w:cs="Arial"/>
                <w:b/>
                <w:bCs/>
                <w:sz w:val="20"/>
                <w:szCs w:val="20"/>
                <w:lang w:eastAsia="en-AU"/>
              </w:rPr>
              <w:t xml:space="preserve">Total </w:t>
            </w:r>
          </w:p>
        </w:tc>
        <w:tc>
          <w:tcPr>
            <w:tcW w:w="710" w:type="pct"/>
            <w:tcBorders>
              <w:top w:val="single" w:sz="8" w:space="0" w:color="auto"/>
              <w:left w:val="nil"/>
              <w:bottom w:val="single" w:sz="8" w:space="0" w:color="auto"/>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11,590,000</w:t>
            </w:r>
          </w:p>
        </w:tc>
        <w:tc>
          <w:tcPr>
            <w:tcW w:w="760" w:type="pct"/>
            <w:tcBorders>
              <w:top w:val="single" w:sz="8" w:space="0" w:color="auto"/>
              <w:left w:val="nil"/>
              <w:bottom w:val="single" w:sz="8" w:space="0" w:color="auto"/>
              <w:right w:val="nil"/>
            </w:tcBorders>
            <w:shd w:val="clear" w:color="000000" w:fill="DDEBF7"/>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14,743,000</w:t>
            </w:r>
          </w:p>
        </w:tc>
        <w:tc>
          <w:tcPr>
            <w:tcW w:w="760" w:type="pct"/>
            <w:tcBorders>
              <w:top w:val="single" w:sz="8" w:space="0" w:color="auto"/>
              <w:left w:val="nil"/>
              <w:bottom w:val="single" w:sz="8" w:space="0" w:color="auto"/>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3,153,000</w:t>
            </w:r>
          </w:p>
        </w:tc>
        <w:tc>
          <w:tcPr>
            <w:tcW w:w="760" w:type="pct"/>
            <w:tcBorders>
              <w:top w:val="single" w:sz="8" w:space="0" w:color="auto"/>
              <w:left w:val="nil"/>
              <w:bottom w:val="single" w:sz="8" w:space="0" w:color="auto"/>
              <w:right w:val="nil"/>
            </w:tcBorders>
            <w:shd w:val="clear" w:color="auto" w:fill="auto"/>
            <w:vAlign w:val="center"/>
            <w:hideMark/>
          </w:tcPr>
          <w:p w:rsidR="001E52E6" w:rsidRPr="001E52E6" w:rsidRDefault="001E52E6" w:rsidP="001E52E6">
            <w:pPr>
              <w:jc w:val="right"/>
              <w:rPr>
                <w:rFonts w:eastAsia="Times New Roman" w:cs="Arial"/>
                <w:b/>
                <w:bCs/>
                <w:sz w:val="20"/>
                <w:szCs w:val="20"/>
                <w:lang w:eastAsia="en-AU"/>
              </w:rPr>
            </w:pPr>
            <w:r w:rsidRPr="001E52E6">
              <w:rPr>
                <w:rFonts w:eastAsia="Times New Roman" w:cs="Arial"/>
                <w:b/>
                <w:bCs/>
                <w:sz w:val="20"/>
                <w:szCs w:val="20"/>
                <w:lang w:eastAsia="en-AU"/>
              </w:rPr>
              <w:t>27.2%</w:t>
            </w:r>
          </w:p>
        </w:tc>
      </w:tr>
    </w:tbl>
    <w:p w:rsidR="00DF0C78" w:rsidRPr="0029462D" w:rsidRDefault="00DF0C78" w:rsidP="00DF0C78">
      <w:pPr>
        <w:rPr>
          <w:rFonts w:eastAsia="Times New Roman" w:cs="Arial"/>
          <w:sz w:val="20"/>
          <w:szCs w:val="20"/>
        </w:rPr>
      </w:pPr>
    </w:p>
    <w:p w:rsidR="00DF0C78" w:rsidRPr="0029462D" w:rsidRDefault="00DF0C78" w:rsidP="00DF0C78">
      <w:pPr>
        <w:tabs>
          <w:tab w:val="left" w:pos="993"/>
        </w:tabs>
        <w:jc w:val="both"/>
        <w:rPr>
          <w:rFonts w:eastAsia="Times New Roman" w:cs="Arial"/>
          <w:sz w:val="18"/>
          <w:szCs w:val="18"/>
        </w:rPr>
      </w:pPr>
      <w:r w:rsidRPr="0029462D">
        <w:rPr>
          <w:rFonts w:eastAsia="Times New Roman" w:cs="Arial"/>
          <w:sz w:val="18"/>
          <w:szCs w:val="18"/>
        </w:rPr>
        <w:t>#These figures exclude GST on Industrial, Commercial and second bin Residential Services.</w:t>
      </w:r>
    </w:p>
    <w:p w:rsidR="00DF0C78" w:rsidRPr="0029462D" w:rsidRDefault="00DF0C78" w:rsidP="00DF0C78">
      <w:pPr>
        <w:tabs>
          <w:tab w:val="left" w:pos="709"/>
        </w:tabs>
        <w:ind w:left="709" w:hanging="709"/>
        <w:jc w:val="both"/>
        <w:rPr>
          <w:rFonts w:eastAsia="Times New Roman" w:cs="Arial"/>
          <w:sz w:val="18"/>
          <w:szCs w:val="18"/>
        </w:rPr>
      </w:pPr>
      <w:r>
        <w:rPr>
          <w:rFonts w:eastAsia="Times New Roman" w:cs="Arial"/>
          <w:sz w:val="18"/>
          <w:szCs w:val="18"/>
        </w:rPr>
        <w:t>* Approval of additional waste service is subject to Council assessment.</w:t>
      </w:r>
    </w:p>
    <w:p w:rsidR="00DF0C78" w:rsidRPr="0029462D" w:rsidRDefault="00615641" w:rsidP="00DF0C78">
      <w:pPr>
        <w:rPr>
          <w:rFonts w:eastAsia="Times New Roman" w:cs="Arial"/>
          <w:sz w:val="20"/>
          <w:szCs w:val="20"/>
        </w:rPr>
      </w:pPr>
      <w:r>
        <w:rPr>
          <w:rFonts w:eastAsia="Times New Roman" w:cs="Arial"/>
          <w:sz w:val="20"/>
          <w:szCs w:val="20"/>
        </w:rPr>
        <w:t xml:space="preserve"> </w:t>
      </w:r>
    </w:p>
    <w:p w:rsidR="00DF0C78" w:rsidRPr="0029462D" w:rsidRDefault="00DE2121" w:rsidP="00DF0C78">
      <w:pPr>
        <w:ind w:left="426" w:hanging="426"/>
        <w:jc w:val="both"/>
        <w:rPr>
          <w:rFonts w:eastAsia="Times New Roman" w:cs="Arial"/>
        </w:rPr>
      </w:pPr>
      <w:r>
        <w:rPr>
          <w:rFonts w:eastAsia="Times New Roman" w:cs="Arial"/>
        </w:rPr>
        <w:lastRenderedPageBreak/>
        <w:t>6</w:t>
      </w:r>
      <w:r w:rsidR="00EF6C40" w:rsidRPr="00EF6C40">
        <w:rPr>
          <w:rFonts w:eastAsia="Times New Roman" w:cs="Arial"/>
        </w:rPr>
        <w:t>.1.1(</w:t>
      </w:r>
      <w:r w:rsidR="002D4779">
        <w:rPr>
          <w:rFonts w:eastAsia="Times New Roman" w:cs="Arial"/>
        </w:rPr>
        <w:t>i</w:t>
      </w:r>
      <w:r w:rsidR="00EF6C40" w:rsidRPr="00EF6C40">
        <w:rPr>
          <w:rFonts w:eastAsia="Times New Roman" w:cs="Arial"/>
        </w:rPr>
        <w:t>)</w:t>
      </w:r>
      <w:r w:rsidR="00EF6C40">
        <w:rPr>
          <w:rFonts w:eastAsia="Times New Roman" w:cs="Arial"/>
        </w:rPr>
        <w:t xml:space="preserve"> </w:t>
      </w:r>
      <w:r w:rsidR="00DF0C78" w:rsidRPr="0029462D">
        <w:rPr>
          <w:rFonts w:eastAsia="Times New Roman" w:cs="Arial"/>
          <w:bCs/>
          <w:iCs/>
          <w:lang w:eastAsia="en-AU"/>
        </w:rPr>
        <w:t>The estimated total amount to be raised by all rates and charges compared with the previous financial year</w:t>
      </w:r>
    </w:p>
    <w:p w:rsidR="00DF0C78" w:rsidRPr="0029462D" w:rsidRDefault="00DF0C78" w:rsidP="00DF0C78">
      <w:pPr>
        <w:rPr>
          <w:rFonts w:eastAsia="Times New Roman" w:cs="Arial"/>
          <w:sz w:val="20"/>
          <w:szCs w:val="20"/>
        </w:rPr>
      </w:pPr>
    </w:p>
    <w:tbl>
      <w:tblPr>
        <w:tblW w:w="5000" w:type="pct"/>
        <w:tblLayout w:type="fixed"/>
        <w:tblLook w:val="04A0" w:firstRow="1" w:lastRow="0" w:firstColumn="1" w:lastColumn="0" w:noHBand="0" w:noVBand="1"/>
      </w:tblPr>
      <w:tblGrid>
        <w:gridCol w:w="2985"/>
        <w:gridCol w:w="1693"/>
        <w:gridCol w:w="1701"/>
        <w:gridCol w:w="1446"/>
        <w:gridCol w:w="1202"/>
      </w:tblGrid>
      <w:tr w:rsidR="008556BB" w:rsidRPr="008556BB" w:rsidTr="008556BB">
        <w:trPr>
          <w:trHeight w:val="300"/>
        </w:trPr>
        <w:tc>
          <w:tcPr>
            <w:tcW w:w="1653" w:type="pct"/>
            <w:vMerge w:val="restart"/>
            <w:tcBorders>
              <w:top w:val="nil"/>
              <w:left w:val="nil"/>
              <w:bottom w:val="nil"/>
              <w:right w:val="nil"/>
            </w:tcBorders>
            <w:shd w:val="clear" w:color="000000" w:fill="5B9BD5"/>
            <w:vAlign w:val="center"/>
            <w:hideMark/>
          </w:tcPr>
          <w:p w:rsidR="008556BB" w:rsidRPr="008556BB" w:rsidRDefault="008556BB" w:rsidP="008556BB">
            <w:pPr>
              <w:jc w:val="center"/>
              <w:rPr>
                <w:rFonts w:eastAsia="Times New Roman" w:cs="Arial"/>
                <w:b/>
                <w:bCs/>
                <w:color w:val="FFFFFF"/>
                <w:sz w:val="18"/>
                <w:szCs w:val="18"/>
                <w:lang w:eastAsia="en-AU"/>
              </w:rPr>
            </w:pPr>
            <w:r w:rsidRPr="008556BB">
              <w:rPr>
                <w:rFonts w:eastAsia="Times New Roman" w:cs="Arial"/>
                <w:b/>
                <w:bCs/>
                <w:color w:val="FFFFFF"/>
                <w:sz w:val="18"/>
                <w:szCs w:val="18"/>
                <w:lang w:eastAsia="en-AU"/>
              </w:rPr>
              <w:t> </w:t>
            </w:r>
          </w:p>
        </w:tc>
        <w:tc>
          <w:tcPr>
            <w:tcW w:w="938" w:type="pct"/>
            <w:tcBorders>
              <w:top w:val="nil"/>
              <w:left w:val="nil"/>
              <w:bottom w:val="nil"/>
              <w:right w:val="nil"/>
            </w:tcBorders>
            <w:shd w:val="clear" w:color="000000" w:fill="5B9BD5"/>
            <w:vAlign w:val="center"/>
            <w:hideMark/>
          </w:tcPr>
          <w:p w:rsidR="008556BB" w:rsidRPr="008556BB" w:rsidRDefault="008556BB" w:rsidP="008556BB">
            <w:pPr>
              <w:jc w:val="center"/>
              <w:rPr>
                <w:rFonts w:eastAsia="Times New Roman" w:cs="Arial"/>
                <w:b/>
                <w:bCs/>
                <w:color w:val="FFFFFF"/>
                <w:sz w:val="18"/>
                <w:szCs w:val="18"/>
                <w:lang w:eastAsia="en-AU"/>
              </w:rPr>
            </w:pPr>
            <w:r w:rsidRPr="008556BB">
              <w:rPr>
                <w:rFonts w:eastAsia="Times New Roman" w:cs="Arial"/>
                <w:b/>
                <w:bCs/>
                <w:color w:val="FFFFFF"/>
                <w:sz w:val="18"/>
                <w:szCs w:val="18"/>
                <w:lang w:eastAsia="en-AU"/>
              </w:rPr>
              <w:t>2017/18</w:t>
            </w:r>
          </w:p>
        </w:tc>
        <w:tc>
          <w:tcPr>
            <w:tcW w:w="942" w:type="pct"/>
            <w:tcBorders>
              <w:top w:val="nil"/>
              <w:left w:val="nil"/>
              <w:bottom w:val="nil"/>
              <w:right w:val="nil"/>
            </w:tcBorders>
            <w:shd w:val="clear" w:color="000000" w:fill="5B9BD5"/>
            <w:vAlign w:val="center"/>
            <w:hideMark/>
          </w:tcPr>
          <w:p w:rsidR="008556BB" w:rsidRPr="008556BB" w:rsidRDefault="008556BB" w:rsidP="008556BB">
            <w:pPr>
              <w:jc w:val="center"/>
              <w:rPr>
                <w:rFonts w:eastAsia="Times New Roman" w:cs="Arial"/>
                <w:b/>
                <w:bCs/>
                <w:color w:val="FFFFFF"/>
                <w:sz w:val="18"/>
                <w:szCs w:val="18"/>
                <w:lang w:eastAsia="en-AU"/>
              </w:rPr>
            </w:pPr>
            <w:r w:rsidRPr="008556BB">
              <w:rPr>
                <w:rFonts w:eastAsia="Times New Roman" w:cs="Arial"/>
                <w:b/>
                <w:bCs/>
                <w:color w:val="FFFFFF"/>
                <w:sz w:val="18"/>
                <w:szCs w:val="18"/>
                <w:lang w:eastAsia="en-AU"/>
              </w:rPr>
              <w:t>2018/19</w:t>
            </w:r>
          </w:p>
        </w:tc>
        <w:tc>
          <w:tcPr>
            <w:tcW w:w="1467" w:type="pct"/>
            <w:gridSpan w:val="2"/>
            <w:tcBorders>
              <w:top w:val="nil"/>
              <w:left w:val="nil"/>
              <w:bottom w:val="nil"/>
              <w:right w:val="nil"/>
            </w:tcBorders>
            <w:shd w:val="clear" w:color="000000" w:fill="5B9BD5"/>
            <w:vAlign w:val="center"/>
            <w:hideMark/>
          </w:tcPr>
          <w:p w:rsidR="008556BB" w:rsidRPr="008556BB" w:rsidRDefault="008556BB" w:rsidP="008556BB">
            <w:pPr>
              <w:jc w:val="center"/>
              <w:rPr>
                <w:rFonts w:eastAsia="Times New Roman" w:cs="Arial"/>
                <w:b/>
                <w:bCs/>
                <w:color w:val="FFFFFF"/>
                <w:sz w:val="18"/>
                <w:szCs w:val="18"/>
                <w:lang w:eastAsia="en-AU"/>
              </w:rPr>
            </w:pPr>
            <w:r w:rsidRPr="008556BB">
              <w:rPr>
                <w:rFonts w:eastAsia="Times New Roman" w:cs="Arial"/>
                <w:b/>
                <w:bCs/>
                <w:color w:val="FFFFFF"/>
                <w:sz w:val="18"/>
                <w:szCs w:val="18"/>
                <w:lang w:eastAsia="en-AU"/>
              </w:rPr>
              <w:t>Change</w:t>
            </w:r>
          </w:p>
        </w:tc>
      </w:tr>
      <w:tr w:rsidR="008556BB" w:rsidRPr="008556BB" w:rsidTr="008556BB">
        <w:trPr>
          <w:trHeight w:val="300"/>
        </w:trPr>
        <w:tc>
          <w:tcPr>
            <w:tcW w:w="1653" w:type="pct"/>
            <w:vMerge/>
            <w:tcBorders>
              <w:top w:val="nil"/>
              <w:left w:val="nil"/>
              <w:bottom w:val="nil"/>
              <w:right w:val="nil"/>
            </w:tcBorders>
            <w:vAlign w:val="center"/>
            <w:hideMark/>
          </w:tcPr>
          <w:p w:rsidR="008556BB" w:rsidRPr="008556BB" w:rsidRDefault="008556BB" w:rsidP="008556BB">
            <w:pPr>
              <w:rPr>
                <w:rFonts w:eastAsia="Times New Roman" w:cs="Arial"/>
                <w:b/>
                <w:bCs/>
                <w:color w:val="FFFFFF"/>
                <w:sz w:val="18"/>
                <w:szCs w:val="18"/>
                <w:lang w:eastAsia="en-AU"/>
              </w:rPr>
            </w:pPr>
          </w:p>
        </w:tc>
        <w:tc>
          <w:tcPr>
            <w:tcW w:w="938" w:type="pct"/>
            <w:tcBorders>
              <w:top w:val="nil"/>
              <w:left w:val="nil"/>
              <w:bottom w:val="nil"/>
              <w:right w:val="nil"/>
            </w:tcBorders>
            <w:shd w:val="clear" w:color="000000" w:fill="5B9BD5"/>
            <w:vAlign w:val="center"/>
            <w:hideMark/>
          </w:tcPr>
          <w:p w:rsidR="008556BB" w:rsidRPr="008556BB" w:rsidRDefault="008556BB" w:rsidP="008556BB">
            <w:pPr>
              <w:jc w:val="center"/>
              <w:rPr>
                <w:rFonts w:eastAsia="Times New Roman" w:cs="Arial"/>
                <w:b/>
                <w:bCs/>
                <w:color w:val="FFFFFF"/>
                <w:sz w:val="18"/>
                <w:szCs w:val="18"/>
                <w:lang w:eastAsia="en-AU"/>
              </w:rPr>
            </w:pPr>
            <w:r w:rsidRPr="008556BB">
              <w:rPr>
                <w:rFonts w:eastAsia="Times New Roman" w:cs="Arial"/>
                <w:b/>
                <w:bCs/>
                <w:color w:val="FFFFFF"/>
                <w:sz w:val="18"/>
                <w:szCs w:val="18"/>
                <w:lang w:eastAsia="en-AU"/>
              </w:rPr>
              <w:t>$’000</w:t>
            </w:r>
          </w:p>
        </w:tc>
        <w:tc>
          <w:tcPr>
            <w:tcW w:w="942" w:type="pct"/>
            <w:tcBorders>
              <w:top w:val="nil"/>
              <w:left w:val="nil"/>
              <w:bottom w:val="nil"/>
              <w:right w:val="nil"/>
            </w:tcBorders>
            <w:shd w:val="clear" w:color="000000" w:fill="5B9BD5"/>
            <w:vAlign w:val="center"/>
            <w:hideMark/>
          </w:tcPr>
          <w:p w:rsidR="008556BB" w:rsidRPr="008556BB" w:rsidRDefault="008556BB" w:rsidP="008556BB">
            <w:pPr>
              <w:jc w:val="center"/>
              <w:rPr>
                <w:rFonts w:eastAsia="Times New Roman" w:cs="Arial"/>
                <w:b/>
                <w:bCs/>
                <w:color w:val="FFFFFF"/>
                <w:sz w:val="18"/>
                <w:szCs w:val="18"/>
                <w:lang w:eastAsia="en-AU"/>
              </w:rPr>
            </w:pPr>
            <w:r w:rsidRPr="008556BB">
              <w:rPr>
                <w:rFonts w:eastAsia="Times New Roman" w:cs="Arial"/>
                <w:b/>
                <w:bCs/>
                <w:color w:val="FFFFFF"/>
                <w:sz w:val="18"/>
                <w:szCs w:val="18"/>
                <w:lang w:eastAsia="en-AU"/>
              </w:rPr>
              <w:t>$’000</w:t>
            </w:r>
          </w:p>
        </w:tc>
        <w:tc>
          <w:tcPr>
            <w:tcW w:w="801" w:type="pct"/>
            <w:tcBorders>
              <w:top w:val="nil"/>
              <w:left w:val="nil"/>
              <w:bottom w:val="nil"/>
              <w:right w:val="nil"/>
            </w:tcBorders>
            <w:shd w:val="clear" w:color="000000" w:fill="5B9BD5"/>
            <w:vAlign w:val="center"/>
            <w:hideMark/>
          </w:tcPr>
          <w:p w:rsidR="008556BB" w:rsidRPr="008556BB" w:rsidRDefault="008556BB" w:rsidP="008556BB">
            <w:pPr>
              <w:jc w:val="center"/>
              <w:rPr>
                <w:rFonts w:eastAsia="Times New Roman" w:cs="Arial"/>
                <w:b/>
                <w:bCs/>
                <w:color w:val="FFFFFF"/>
                <w:sz w:val="18"/>
                <w:szCs w:val="18"/>
                <w:lang w:eastAsia="en-AU"/>
              </w:rPr>
            </w:pPr>
            <w:r w:rsidRPr="008556BB">
              <w:rPr>
                <w:rFonts w:eastAsia="Times New Roman" w:cs="Arial"/>
                <w:b/>
                <w:bCs/>
                <w:color w:val="FFFFFF"/>
                <w:sz w:val="18"/>
                <w:szCs w:val="18"/>
                <w:lang w:eastAsia="en-AU"/>
              </w:rPr>
              <w:t>$’000</w:t>
            </w:r>
          </w:p>
        </w:tc>
        <w:tc>
          <w:tcPr>
            <w:tcW w:w="665" w:type="pct"/>
            <w:tcBorders>
              <w:top w:val="nil"/>
              <w:left w:val="nil"/>
              <w:bottom w:val="nil"/>
              <w:right w:val="nil"/>
            </w:tcBorders>
            <w:shd w:val="clear" w:color="000000" w:fill="5B9BD5"/>
            <w:vAlign w:val="center"/>
            <w:hideMark/>
          </w:tcPr>
          <w:p w:rsidR="008556BB" w:rsidRPr="008556BB" w:rsidRDefault="008556BB" w:rsidP="008556BB">
            <w:pPr>
              <w:jc w:val="center"/>
              <w:rPr>
                <w:rFonts w:eastAsia="Times New Roman" w:cs="Arial"/>
                <w:b/>
                <w:bCs/>
                <w:color w:val="FFFFFF"/>
                <w:sz w:val="18"/>
                <w:szCs w:val="18"/>
                <w:lang w:eastAsia="en-AU"/>
              </w:rPr>
            </w:pPr>
            <w:r w:rsidRPr="008556BB">
              <w:rPr>
                <w:rFonts w:eastAsia="Times New Roman" w:cs="Arial"/>
                <w:b/>
                <w:bCs/>
                <w:color w:val="FFFFFF"/>
                <w:sz w:val="18"/>
                <w:szCs w:val="18"/>
                <w:lang w:eastAsia="en-AU"/>
              </w:rPr>
              <w:t>%</w:t>
            </w:r>
          </w:p>
        </w:tc>
      </w:tr>
      <w:tr w:rsidR="008556BB" w:rsidRPr="008556BB" w:rsidTr="008556BB">
        <w:trPr>
          <w:trHeight w:val="300"/>
        </w:trPr>
        <w:tc>
          <w:tcPr>
            <w:tcW w:w="1653" w:type="pct"/>
            <w:tcBorders>
              <w:top w:val="nil"/>
              <w:left w:val="nil"/>
              <w:bottom w:val="nil"/>
              <w:right w:val="nil"/>
            </w:tcBorders>
            <w:shd w:val="clear" w:color="auto" w:fill="auto"/>
            <w:vAlign w:val="center"/>
            <w:hideMark/>
          </w:tcPr>
          <w:p w:rsidR="008556BB" w:rsidRPr="008556BB" w:rsidRDefault="008556BB" w:rsidP="008556BB">
            <w:pPr>
              <w:rPr>
                <w:rFonts w:eastAsia="Times New Roman" w:cs="Arial"/>
                <w:sz w:val="20"/>
                <w:szCs w:val="20"/>
                <w:lang w:eastAsia="en-AU"/>
              </w:rPr>
            </w:pPr>
            <w:r w:rsidRPr="008556BB">
              <w:rPr>
                <w:rFonts w:eastAsia="Times New Roman" w:cs="Arial"/>
                <w:sz w:val="20"/>
                <w:szCs w:val="20"/>
                <w:lang w:eastAsia="en-AU"/>
              </w:rPr>
              <w:t>General rates</w:t>
            </w:r>
          </w:p>
        </w:tc>
        <w:tc>
          <w:tcPr>
            <w:tcW w:w="938" w:type="pct"/>
            <w:tcBorders>
              <w:top w:val="nil"/>
              <w:left w:val="nil"/>
              <w:bottom w:val="nil"/>
              <w:right w:val="nil"/>
            </w:tcBorders>
            <w:shd w:val="clear" w:color="auto" w:fill="auto"/>
            <w:vAlign w:val="center"/>
            <w:hideMark/>
          </w:tcPr>
          <w:p w:rsidR="008556BB" w:rsidRPr="008556BB" w:rsidRDefault="008556BB" w:rsidP="008556BB">
            <w:pPr>
              <w:jc w:val="right"/>
              <w:rPr>
                <w:rFonts w:eastAsia="Times New Roman" w:cs="Arial"/>
                <w:sz w:val="20"/>
                <w:szCs w:val="20"/>
                <w:lang w:eastAsia="en-AU"/>
              </w:rPr>
            </w:pPr>
            <w:r w:rsidRPr="008556BB">
              <w:rPr>
                <w:rFonts w:eastAsia="Times New Roman" w:cs="Arial"/>
                <w:sz w:val="20"/>
                <w:szCs w:val="20"/>
                <w:lang w:eastAsia="en-AU"/>
              </w:rPr>
              <w:t xml:space="preserve">           72,520,135 </w:t>
            </w:r>
          </w:p>
        </w:tc>
        <w:tc>
          <w:tcPr>
            <w:tcW w:w="942" w:type="pct"/>
            <w:tcBorders>
              <w:top w:val="nil"/>
              <w:left w:val="nil"/>
              <w:bottom w:val="nil"/>
              <w:right w:val="nil"/>
            </w:tcBorders>
            <w:shd w:val="clear" w:color="000000" w:fill="DDEBF7"/>
            <w:vAlign w:val="center"/>
            <w:hideMark/>
          </w:tcPr>
          <w:p w:rsidR="008556BB" w:rsidRPr="008556BB" w:rsidRDefault="008556BB" w:rsidP="008556BB">
            <w:pPr>
              <w:jc w:val="right"/>
              <w:rPr>
                <w:rFonts w:eastAsia="Times New Roman" w:cs="Arial"/>
                <w:b/>
                <w:bCs/>
                <w:sz w:val="20"/>
                <w:szCs w:val="20"/>
                <w:lang w:eastAsia="en-AU"/>
              </w:rPr>
            </w:pPr>
            <w:r w:rsidRPr="008556BB">
              <w:rPr>
                <w:rFonts w:eastAsia="Times New Roman" w:cs="Arial"/>
                <w:b/>
                <w:bCs/>
                <w:sz w:val="20"/>
                <w:szCs w:val="20"/>
                <w:lang w:eastAsia="en-AU"/>
              </w:rPr>
              <w:t xml:space="preserve">           74,565,269 </w:t>
            </w:r>
          </w:p>
        </w:tc>
        <w:tc>
          <w:tcPr>
            <w:tcW w:w="801" w:type="pct"/>
            <w:tcBorders>
              <w:top w:val="nil"/>
              <w:left w:val="nil"/>
              <w:bottom w:val="nil"/>
              <w:right w:val="nil"/>
            </w:tcBorders>
            <w:shd w:val="clear" w:color="auto" w:fill="auto"/>
            <w:vAlign w:val="center"/>
            <w:hideMark/>
          </w:tcPr>
          <w:p w:rsidR="008556BB" w:rsidRPr="008556BB" w:rsidRDefault="008556BB" w:rsidP="008556BB">
            <w:pPr>
              <w:jc w:val="right"/>
              <w:rPr>
                <w:rFonts w:eastAsia="Times New Roman" w:cs="Arial"/>
                <w:sz w:val="20"/>
                <w:szCs w:val="20"/>
                <w:lang w:eastAsia="en-AU"/>
              </w:rPr>
            </w:pPr>
            <w:r w:rsidRPr="008556BB">
              <w:rPr>
                <w:rFonts w:eastAsia="Times New Roman" w:cs="Arial"/>
                <w:sz w:val="20"/>
                <w:szCs w:val="20"/>
                <w:lang w:eastAsia="en-AU"/>
              </w:rPr>
              <w:t xml:space="preserve">            2,045,134 </w:t>
            </w:r>
          </w:p>
        </w:tc>
        <w:tc>
          <w:tcPr>
            <w:tcW w:w="665" w:type="pct"/>
            <w:tcBorders>
              <w:top w:val="nil"/>
              <w:left w:val="nil"/>
              <w:bottom w:val="nil"/>
              <w:right w:val="nil"/>
            </w:tcBorders>
            <w:shd w:val="clear" w:color="auto" w:fill="auto"/>
            <w:vAlign w:val="bottom"/>
            <w:hideMark/>
          </w:tcPr>
          <w:p w:rsidR="008556BB" w:rsidRPr="008556BB" w:rsidRDefault="008556BB" w:rsidP="008556BB">
            <w:pPr>
              <w:jc w:val="right"/>
              <w:rPr>
                <w:rFonts w:eastAsia="Times New Roman" w:cs="Arial"/>
                <w:b/>
                <w:bCs/>
                <w:sz w:val="20"/>
                <w:szCs w:val="20"/>
                <w:lang w:eastAsia="en-AU"/>
              </w:rPr>
            </w:pPr>
            <w:r w:rsidRPr="008556BB">
              <w:rPr>
                <w:rFonts w:eastAsia="Times New Roman" w:cs="Arial"/>
                <w:b/>
                <w:bCs/>
                <w:sz w:val="20"/>
                <w:szCs w:val="20"/>
                <w:lang w:eastAsia="en-AU"/>
              </w:rPr>
              <w:t>2.8%</w:t>
            </w:r>
          </w:p>
        </w:tc>
      </w:tr>
      <w:tr w:rsidR="008556BB" w:rsidRPr="008556BB" w:rsidTr="008556BB">
        <w:trPr>
          <w:trHeight w:val="315"/>
        </w:trPr>
        <w:tc>
          <w:tcPr>
            <w:tcW w:w="1653" w:type="pct"/>
            <w:tcBorders>
              <w:top w:val="nil"/>
              <w:left w:val="nil"/>
              <w:bottom w:val="nil"/>
              <w:right w:val="nil"/>
            </w:tcBorders>
            <w:shd w:val="clear" w:color="auto" w:fill="auto"/>
            <w:vAlign w:val="center"/>
            <w:hideMark/>
          </w:tcPr>
          <w:p w:rsidR="008556BB" w:rsidRPr="008556BB" w:rsidRDefault="008556BB" w:rsidP="008556BB">
            <w:pPr>
              <w:rPr>
                <w:rFonts w:eastAsia="Times New Roman" w:cs="Arial"/>
                <w:sz w:val="20"/>
                <w:szCs w:val="20"/>
                <w:lang w:eastAsia="en-AU"/>
              </w:rPr>
            </w:pPr>
            <w:r w:rsidRPr="008556BB">
              <w:rPr>
                <w:rFonts w:eastAsia="Times New Roman" w:cs="Arial"/>
                <w:sz w:val="20"/>
                <w:szCs w:val="20"/>
                <w:lang w:eastAsia="en-AU"/>
              </w:rPr>
              <w:t>Service (Garbage) Charges #</w:t>
            </w:r>
          </w:p>
        </w:tc>
        <w:tc>
          <w:tcPr>
            <w:tcW w:w="938" w:type="pct"/>
            <w:tcBorders>
              <w:top w:val="nil"/>
              <w:left w:val="nil"/>
              <w:bottom w:val="nil"/>
              <w:right w:val="nil"/>
            </w:tcBorders>
            <w:shd w:val="clear" w:color="auto" w:fill="auto"/>
            <w:vAlign w:val="center"/>
            <w:hideMark/>
          </w:tcPr>
          <w:p w:rsidR="008556BB" w:rsidRPr="008556BB" w:rsidRDefault="008556BB" w:rsidP="008556BB">
            <w:pPr>
              <w:jc w:val="right"/>
              <w:rPr>
                <w:rFonts w:eastAsia="Times New Roman" w:cs="Arial"/>
                <w:sz w:val="20"/>
                <w:szCs w:val="20"/>
                <w:lang w:eastAsia="en-AU"/>
              </w:rPr>
            </w:pPr>
            <w:r w:rsidRPr="008556BB">
              <w:rPr>
                <w:rFonts w:eastAsia="Times New Roman" w:cs="Arial"/>
                <w:sz w:val="20"/>
                <w:szCs w:val="20"/>
                <w:lang w:eastAsia="en-AU"/>
              </w:rPr>
              <w:t xml:space="preserve">           11,590,000 </w:t>
            </w:r>
          </w:p>
        </w:tc>
        <w:tc>
          <w:tcPr>
            <w:tcW w:w="942" w:type="pct"/>
            <w:tcBorders>
              <w:top w:val="nil"/>
              <w:left w:val="nil"/>
              <w:bottom w:val="nil"/>
              <w:right w:val="nil"/>
            </w:tcBorders>
            <w:shd w:val="clear" w:color="000000" w:fill="DDEBF7"/>
            <w:vAlign w:val="center"/>
            <w:hideMark/>
          </w:tcPr>
          <w:p w:rsidR="008556BB" w:rsidRPr="008556BB" w:rsidRDefault="008556BB" w:rsidP="008556BB">
            <w:pPr>
              <w:jc w:val="right"/>
              <w:rPr>
                <w:rFonts w:eastAsia="Times New Roman" w:cs="Arial"/>
                <w:b/>
                <w:bCs/>
                <w:sz w:val="20"/>
                <w:szCs w:val="20"/>
                <w:lang w:eastAsia="en-AU"/>
              </w:rPr>
            </w:pPr>
            <w:r w:rsidRPr="008556BB">
              <w:rPr>
                <w:rFonts w:eastAsia="Times New Roman" w:cs="Arial"/>
                <w:b/>
                <w:bCs/>
                <w:sz w:val="20"/>
                <w:szCs w:val="20"/>
                <w:lang w:eastAsia="en-AU"/>
              </w:rPr>
              <w:t xml:space="preserve">           14,743,000 </w:t>
            </w:r>
          </w:p>
        </w:tc>
        <w:tc>
          <w:tcPr>
            <w:tcW w:w="801" w:type="pct"/>
            <w:tcBorders>
              <w:top w:val="nil"/>
              <w:left w:val="nil"/>
              <w:bottom w:val="nil"/>
              <w:right w:val="nil"/>
            </w:tcBorders>
            <w:shd w:val="clear" w:color="auto" w:fill="auto"/>
            <w:vAlign w:val="center"/>
            <w:hideMark/>
          </w:tcPr>
          <w:p w:rsidR="008556BB" w:rsidRPr="008556BB" w:rsidRDefault="008556BB" w:rsidP="008556BB">
            <w:pPr>
              <w:jc w:val="right"/>
              <w:rPr>
                <w:rFonts w:eastAsia="Times New Roman" w:cs="Arial"/>
                <w:sz w:val="20"/>
                <w:szCs w:val="20"/>
                <w:lang w:eastAsia="en-AU"/>
              </w:rPr>
            </w:pPr>
            <w:r w:rsidRPr="008556BB">
              <w:rPr>
                <w:rFonts w:eastAsia="Times New Roman" w:cs="Arial"/>
                <w:sz w:val="20"/>
                <w:szCs w:val="20"/>
                <w:lang w:eastAsia="en-AU"/>
              </w:rPr>
              <w:t xml:space="preserve">            3,153,000 </w:t>
            </w:r>
          </w:p>
        </w:tc>
        <w:tc>
          <w:tcPr>
            <w:tcW w:w="665" w:type="pct"/>
            <w:tcBorders>
              <w:top w:val="nil"/>
              <w:left w:val="nil"/>
              <w:bottom w:val="nil"/>
              <w:right w:val="nil"/>
            </w:tcBorders>
            <w:shd w:val="clear" w:color="auto" w:fill="auto"/>
            <w:vAlign w:val="bottom"/>
            <w:hideMark/>
          </w:tcPr>
          <w:p w:rsidR="008556BB" w:rsidRPr="008556BB" w:rsidRDefault="008556BB" w:rsidP="008556BB">
            <w:pPr>
              <w:jc w:val="right"/>
              <w:rPr>
                <w:rFonts w:eastAsia="Times New Roman" w:cs="Arial"/>
                <w:b/>
                <w:bCs/>
                <w:sz w:val="20"/>
                <w:szCs w:val="20"/>
                <w:lang w:eastAsia="en-AU"/>
              </w:rPr>
            </w:pPr>
            <w:r w:rsidRPr="008556BB">
              <w:rPr>
                <w:rFonts w:eastAsia="Times New Roman" w:cs="Arial"/>
                <w:b/>
                <w:bCs/>
                <w:sz w:val="20"/>
                <w:szCs w:val="20"/>
                <w:lang w:eastAsia="en-AU"/>
              </w:rPr>
              <w:t>27.2%</w:t>
            </w:r>
          </w:p>
        </w:tc>
      </w:tr>
      <w:tr w:rsidR="008556BB" w:rsidRPr="008556BB" w:rsidTr="008556BB">
        <w:trPr>
          <w:trHeight w:val="315"/>
        </w:trPr>
        <w:tc>
          <w:tcPr>
            <w:tcW w:w="1653" w:type="pct"/>
            <w:tcBorders>
              <w:top w:val="nil"/>
              <w:left w:val="nil"/>
              <w:bottom w:val="single" w:sz="8" w:space="0" w:color="auto"/>
              <w:right w:val="nil"/>
            </w:tcBorders>
            <w:shd w:val="clear" w:color="auto" w:fill="auto"/>
            <w:vAlign w:val="center"/>
            <w:hideMark/>
          </w:tcPr>
          <w:p w:rsidR="008556BB" w:rsidRPr="008556BB" w:rsidRDefault="008556BB" w:rsidP="008556BB">
            <w:pPr>
              <w:jc w:val="both"/>
              <w:rPr>
                <w:rFonts w:eastAsia="Times New Roman" w:cs="Arial"/>
                <w:b/>
                <w:bCs/>
                <w:sz w:val="20"/>
                <w:szCs w:val="20"/>
                <w:lang w:eastAsia="en-AU"/>
              </w:rPr>
            </w:pPr>
            <w:r w:rsidRPr="008556BB">
              <w:rPr>
                <w:rFonts w:eastAsia="Times New Roman" w:cs="Arial"/>
                <w:b/>
                <w:bCs/>
                <w:sz w:val="20"/>
                <w:szCs w:val="20"/>
                <w:lang w:eastAsia="en-AU"/>
              </w:rPr>
              <w:t>Total Rates and charges</w:t>
            </w:r>
          </w:p>
        </w:tc>
        <w:tc>
          <w:tcPr>
            <w:tcW w:w="938" w:type="pct"/>
            <w:tcBorders>
              <w:top w:val="single" w:sz="8" w:space="0" w:color="auto"/>
              <w:left w:val="nil"/>
              <w:bottom w:val="single" w:sz="8" w:space="0" w:color="auto"/>
              <w:right w:val="nil"/>
            </w:tcBorders>
            <w:shd w:val="clear" w:color="auto" w:fill="auto"/>
            <w:vAlign w:val="center"/>
            <w:hideMark/>
          </w:tcPr>
          <w:p w:rsidR="008556BB" w:rsidRPr="008556BB" w:rsidRDefault="008556BB" w:rsidP="008556BB">
            <w:pPr>
              <w:jc w:val="right"/>
              <w:rPr>
                <w:rFonts w:eastAsia="Times New Roman" w:cs="Arial"/>
                <w:b/>
                <w:bCs/>
                <w:sz w:val="20"/>
                <w:szCs w:val="20"/>
                <w:lang w:eastAsia="en-AU"/>
              </w:rPr>
            </w:pPr>
            <w:r w:rsidRPr="008556BB">
              <w:rPr>
                <w:rFonts w:eastAsia="Times New Roman" w:cs="Arial"/>
                <w:b/>
                <w:bCs/>
                <w:sz w:val="20"/>
                <w:szCs w:val="20"/>
                <w:lang w:eastAsia="en-AU"/>
              </w:rPr>
              <w:t xml:space="preserve">           84,110,135 </w:t>
            </w:r>
          </w:p>
        </w:tc>
        <w:tc>
          <w:tcPr>
            <w:tcW w:w="942" w:type="pct"/>
            <w:tcBorders>
              <w:top w:val="single" w:sz="8" w:space="0" w:color="auto"/>
              <w:left w:val="nil"/>
              <w:bottom w:val="single" w:sz="8" w:space="0" w:color="auto"/>
              <w:right w:val="nil"/>
            </w:tcBorders>
            <w:shd w:val="clear" w:color="000000" w:fill="DDEBF7"/>
            <w:vAlign w:val="center"/>
            <w:hideMark/>
          </w:tcPr>
          <w:p w:rsidR="008556BB" w:rsidRPr="008556BB" w:rsidRDefault="008556BB" w:rsidP="008556BB">
            <w:pPr>
              <w:jc w:val="right"/>
              <w:rPr>
                <w:rFonts w:eastAsia="Times New Roman" w:cs="Arial"/>
                <w:b/>
                <w:bCs/>
                <w:sz w:val="20"/>
                <w:szCs w:val="20"/>
                <w:lang w:eastAsia="en-AU"/>
              </w:rPr>
            </w:pPr>
            <w:r w:rsidRPr="008556BB">
              <w:rPr>
                <w:rFonts w:eastAsia="Times New Roman" w:cs="Arial"/>
                <w:b/>
                <w:bCs/>
                <w:sz w:val="20"/>
                <w:szCs w:val="20"/>
                <w:lang w:eastAsia="en-AU"/>
              </w:rPr>
              <w:t xml:space="preserve">           89,308,269 </w:t>
            </w:r>
          </w:p>
        </w:tc>
        <w:tc>
          <w:tcPr>
            <w:tcW w:w="801" w:type="pct"/>
            <w:tcBorders>
              <w:top w:val="single" w:sz="8" w:space="0" w:color="auto"/>
              <w:left w:val="nil"/>
              <w:bottom w:val="single" w:sz="8" w:space="0" w:color="auto"/>
              <w:right w:val="nil"/>
            </w:tcBorders>
            <w:shd w:val="clear" w:color="auto" w:fill="auto"/>
            <w:vAlign w:val="center"/>
            <w:hideMark/>
          </w:tcPr>
          <w:p w:rsidR="008556BB" w:rsidRPr="008556BB" w:rsidRDefault="008556BB" w:rsidP="008556BB">
            <w:pPr>
              <w:jc w:val="right"/>
              <w:rPr>
                <w:rFonts w:eastAsia="Times New Roman" w:cs="Arial"/>
                <w:sz w:val="20"/>
                <w:szCs w:val="20"/>
                <w:lang w:eastAsia="en-AU"/>
              </w:rPr>
            </w:pPr>
            <w:r w:rsidRPr="008556BB">
              <w:rPr>
                <w:rFonts w:eastAsia="Times New Roman" w:cs="Arial"/>
                <w:sz w:val="20"/>
                <w:szCs w:val="20"/>
                <w:lang w:eastAsia="en-AU"/>
              </w:rPr>
              <w:t xml:space="preserve">            5,198,134 </w:t>
            </w:r>
          </w:p>
        </w:tc>
        <w:tc>
          <w:tcPr>
            <w:tcW w:w="665" w:type="pct"/>
            <w:tcBorders>
              <w:top w:val="single" w:sz="8" w:space="0" w:color="auto"/>
              <w:left w:val="nil"/>
              <w:bottom w:val="single" w:sz="8" w:space="0" w:color="auto"/>
              <w:right w:val="nil"/>
            </w:tcBorders>
            <w:shd w:val="clear" w:color="auto" w:fill="auto"/>
            <w:vAlign w:val="bottom"/>
            <w:hideMark/>
          </w:tcPr>
          <w:p w:rsidR="008556BB" w:rsidRPr="008556BB" w:rsidRDefault="008556BB" w:rsidP="008556BB">
            <w:pPr>
              <w:jc w:val="right"/>
              <w:rPr>
                <w:rFonts w:eastAsia="Times New Roman" w:cs="Arial"/>
                <w:b/>
                <w:bCs/>
                <w:sz w:val="20"/>
                <w:szCs w:val="20"/>
                <w:lang w:eastAsia="en-AU"/>
              </w:rPr>
            </w:pPr>
            <w:r w:rsidRPr="008556BB">
              <w:rPr>
                <w:rFonts w:eastAsia="Times New Roman" w:cs="Arial"/>
                <w:b/>
                <w:bCs/>
                <w:sz w:val="20"/>
                <w:szCs w:val="20"/>
                <w:lang w:eastAsia="en-AU"/>
              </w:rPr>
              <w:t>6.2%</w:t>
            </w:r>
          </w:p>
        </w:tc>
      </w:tr>
    </w:tbl>
    <w:p w:rsidR="00DF0C78" w:rsidRDefault="00DF0C78" w:rsidP="00DF0C78">
      <w:pPr>
        <w:spacing w:after="120" w:line="480" w:lineRule="auto"/>
        <w:ind w:left="283"/>
        <w:jc w:val="both"/>
        <w:rPr>
          <w:rFonts w:eastAsia="Times New Roman" w:cs="Arial"/>
          <w:sz w:val="20"/>
          <w:szCs w:val="20"/>
        </w:rPr>
      </w:pPr>
      <w:r w:rsidRPr="0029462D">
        <w:rPr>
          <w:rFonts w:eastAsia="Times New Roman" w:cs="Arial"/>
          <w:sz w:val="18"/>
          <w:szCs w:val="18"/>
        </w:rPr>
        <w:t xml:space="preserve">#These figures exclude GST on Industrial, </w:t>
      </w:r>
      <w:proofErr w:type="gramStart"/>
      <w:r w:rsidRPr="0029462D">
        <w:rPr>
          <w:rFonts w:eastAsia="Times New Roman" w:cs="Arial"/>
          <w:sz w:val="18"/>
          <w:szCs w:val="18"/>
        </w:rPr>
        <w:t>Commercial</w:t>
      </w:r>
      <w:proofErr w:type="gramEnd"/>
      <w:r w:rsidRPr="0029462D">
        <w:rPr>
          <w:rFonts w:eastAsia="Times New Roman" w:cs="Arial"/>
          <w:sz w:val="18"/>
          <w:szCs w:val="18"/>
        </w:rPr>
        <w:t xml:space="preserve"> and additional recycling-non-residential</w:t>
      </w:r>
      <w:r w:rsidRPr="0029462D">
        <w:rPr>
          <w:rFonts w:eastAsia="Times New Roman" w:cs="Arial"/>
          <w:sz w:val="20"/>
          <w:szCs w:val="20"/>
        </w:rPr>
        <w:t xml:space="preserve"> Services.</w:t>
      </w:r>
    </w:p>
    <w:p w:rsidR="00FA370B" w:rsidRPr="00E4283C" w:rsidRDefault="00DE2121" w:rsidP="00FA370B">
      <w:pPr>
        <w:jc w:val="both"/>
        <w:rPr>
          <w:rFonts w:cs="Arial"/>
          <w:highlight w:val="yellow"/>
        </w:rPr>
      </w:pPr>
      <w:r w:rsidRPr="008B529D">
        <w:rPr>
          <w:rFonts w:cs="Arial"/>
        </w:rPr>
        <w:t>6</w:t>
      </w:r>
      <w:r w:rsidR="00FA370B" w:rsidRPr="008B529D">
        <w:rPr>
          <w:rFonts w:cs="Arial"/>
        </w:rPr>
        <w:t>.1.1(j) Fair Go Rates System Compliance</w:t>
      </w:r>
    </w:p>
    <w:p w:rsidR="00FA370B" w:rsidRPr="00E4283C" w:rsidRDefault="00FA370B" w:rsidP="00FA370B">
      <w:pPr>
        <w:jc w:val="both"/>
        <w:rPr>
          <w:rFonts w:cs="Arial"/>
          <w:highlight w:val="yellow"/>
        </w:rPr>
      </w:pPr>
    </w:p>
    <w:p w:rsidR="00FA370B" w:rsidRPr="00BC5888" w:rsidRDefault="00FA370B" w:rsidP="00FA370B">
      <w:pPr>
        <w:jc w:val="both"/>
        <w:rPr>
          <w:rFonts w:cs="Arial"/>
          <w:lang w:eastAsia="en-AU"/>
        </w:rPr>
      </w:pPr>
      <w:r w:rsidRPr="00BC5888">
        <w:rPr>
          <w:rFonts w:cs="Arial"/>
          <w:lang w:eastAsia="en-AU"/>
        </w:rPr>
        <w:t>Maroondah City Council is fully compliant with the State Government’s Fair Go Rates System.</w:t>
      </w:r>
    </w:p>
    <w:p w:rsidR="00FA370B" w:rsidRPr="00E4283C" w:rsidRDefault="00FA370B" w:rsidP="00FA370B">
      <w:pPr>
        <w:jc w:val="both"/>
        <w:rPr>
          <w:rFonts w:cs="Arial"/>
          <w:highlight w:val="yellow"/>
          <w:lang w:eastAsia="en-AU"/>
        </w:rPr>
      </w:pPr>
    </w:p>
    <w:tbl>
      <w:tblPr>
        <w:tblW w:w="9214" w:type="dxa"/>
        <w:tblLook w:val="04A0" w:firstRow="1" w:lastRow="0" w:firstColumn="1" w:lastColumn="0" w:noHBand="0" w:noVBand="1"/>
      </w:tblPr>
      <w:tblGrid>
        <w:gridCol w:w="273"/>
        <w:gridCol w:w="4971"/>
        <w:gridCol w:w="1955"/>
        <w:gridCol w:w="2015"/>
      </w:tblGrid>
      <w:tr w:rsidR="003942E8" w:rsidRPr="003942E8" w:rsidTr="003942E8">
        <w:trPr>
          <w:trHeight w:val="300"/>
        </w:trPr>
        <w:tc>
          <w:tcPr>
            <w:tcW w:w="0" w:type="auto"/>
            <w:tcBorders>
              <w:top w:val="nil"/>
              <w:left w:val="nil"/>
              <w:bottom w:val="nil"/>
              <w:right w:val="nil"/>
            </w:tcBorders>
            <w:shd w:val="clear" w:color="000000" w:fill="5B9BD5"/>
            <w:vAlign w:val="center"/>
            <w:hideMark/>
          </w:tcPr>
          <w:p w:rsidR="003942E8" w:rsidRPr="003942E8" w:rsidRDefault="003942E8" w:rsidP="003942E8">
            <w:pPr>
              <w:rPr>
                <w:rFonts w:eastAsia="Times New Roman" w:cs="Arial"/>
                <w:b/>
                <w:bCs/>
                <w:color w:val="FFFFFF"/>
                <w:sz w:val="20"/>
                <w:szCs w:val="20"/>
                <w:lang w:eastAsia="en-AU"/>
              </w:rPr>
            </w:pPr>
            <w:r w:rsidRPr="003942E8">
              <w:rPr>
                <w:rFonts w:eastAsia="Times New Roman" w:cs="Arial"/>
                <w:b/>
                <w:bCs/>
                <w:color w:val="FFFFFF"/>
                <w:sz w:val="20"/>
                <w:szCs w:val="20"/>
                <w:lang w:eastAsia="en-AU"/>
              </w:rPr>
              <w:t> </w:t>
            </w:r>
          </w:p>
        </w:tc>
        <w:tc>
          <w:tcPr>
            <w:tcW w:w="4959" w:type="dxa"/>
            <w:tcBorders>
              <w:top w:val="nil"/>
              <w:left w:val="nil"/>
              <w:bottom w:val="nil"/>
              <w:right w:val="nil"/>
            </w:tcBorders>
            <w:shd w:val="clear" w:color="000000" w:fill="5B9BD5"/>
            <w:vAlign w:val="center"/>
            <w:hideMark/>
          </w:tcPr>
          <w:p w:rsidR="003942E8" w:rsidRPr="003942E8" w:rsidRDefault="003942E8" w:rsidP="003942E8">
            <w:pPr>
              <w:rPr>
                <w:rFonts w:eastAsia="Times New Roman" w:cs="Arial"/>
                <w:b/>
                <w:bCs/>
                <w:color w:val="FFFFFF"/>
                <w:sz w:val="20"/>
                <w:szCs w:val="20"/>
                <w:lang w:eastAsia="en-AU"/>
              </w:rPr>
            </w:pPr>
            <w:r w:rsidRPr="003942E8">
              <w:rPr>
                <w:rFonts w:eastAsia="Times New Roman" w:cs="Arial"/>
                <w:b/>
                <w:bCs/>
                <w:color w:val="FFFFFF"/>
                <w:sz w:val="20"/>
                <w:szCs w:val="20"/>
                <w:lang w:eastAsia="en-AU"/>
              </w:rPr>
              <w:t> </w:t>
            </w:r>
          </w:p>
        </w:tc>
        <w:tc>
          <w:tcPr>
            <w:tcW w:w="1955" w:type="dxa"/>
            <w:tcBorders>
              <w:top w:val="nil"/>
              <w:left w:val="nil"/>
              <w:bottom w:val="nil"/>
              <w:right w:val="nil"/>
            </w:tcBorders>
            <w:shd w:val="clear" w:color="000000" w:fill="5B9BD5"/>
            <w:vAlign w:val="center"/>
            <w:hideMark/>
          </w:tcPr>
          <w:p w:rsidR="003942E8" w:rsidRPr="003942E8" w:rsidRDefault="003942E8" w:rsidP="003942E8">
            <w:pPr>
              <w:jc w:val="right"/>
              <w:rPr>
                <w:rFonts w:eastAsia="Times New Roman" w:cs="Arial"/>
                <w:b/>
                <w:bCs/>
                <w:color w:val="FFFFFF"/>
                <w:sz w:val="18"/>
                <w:szCs w:val="18"/>
                <w:lang w:eastAsia="en-AU"/>
              </w:rPr>
            </w:pPr>
            <w:r w:rsidRPr="003942E8">
              <w:rPr>
                <w:rFonts w:eastAsia="Times New Roman" w:cs="Arial"/>
                <w:b/>
                <w:bCs/>
                <w:color w:val="FFFFFF"/>
                <w:sz w:val="18"/>
                <w:szCs w:val="18"/>
                <w:lang w:eastAsia="en-AU"/>
              </w:rPr>
              <w:t>2017/18</w:t>
            </w:r>
          </w:p>
        </w:tc>
        <w:tc>
          <w:tcPr>
            <w:tcW w:w="2015" w:type="dxa"/>
            <w:tcBorders>
              <w:top w:val="nil"/>
              <w:left w:val="nil"/>
              <w:bottom w:val="nil"/>
              <w:right w:val="nil"/>
            </w:tcBorders>
            <w:shd w:val="clear" w:color="000000" w:fill="5B9BD5"/>
            <w:vAlign w:val="center"/>
            <w:hideMark/>
          </w:tcPr>
          <w:p w:rsidR="003942E8" w:rsidRPr="003942E8" w:rsidRDefault="003942E8" w:rsidP="003942E8">
            <w:pPr>
              <w:jc w:val="right"/>
              <w:rPr>
                <w:rFonts w:eastAsia="Times New Roman" w:cs="Arial"/>
                <w:b/>
                <w:bCs/>
                <w:color w:val="FFFFFF"/>
                <w:sz w:val="18"/>
                <w:szCs w:val="18"/>
                <w:lang w:eastAsia="en-AU"/>
              </w:rPr>
            </w:pPr>
            <w:r w:rsidRPr="003942E8">
              <w:rPr>
                <w:rFonts w:eastAsia="Times New Roman" w:cs="Arial"/>
                <w:b/>
                <w:bCs/>
                <w:color w:val="FFFFFF"/>
                <w:sz w:val="18"/>
                <w:szCs w:val="18"/>
                <w:lang w:eastAsia="en-AU"/>
              </w:rPr>
              <w:t>2018/19</w:t>
            </w:r>
          </w:p>
        </w:tc>
      </w:tr>
      <w:tr w:rsidR="003942E8" w:rsidRPr="003942E8" w:rsidTr="003942E8">
        <w:trPr>
          <w:trHeight w:val="300"/>
        </w:trPr>
        <w:tc>
          <w:tcPr>
            <w:tcW w:w="5244" w:type="dxa"/>
            <w:gridSpan w:val="2"/>
            <w:tcBorders>
              <w:top w:val="nil"/>
              <w:left w:val="nil"/>
              <w:bottom w:val="nil"/>
              <w:right w:val="nil"/>
            </w:tcBorders>
            <w:shd w:val="clear" w:color="auto" w:fill="auto"/>
            <w:vAlign w:val="center"/>
            <w:hideMark/>
          </w:tcPr>
          <w:p w:rsidR="003942E8" w:rsidRPr="003942E8" w:rsidRDefault="003942E8" w:rsidP="003942E8">
            <w:pPr>
              <w:rPr>
                <w:rFonts w:eastAsia="Times New Roman" w:cs="Arial"/>
                <w:sz w:val="20"/>
                <w:szCs w:val="20"/>
                <w:lang w:eastAsia="en-AU"/>
              </w:rPr>
            </w:pPr>
            <w:r w:rsidRPr="003942E8">
              <w:rPr>
                <w:rFonts w:eastAsia="Times New Roman" w:cs="Arial"/>
                <w:sz w:val="20"/>
                <w:szCs w:val="20"/>
                <w:lang w:eastAsia="en-AU"/>
              </w:rPr>
              <w:t>Total Rates and annualised supplementaries at 1 July</w:t>
            </w:r>
          </w:p>
        </w:tc>
        <w:tc>
          <w:tcPr>
            <w:tcW w:w="1955" w:type="dxa"/>
            <w:tcBorders>
              <w:top w:val="nil"/>
              <w:left w:val="nil"/>
              <w:bottom w:val="nil"/>
              <w:right w:val="nil"/>
            </w:tcBorders>
            <w:shd w:val="clear" w:color="auto" w:fill="auto"/>
            <w:vAlign w:val="center"/>
            <w:hideMark/>
          </w:tcPr>
          <w:p w:rsidR="003942E8" w:rsidRPr="003942E8" w:rsidRDefault="003942E8" w:rsidP="003942E8">
            <w:pPr>
              <w:jc w:val="right"/>
              <w:rPr>
                <w:rFonts w:eastAsia="Times New Roman" w:cs="Arial"/>
                <w:sz w:val="20"/>
                <w:szCs w:val="20"/>
                <w:lang w:eastAsia="en-AU"/>
              </w:rPr>
            </w:pPr>
            <w:r w:rsidRPr="003942E8">
              <w:rPr>
                <w:rFonts w:eastAsia="Times New Roman" w:cs="Arial"/>
                <w:sz w:val="20"/>
                <w:szCs w:val="20"/>
                <w:lang w:eastAsia="en-AU"/>
              </w:rPr>
              <w:t xml:space="preserve"> $        71,098,172 </w:t>
            </w:r>
          </w:p>
        </w:tc>
        <w:tc>
          <w:tcPr>
            <w:tcW w:w="2015" w:type="dxa"/>
            <w:tcBorders>
              <w:top w:val="nil"/>
              <w:left w:val="nil"/>
              <w:bottom w:val="nil"/>
              <w:right w:val="nil"/>
            </w:tcBorders>
            <w:shd w:val="clear" w:color="000000" w:fill="DDEBF7"/>
            <w:vAlign w:val="center"/>
            <w:hideMark/>
          </w:tcPr>
          <w:p w:rsidR="003942E8" w:rsidRPr="003942E8" w:rsidRDefault="003942E8" w:rsidP="003942E8">
            <w:pPr>
              <w:jc w:val="right"/>
              <w:rPr>
                <w:rFonts w:eastAsia="Times New Roman" w:cs="Arial"/>
                <w:b/>
                <w:bCs/>
                <w:sz w:val="20"/>
                <w:szCs w:val="20"/>
                <w:lang w:eastAsia="en-AU"/>
              </w:rPr>
            </w:pPr>
            <w:r w:rsidRPr="003942E8">
              <w:rPr>
                <w:rFonts w:eastAsia="Times New Roman" w:cs="Arial"/>
                <w:b/>
                <w:bCs/>
                <w:sz w:val="20"/>
                <w:szCs w:val="20"/>
                <w:lang w:eastAsia="en-AU"/>
              </w:rPr>
              <w:t xml:space="preserve"> $        72,924,468 </w:t>
            </w:r>
          </w:p>
        </w:tc>
      </w:tr>
      <w:tr w:rsidR="003942E8" w:rsidRPr="003942E8" w:rsidTr="003942E8">
        <w:trPr>
          <w:trHeight w:val="300"/>
        </w:trPr>
        <w:tc>
          <w:tcPr>
            <w:tcW w:w="5244" w:type="dxa"/>
            <w:gridSpan w:val="2"/>
            <w:tcBorders>
              <w:top w:val="nil"/>
              <w:left w:val="nil"/>
              <w:bottom w:val="nil"/>
              <w:right w:val="nil"/>
            </w:tcBorders>
            <w:shd w:val="clear" w:color="auto" w:fill="auto"/>
            <w:vAlign w:val="center"/>
            <w:hideMark/>
          </w:tcPr>
          <w:p w:rsidR="003942E8" w:rsidRPr="003942E8" w:rsidRDefault="003942E8" w:rsidP="003942E8">
            <w:pPr>
              <w:rPr>
                <w:rFonts w:eastAsia="Times New Roman" w:cs="Arial"/>
                <w:sz w:val="20"/>
                <w:szCs w:val="20"/>
                <w:lang w:eastAsia="en-AU"/>
              </w:rPr>
            </w:pPr>
            <w:r w:rsidRPr="003942E8">
              <w:rPr>
                <w:rFonts w:eastAsia="Times New Roman" w:cs="Arial"/>
                <w:sz w:val="20"/>
                <w:szCs w:val="20"/>
                <w:lang w:eastAsia="en-AU"/>
              </w:rPr>
              <w:t>Number of rateable properties</w:t>
            </w:r>
          </w:p>
        </w:tc>
        <w:tc>
          <w:tcPr>
            <w:tcW w:w="1955" w:type="dxa"/>
            <w:tcBorders>
              <w:top w:val="nil"/>
              <w:left w:val="nil"/>
              <w:bottom w:val="nil"/>
              <w:right w:val="nil"/>
            </w:tcBorders>
            <w:shd w:val="clear" w:color="auto" w:fill="auto"/>
            <w:vAlign w:val="center"/>
            <w:hideMark/>
          </w:tcPr>
          <w:p w:rsidR="003942E8" w:rsidRPr="003942E8" w:rsidRDefault="003942E8" w:rsidP="003942E8">
            <w:pPr>
              <w:jc w:val="right"/>
              <w:rPr>
                <w:rFonts w:eastAsia="Times New Roman" w:cs="Arial"/>
                <w:sz w:val="20"/>
                <w:szCs w:val="20"/>
                <w:lang w:eastAsia="en-AU"/>
              </w:rPr>
            </w:pPr>
            <w:r w:rsidRPr="003942E8">
              <w:rPr>
                <w:rFonts w:eastAsia="Times New Roman" w:cs="Arial"/>
                <w:sz w:val="20"/>
                <w:szCs w:val="20"/>
                <w:lang w:eastAsia="en-AU"/>
              </w:rPr>
              <w:t xml:space="preserve">                 49,425 </w:t>
            </w:r>
          </w:p>
        </w:tc>
        <w:tc>
          <w:tcPr>
            <w:tcW w:w="2015" w:type="dxa"/>
            <w:tcBorders>
              <w:top w:val="nil"/>
              <w:left w:val="nil"/>
              <w:bottom w:val="nil"/>
              <w:right w:val="nil"/>
            </w:tcBorders>
            <w:shd w:val="clear" w:color="000000" w:fill="DDEBF7"/>
            <w:vAlign w:val="center"/>
            <w:hideMark/>
          </w:tcPr>
          <w:p w:rsidR="003942E8" w:rsidRPr="003942E8" w:rsidRDefault="003942E8" w:rsidP="003942E8">
            <w:pPr>
              <w:jc w:val="right"/>
              <w:rPr>
                <w:rFonts w:eastAsia="Times New Roman" w:cs="Arial"/>
                <w:b/>
                <w:bCs/>
                <w:sz w:val="20"/>
                <w:szCs w:val="20"/>
                <w:lang w:eastAsia="en-AU"/>
              </w:rPr>
            </w:pPr>
            <w:r w:rsidRPr="003942E8">
              <w:rPr>
                <w:rFonts w:eastAsia="Times New Roman" w:cs="Arial"/>
                <w:b/>
                <w:bCs/>
                <w:sz w:val="20"/>
                <w:szCs w:val="20"/>
                <w:lang w:eastAsia="en-AU"/>
              </w:rPr>
              <w:t xml:space="preserve">                 49,771 </w:t>
            </w:r>
          </w:p>
        </w:tc>
      </w:tr>
      <w:tr w:rsidR="003942E8" w:rsidRPr="003942E8" w:rsidTr="003942E8">
        <w:trPr>
          <w:trHeight w:val="300"/>
        </w:trPr>
        <w:tc>
          <w:tcPr>
            <w:tcW w:w="5244" w:type="dxa"/>
            <w:gridSpan w:val="2"/>
            <w:tcBorders>
              <w:top w:val="nil"/>
              <w:left w:val="nil"/>
              <w:bottom w:val="nil"/>
              <w:right w:val="nil"/>
            </w:tcBorders>
            <w:shd w:val="clear" w:color="auto" w:fill="auto"/>
            <w:vAlign w:val="center"/>
            <w:hideMark/>
          </w:tcPr>
          <w:p w:rsidR="003942E8" w:rsidRPr="003942E8" w:rsidRDefault="003942E8" w:rsidP="003942E8">
            <w:pPr>
              <w:rPr>
                <w:rFonts w:eastAsia="Times New Roman" w:cs="Arial"/>
                <w:sz w:val="20"/>
                <w:szCs w:val="20"/>
                <w:lang w:eastAsia="en-AU"/>
              </w:rPr>
            </w:pPr>
            <w:r w:rsidRPr="003942E8">
              <w:rPr>
                <w:rFonts w:eastAsia="Times New Roman" w:cs="Arial"/>
                <w:sz w:val="20"/>
                <w:szCs w:val="20"/>
                <w:lang w:eastAsia="en-AU"/>
              </w:rPr>
              <w:t>Base Average Rates</w:t>
            </w:r>
          </w:p>
        </w:tc>
        <w:tc>
          <w:tcPr>
            <w:tcW w:w="1955" w:type="dxa"/>
            <w:tcBorders>
              <w:top w:val="nil"/>
              <w:left w:val="nil"/>
              <w:bottom w:val="nil"/>
              <w:right w:val="nil"/>
            </w:tcBorders>
            <w:shd w:val="clear" w:color="auto" w:fill="auto"/>
            <w:vAlign w:val="center"/>
            <w:hideMark/>
          </w:tcPr>
          <w:p w:rsidR="003942E8" w:rsidRPr="003942E8" w:rsidRDefault="003942E8" w:rsidP="003942E8">
            <w:pPr>
              <w:jc w:val="right"/>
              <w:rPr>
                <w:rFonts w:eastAsia="Times New Roman" w:cs="Arial"/>
                <w:sz w:val="20"/>
                <w:szCs w:val="20"/>
                <w:lang w:eastAsia="en-AU"/>
              </w:rPr>
            </w:pPr>
            <w:r w:rsidRPr="003942E8">
              <w:rPr>
                <w:rFonts w:eastAsia="Times New Roman" w:cs="Arial"/>
                <w:sz w:val="20"/>
                <w:szCs w:val="20"/>
                <w:lang w:eastAsia="en-AU"/>
              </w:rPr>
              <w:t xml:space="preserve">              1,438.51 </w:t>
            </w:r>
          </w:p>
        </w:tc>
        <w:tc>
          <w:tcPr>
            <w:tcW w:w="2015" w:type="dxa"/>
            <w:tcBorders>
              <w:top w:val="nil"/>
              <w:left w:val="nil"/>
              <w:bottom w:val="nil"/>
              <w:right w:val="nil"/>
            </w:tcBorders>
            <w:shd w:val="clear" w:color="000000" w:fill="DDEBF7"/>
            <w:vAlign w:val="center"/>
            <w:hideMark/>
          </w:tcPr>
          <w:p w:rsidR="003942E8" w:rsidRPr="003942E8" w:rsidRDefault="003942E8" w:rsidP="003942E8">
            <w:pPr>
              <w:jc w:val="right"/>
              <w:rPr>
                <w:rFonts w:eastAsia="Times New Roman" w:cs="Arial"/>
                <w:b/>
                <w:bCs/>
                <w:sz w:val="20"/>
                <w:szCs w:val="20"/>
                <w:lang w:eastAsia="en-AU"/>
              </w:rPr>
            </w:pPr>
            <w:r w:rsidRPr="003942E8">
              <w:rPr>
                <w:rFonts w:eastAsia="Times New Roman" w:cs="Arial"/>
                <w:b/>
                <w:bCs/>
                <w:sz w:val="20"/>
                <w:szCs w:val="20"/>
                <w:lang w:eastAsia="en-AU"/>
              </w:rPr>
              <w:t xml:space="preserve">              1,465.20 </w:t>
            </w:r>
          </w:p>
        </w:tc>
      </w:tr>
      <w:tr w:rsidR="003942E8" w:rsidRPr="003942E8" w:rsidTr="003942E8">
        <w:trPr>
          <w:trHeight w:val="300"/>
        </w:trPr>
        <w:tc>
          <w:tcPr>
            <w:tcW w:w="5244" w:type="dxa"/>
            <w:gridSpan w:val="2"/>
            <w:tcBorders>
              <w:top w:val="nil"/>
              <w:left w:val="nil"/>
              <w:bottom w:val="nil"/>
              <w:right w:val="nil"/>
            </w:tcBorders>
            <w:shd w:val="clear" w:color="auto" w:fill="auto"/>
            <w:vAlign w:val="center"/>
            <w:hideMark/>
          </w:tcPr>
          <w:p w:rsidR="003942E8" w:rsidRPr="003942E8" w:rsidRDefault="003942E8" w:rsidP="003942E8">
            <w:pPr>
              <w:rPr>
                <w:rFonts w:eastAsia="Times New Roman" w:cs="Arial"/>
                <w:sz w:val="20"/>
                <w:szCs w:val="20"/>
                <w:lang w:eastAsia="en-AU"/>
              </w:rPr>
            </w:pPr>
            <w:r w:rsidRPr="003942E8">
              <w:rPr>
                <w:rFonts w:eastAsia="Times New Roman" w:cs="Arial"/>
                <w:sz w:val="20"/>
                <w:szCs w:val="20"/>
                <w:lang w:eastAsia="en-AU"/>
              </w:rPr>
              <w:t>Maximum Rate Increase (set by the State Government)</w:t>
            </w:r>
          </w:p>
        </w:tc>
        <w:tc>
          <w:tcPr>
            <w:tcW w:w="1955" w:type="dxa"/>
            <w:tcBorders>
              <w:top w:val="nil"/>
              <w:left w:val="nil"/>
              <w:bottom w:val="nil"/>
              <w:right w:val="nil"/>
            </w:tcBorders>
            <w:shd w:val="clear" w:color="auto" w:fill="auto"/>
            <w:vAlign w:val="center"/>
            <w:hideMark/>
          </w:tcPr>
          <w:p w:rsidR="003942E8" w:rsidRPr="003942E8" w:rsidRDefault="003942E8" w:rsidP="003942E8">
            <w:pPr>
              <w:jc w:val="right"/>
              <w:rPr>
                <w:rFonts w:eastAsia="Times New Roman" w:cs="Arial"/>
                <w:sz w:val="20"/>
                <w:szCs w:val="20"/>
                <w:lang w:eastAsia="en-AU"/>
              </w:rPr>
            </w:pPr>
            <w:r w:rsidRPr="003942E8">
              <w:rPr>
                <w:rFonts w:eastAsia="Times New Roman" w:cs="Arial"/>
                <w:sz w:val="20"/>
                <w:szCs w:val="20"/>
                <w:lang w:eastAsia="en-AU"/>
              </w:rPr>
              <w:t>2.00%</w:t>
            </w:r>
          </w:p>
        </w:tc>
        <w:tc>
          <w:tcPr>
            <w:tcW w:w="2015" w:type="dxa"/>
            <w:tcBorders>
              <w:top w:val="nil"/>
              <w:left w:val="nil"/>
              <w:bottom w:val="nil"/>
              <w:right w:val="nil"/>
            </w:tcBorders>
            <w:shd w:val="clear" w:color="000000" w:fill="DDEBF7"/>
            <w:vAlign w:val="center"/>
            <w:hideMark/>
          </w:tcPr>
          <w:p w:rsidR="003942E8" w:rsidRPr="003942E8" w:rsidRDefault="003942E8" w:rsidP="003942E8">
            <w:pPr>
              <w:jc w:val="right"/>
              <w:rPr>
                <w:rFonts w:eastAsia="Times New Roman" w:cs="Arial"/>
                <w:b/>
                <w:bCs/>
                <w:sz w:val="20"/>
                <w:szCs w:val="20"/>
                <w:lang w:eastAsia="en-AU"/>
              </w:rPr>
            </w:pPr>
            <w:r w:rsidRPr="003942E8">
              <w:rPr>
                <w:rFonts w:eastAsia="Times New Roman" w:cs="Arial"/>
                <w:b/>
                <w:bCs/>
                <w:sz w:val="20"/>
                <w:szCs w:val="20"/>
                <w:lang w:eastAsia="en-AU"/>
              </w:rPr>
              <w:t>2.25%</w:t>
            </w:r>
          </w:p>
        </w:tc>
      </w:tr>
      <w:tr w:rsidR="003942E8" w:rsidRPr="003942E8" w:rsidTr="003942E8">
        <w:trPr>
          <w:trHeight w:val="300"/>
        </w:trPr>
        <w:tc>
          <w:tcPr>
            <w:tcW w:w="5244" w:type="dxa"/>
            <w:gridSpan w:val="2"/>
            <w:tcBorders>
              <w:top w:val="nil"/>
              <w:left w:val="nil"/>
              <w:bottom w:val="nil"/>
              <w:right w:val="nil"/>
            </w:tcBorders>
            <w:shd w:val="clear" w:color="auto" w:fill="auto"/>
            <w:vAlign w:val="center"/>
            <w:hideMark/>
          </w:tcPr>
          <w:p w:rsidR="003942E8" w:rsidRPr="003942E8" w:rsidRDefault="003942E8" w:rsidP="003942E8">
            <w:pPr>
              <w:rPr>
                <w:rFonts w:eastAsia="Times New Roman" w:cs="Arial"/>
                <w:sz w:val="20"/>
                <w:szCs w:val="20"/>
                <w:lang w:eastAsia="en-AU"/>
              </w:rPr>
            </w:pPr>
            <w:r w:rsidRPr="003942E8">
              <w:rPr>
                <w:rFonts w:eastAsia="Times New Roman" w:cs="Arial"/>
                <w:sz w:val="20"/>
                <w:szCs w:val="20"/>
                <w:lang w:eastAsia="en-AU"/>
              </w:rPr>
              <w:t>Capped Average Rate</w:t>
            </w:r>
          </w:p>
        </w:tc>
        <w:tc>
          <w:tcPr>
            <w:tcW w:w="1955" w:type="dxa"/>
            <w:tcBorders>
              <w:top w:val="nil"/>
              <w:left w:val="nil"/>
              <w:bottom w:val="nil"/>
              <w:right w:val="nil"/>
            </w:tcBorders>
            <w:shd w:val="clear" w:color="auto" w:fill="auto"/>
            <w:vAlign w:val="center"/>
            <w:hideMark/>
          </w:tcPr>
          <w:p w:rsidR="003942E8" w:rsidRPr="003942E8" w:rsidRDefault="003942E8" w:rsidP="003942E8">
            <w:pPr>
              <w:jc w:val="right"/>
              <w:rPr>
                <w:rFonts w:eastAsia="Times New Roman" w:cs="Arial"/>
                <w:sz w:val="20"/>
                <w:szCs w:val="20"/>
                <w:lang w:eastAsia="en-AU"/>
              </w:rPr>
            </w:pPr>
            <w:r w:rsidRPr="003942E8">
              <w:rPr>
                <w:rFonts w:eastAsia="Times New Roman" w:cs="Arial"/>
                <w:sz w:val="20"/>
                <w:szCs w:val="20"/>
                <w:lang w:eastAsia="en-AU"/>
              </w:rPr>
              <w:t xml:space="preserve"> $           1,466.85 </w:t>
            </w:r>
          </w:p>
        </w:tc>
        <w:tc>
          <w:tcPr>
            <w:tcW w:w="2015" w:type="dxa"/>
            <w:tcBorders>
              <w:top w:val="nil"/>
              <w:left w:val="nil"/>
              <w:bottom w:val="nil"/>
              <w:right w:val="nil"/>
            </w:tcBorders>
            <w:shd w:val="clear" w:color="000000" w:fill="DDEBF7"/>
            <w:vAlign w:val="center"/>
            <w:hideMark/>
          </w:tcPr>
          <w:p w:rsidR="003942E8" w:rsidRPr="003942E8" w:rsidRDefault="003942E8" w:rsidP="003942E8">
            <w:pPr>
              <w:jc w:val="right"/>
              <w:rPr>
                <w:rFonts w:eastAsia="Times New Roman" w:cs="Arial"/>
                <w:b/>
                <w:bCs/>
                <w:sz w:val="20"/>
                <w:szCs w:val="20"/>
                <w:lang w:eastAsia="en-AU"/>
              </w:rPr>
            </w:pPr>
            <w:r w:rsidRPr="003942E8">
              <w:rPr>
                <w:rFonts w:eastAsia="Times New Roman" w:cs="Arial"/>
                <w:b/>
                <w:bCs/>
                <w:sz w:val="20"/>
                <w:szCs w:val="20"/>
                <w:lang w:eastAsia="en-AU"/>
              </w:rPr>
              <w:t xml:space="preserve"> $           1,498.17 </w:t>
            </w:r>
          </w:p>
        </w:tc>
      </w:tr>
      <w:tr w:rsidR="003942E8" w:rsidRPr="003942E8" w:rsidTr="003942E8">
        <w:trPr>
          <w:trHeight w:val="300"/>
        </w:trPr>
        <w:tc>
          <w:tcPr>
            <w:tcW w:w="5244" w:type="dxa"/>
            <w:gridSpan w:val="2"/>
            <w:tcBorders>
              <w:top w:val="nil"/>
              <w:left w:val="nil"/>
              <w:bottom w:val="nil"/>
              <w:right w:val="nil"/>
            </w:tcBorders>
            <w:shd w:val="clear" w:color="auto" w:fill="auto"/>
            <w:vAlign w:val="center"/>
            <w:hideMark/>
          </w:tcPr>
          <w:p w:rsidR="003942E8" w:rsidRPr="003942E8" w:rsidRDefault="003942E8" w:rsidP="003942E8">
            <w:pPr>
              <w:rPr>
                <w:rFonts w:eastAsia="Times New Roman" w:cs="Arial"/>
                <w:sz w:val="20"/>
                <w:szCs w:val="20"/>
                <w:lang w:eastAsia="en-AU"/>
              </w:rPr>
            </w:pPr>
            <w:r w:rsidRPr="003942E8">
              <w:rPr>
                <w:rFonts w:eastAsia="Times New Roman" w:cs="Arial"/>
                <w:sz w:val="20"/>
                <w:szCs w:val="20"/>
                <w:lang w:eastAsia="en-AU"/>
              </w:rPr>
              <w:t>Maximum General Rates and Municipal Charges Revenue</w:t>
            </w:r>
          </w:p>
        </w:tc>
        <w:tc>
          <w:tcPr>
            <w:tcW w:w="1955" w:type="dxa"/>
            <w:tcBorders>
              <w:top w:val="nil"/>
              <w:left w:val="nil"/>
              <w:bottom w:val="nil"/>
              <w:right w:val="nil"/>
            </w:tcBorders>
            <w:shd w:val="clear" w:color="auto" w:fill="auto"/>
            <w:vAlign w:val="center"/>
            <w:hideMark/>
          </w:tcPr>
          <w:p w:rsidR="003942E8" w:rsidRPr="003942E8" w:rsidRDefault="003942E8" w:rsidP="003942E8">
            <w:pPr>
              <w:jc w:val="right"/>
              <w:rPr>
                <w:rFonts w:eastAsia="Times New Roman" w:cs="Arial"/>
                <w:sz w:val="20"/>
                <w:szCs w:val="20"/>
                <w:lang w:eastAsia="en-AU"/>
              </w:rPr>
            </w:pPr>
            <w:r w:rsidRPr="003942E8">
              <w:rPr>
                <w:rFonts w:eastAsia="Times New Roman" w:cs="Arial"/>
                <w:sz w:val="20"/>
                <w:szCs w:val="20"/>
                <w:lang w:eastAsia="en-AU"/>
              </w:rPr>
              <w:t xml:space="preserve"> $           1,467.28 </w:t>
            </w:r>
          </w:p>
        </w:tc>
        <w:tc>
          <w:tcPr>
            <w:tcW w:w="2015" w:type="dxa"/>
            <w:tcBorders>
              <w:top w:val="nil"/>
              <w:left w:val="nil"/>
              <w:bottom w:val="nil"/>
              <w:right w:val="nil"/>
            </w:tcBorders>
            <w:shd w:val="clear" w:color="000000" w:fill="DDEBF7"/>
            <w:vAlign w:val="center"/>
            <w:hideMark/>
          </w:tcPr>
          <w:p w:rsidR="003942E8" w:rsidRPr="003942E8" w:rsidRDefault="003942E8" w:rsidP="003942E8">
            <w:pPr>
              <w:jc w:val="right"/>
              <w:rPr>
                <w:rFonts w:eastAsia="Times New Roman" w:cs="Arial"/>
                <w:b/>
                <w:bCs/>
                <w:sz w:val="20"/>
                <w:szCs w:val="20"/>
                <w:lang w:eastAsia="en-AU"/>
              </w:rPr>
            </w:pPr>
            <w:r w:rsidRPr="003942E8">
              <w:rPr>
                <w:rFonts w:eastAsia="Times New Roman" w:cs="Arial"/>
                <w:b/>
                <w:bCs/>
                <w:sz w:val="20"/>
                <w:szCs w:val="20"/>
                <w:lang w:eastAsia="en-AU"/>
              </w:rPr>
              <w:t xml:space="preserve"> $           1,498.17 </w:t>
            </w:r>
          </w:p>
        </w:tc>
      </w:tr>
      <w:tr w:rsidR="003942E8" w:rsidRPr="003942E8" w:rsidTr="003942E8">
        <w:trPr>
          <w:trHeight w:val="315"/>
        </w:trPr>
        <w:tc>
          <w:tcPr>
            <w:tcW w:w="5244" w:type="dxa"/>
            <w:gridSpan w:val="2"/>
            <w:tcBorders>
              <w:top w:val="nil"/>
              <w:left w:val="nil"/>
              <w:bottom w:val="single" w:sz="8" w:space="0" w:color="auto"/>
              <w:right w:val="nil"/>
            </w:tcBorders>
            <w:shd w:val="clear" w:color="auto" w:fill="auto"/>
            <w:vAlign w:val="center"/>
            <w:hideMark/>
          </w:tcPr>
          <w:p w:rsidR="003942E8" w:rsidRPr="003942E8" w:rsidRDefault="003942E8" w:rsidP="003942E8">
            <w:pPr>
              <w:rPr>
                <w:rFonts w:eastAsia="Times New Roman" w:cs="Arial"/>
                <w:sz w:val="20"/>
                <w:szCs w:val="20"/>
                <w:lang w:eastAsia="en-AU"/>
              </w:rPr>
            </w:pPr>
            <w:r w:rsidRPr="003942E8">
              <w:rPr>
                <w:rFonts w:eastAsia="Times New Roman" w:cs="Arial"/>
                <w:sz w:val="20"/>
                <w:szCs w:val="20"/>
                <w:lang w:eastAsia="en-AU"/>
              </w:rPr>
              <w:t>Budgeted General Rates and Municipal Charges Revenue</w:t>
            </w:r>
          </w:p>
        </w:tc>
        <w:tc>
          <w:tcPr>
            <w:tcW w:w="1955" w:type="dxa"/>
            <w:tcBorders>
              <w:top w:val="nil"/>
              <w:left w:val="nil"/>
              <w:bottom w:val="single" w:sz="8" w:space="0" w:color="auto"/>
              <w:right w:val="nil"/>
            </w:tcBorders>
            <w:shd w:val="clear" w:color="auto" w:fill="auto"/>
            <w:vAlign w:val="center"/>
            <w:hideMark/>
          </w:tcPr>
          <w:p w:rsidR="003942E8" w:rsidRPr="003942E8" w:rsidRDefault="003942E8" w:rsidP="003942E8">
            <w:pPr>
              <w:jc w:val="right"/>
              <w:rPr>
                <w:rFonts w:eastAsia="Times New Roman" w:cs="Arial"/>
                <w:sz w:val="20"/>
                <w:szCs w:val="20"/>
                <w:lang w:eastAsia="en-AU"/>
              </w:rPr>
            </w:pPr>
            <w:r w:rsidRPr="003942E8">
              <w:rPr>
                <w:rFonts w:eastAsia="Times New Roman" w:cs="Arial"/>
                <w:sz w:val="20"/>
                <w:szCs w:val="20"/>
                <w:lang w:eastAsia="en-AU"/>
              </w:rPr>
              <w:t xml:space="preserve"> $        72,520,135 </w:t>
            </w:r>
          </w:p>
        </w:tc>
        <w:tc>
          <w:tcPr>
            <w:tcW w:w="2015" w:type="dxa"/>
            <w:tcBorders>
              <w:top w:val="nil"/>
              <w:left w:val="nil"/>
              <w:bottom w:val="single" w:sz="8" w:space="0" w:color="auto"/>
              <w:right w:val="nil"/>
            </w:tcBorders>
            <w:shd w:val="clear" w:color="000000" w:fill="DDEBF7"/>
            <w:vAlign w:val="center"/>
            <w:hideMark/>
          </w:tcPr>
          <w:p w:rsidR="003942E8" w:rsidRPr="003942E8" w:rsidRDefault="003942E8" w:rsidP="003942E8">
            <w:pPr>
              <w:jc w:val="right"/>
              <w:rPr>
                <w:rFonts w:eastAsia="Times New Roman" w:cs="Arial"/>
                <w:b/>
                <w:bCs/>
                <w:sz w:val="20"/>
                <w:szCs w:val="20"/>
                <w:lang w:eastAsia="en-AU"/>
              </w:rPr>
            </w:pPr>
            <w:r w:rsidRPr="003942E8">
              <w:rPr>
                <w:rFonts w:eastAsia="Times New Roman" w:cs="Arial"/>
                <w:b/>
                <w:bCs/>
                <w:sz w:val="20"/>
                <w:szCs w:val="20"/>
                <w:lang w:eastAsia="en-AU"/>
              </w:rPr>
              <w:t xml:space="preserve"> $        74,565,269 </w:t>
            </w:r>
          </w:p>
        </w:tc>
      </w:tr>
    </w:tbl>
    <w:p w:rsidR="00BC5888" w:rsidRDefault="00BC5888">
      <w:pPr>
        <w:rPr>
          <w:rFonts w:cs="Arial"/>
        </w:rPr>
      </w:pPr>
      <w:r>
        <w:rPr>
          <w:rFonts w:cs="Arial"/>
        </w:rPr>
        <w:br w:type="page"/>
      </w:r>
    </w:p>
    <w:p w:rsidR="00FA370B" w:rsidRPr="00FA370B" w:rsidRDefault="00DE2121" w:rsidP="00FA370B">
      <w:pPr>
        <w:ind w:left="426" w:hanging="426"/>
        <w:rPr>
          <w:rFonts w:cs="Arial"/>
          <w:bCs/>
          <w:iCs/>
          <w:lang w:eastAsia="en-AU"/>
        </w:rPr>
      </w:pPr>
      <w:r>
        <w:rPr>
          <w:rFonts w:cs="Arial"/>
          <w:bCs/>
          <w:iCs/>
          <w:lang w:eastAsia="en-AU"/>
        </w:rPr>
        <w:lastRenderedPageBreak/>
        <w:t>6</w:t>
      </w:r>
      <w:r w:rsidR="00FA370B" w:rsidRPr="00FA370B">
        <w:rPr>
          <w:rFonts w:cs="Arial"/>
          <w:bCs/>
          <w:iCs/>
          <w:lang w:eastAsia="en-AU"/>
        </w:rPr>
        <w:t>.1.1(</w:t>
      </w:r>
      <w:r w:rsidR="00FA370B">
        <w:rPr>
          <w:rFonts w:cs="Arial"/>
          <w:bCs/>
          <w:iCs/>
          <w:lang w:eastAsia="en-AU"/>
        </w:rPr>
        <w:t>k</w:t>
      </w:r>
      <w:r w:rsidR="00FA370B" w:rsidRPr="00FA370B">
        <w:rPr>
          <w:rFonts w:cs="Arial"/>
          <w:bCs/>
          <w:iCs/>
          <w:lang w:eastAsia="en-AU"/>
        </w:rPr>
        <w:t>) Any significant changes that may affect the estimated amounts to be raised by rates and charges</w:t>
      </w:r>
    </w:p>
    <w:p w:rsidR="00FA370B" w:rsidRPr="00FA370B" w:rsidRDefault="00FA370B" w:rsidP="00FA370B">
      <w:pPr>
        <w:rPr>
          <w:rFonts w:cs="Arial"/>
        </w:rPr>
      </w:pPr>
    </w:p>
    <w:p w:rsidR="00FA370B" w:rsidRPr="003927EC" w:rsidRDefault="00FA370B" w:rsidP="00FA370B">
      <w:pPr>
        <w:ind w:left="426"/>
        <w:rPr>
          <w:rFonts w:cs="Arial"/>
        </w:rPr>
      </w:pPr>
      <w:r w:rsidRPr="00FA370B">
        <w:rPr>
          <w:rFonts w:cs="Arial"/>
          <w:bCs/>
          <w:iCs/>
          <w:lang w:eastAsia="en-AU"/>
        </w:rPr>
        <w:t xml:space="preserve">There are no known significant changes which may affect the estimated amounts to be raised by rates and charges. </w:t>
      </w:r>
      <w:r w:rsidRPr="003927EC">
        <w:rPr>
          <w:rFonts w:cs="Arial"/>
          <w:bCs/>
          <w:iCs/>
          <w:lang w:eastAsia="en-AU"/>
        </w:rPr>
        <w:t>However, the total amount to be raised by rates and charges may be affected by:</w:t>
      </w:r>
    </w:p>
    <w:p w:rsidR="00FA370B" w:rsidRPr="003927EC" w:rsidRDefault="00FA370B" w:rsidP="00FA370B">
      <w:pPr>
        <w:rPr>
          <w:rFonts w:cs="Arial"/>
        </w:rPr>
      </w:pPr>
    </w:p>
    <w:p w:rsidR="00FA370B" w:rsidRPr="003927EC" w:rsidRDefault="00FA370B" w:rsidP="003927EC">
      <w:pPr>
        <w:numPr>
          <w:ilvl w:val="0"/>
          <w:numId w:val="9"/>
        </w:numPr>
        <w:tabs>
          <w:tab w:val="clear" w:pos="720"/>
        </w:tabs>
        <w:ind w:left="709" w:hanging="283"/>
        <w:jc w:val="both"/>
        <w:rPr>
          <w:rFonts w:cs="Arial"/>
        </w:rPr>
      </w:pPr>
      <w:r w:rsidRPr="003927EC">
        <w:rPr>
          <w:rFonts w:cs="Arial"/>
        </w:rPr>
        <w:t>The making of supplementary valuations (2018/19: estimated $</w:t>
      </w:r>
      <w:r w:rsidR="003927EC">
        <w:rPr>
          <w:rFonts w:cs="Arial"/>
        </w:rPr>
        <w:t>0.58 million</w:t>
      </w:r>
      <w:r w:rsidRPr="003927EC">
        <w:rPr>
          <w:rFonts w:cs="Arial"/>
        </w:rPr>
        <w:t xml:space="preserve"> and 2017/18: $</w:t>
      </w:r>
      <w:r w:rsidR="003927EC">
        <w:rPr>
          <w:rFonts w:cs="Arial"/>
        </w:rPr>
        <w:t>0.36 million</w:t>
      </w:r>
      <w:r w:rsidRPr="003927EC">
        <w:rPr>
          <w:rFonts w:cs="Arial"/>
        </w:rPr>
        <w:t>)</w:t>
      </w:r>
    </w:p>
    <w:p w:rsidR="00FA370B" w:rsidRPr="003927EC" w:rsidRDefault="00FA370B" w:rsidP="00FA370B">
      <w:pPr>
        <w:numPr>
          <w:ilvl w:val="0"/>
          <w:numId w:val="9"/>
        </w:numPr>
        <w:tabs>
          <w:tab w:val="clear" w:pos="720"/>
        </w:tabs>
        <w:ind w:left="426" w:firstLine="0"/>
        <w:jc w:val="both"/>
        <w:rPr>
          <w:rFonts w:cs="Arial"/>
        </w:rPr>
      </w:pPr>
      <w:r w:rsidRPr="003927EC">
        <w:rPr>
          <w:rFonts w:cs="Arial"/>
        </w:rPr>
        <w:t>The variation of returned levels of value (e.g. valuation appeals)</w:t>
      </w:r>
    </w:p>
    <w:p w:rsidR="006F62B8" w:rsidRPr="003927EC" w:rsidRDefault="006F62B8" w:rsidP="006F62B8">
      <w:pPr>
        <w:ind w:left="426"/>
        <w:jc w:val="both"/>
        <w:rPr>
          <w:rFonts w:cs="Arial"/>
        </w:rPr>
      </w:pPr>
    </w:p>
    <w:p w:rsidR="00FA370B" w:rsidRPr="00FA370B" w:rsidRDefault="00DE2121" w:rsidP="00FA370B">
      <w:pPr>
        <w:rPr>
          <w:rFonts w:cs="Arial"/>
          <w:bCs/>
          <w:color w:val="CC0000"/>
          <w:lang w:eastAsia="en-AU"/>
        </w:rPr>
      </w:pPr>
      <w:r>
        <w:rPr>
          <w:rFonts w:cs="Arial"/>
          <w:bCs/>
          <w:lang w:eastAsia="en-AU"/>
        </w:rPr>
        <w:t>6</w:t>
      </w:r>
      <w:r w:rsidR="00FA370B" w:rsidRPr="00FA370B">
        <w:rPr>
          <w:rFonts w:cs="Arial"/>
          <w:bCs/>
          <w:lang w:eastAsia="en-AU"/>
        </w:rPr>
        <w:t xml:space="preserve">.1.1(n) Differential rates </w:t>
      </w:r>
    </w:p>
    <w:p w:rsidR="00FA370B" w:rsidRPr="00FA370B" w:rsidRDefault="00FA370B" w:rsidP="00FA370B">
      <w:pPr>
        <w:jc w:val="both"/>
        <w:rPr>
          <w:rFonts w:cs="Arial"/>
        </w:rPr>
      </w:pPr>
    </w:p>
    <w:p w:rsidR="00577DDA" w:rsidRPr="00577DDA" w:rsidRDefault="00577DDA" w:rsidP="00577DDA">
      <w:pPr>
        <w:jc w:val="both"/>
        <w:rPr>
          <w:b/>
          <w:u w:val="single"/>
        </w:rPr>
      </w:pPr>
      <w:r w:rsidRPr="00577DDA">
        <w:rPr>
          <w:b/>
          <w:u w:val="single"/>
        </w:rPr>
        <w:t>Rates to be levied</w:t>
      </w:r>
    </w:p>
    <w:p w:rsidR="00577DDA" w:rsidRPr="00577DDA" w:rsidRDefault="00577DDA" w:rsidP="00577DDA">
      <w:pPr>
        <w:jc w:val="both"/>
      </w:pPr>
    </w:p>
    <w:p w:rsidR="00577DDA" w:rsidRPr="00577DDA" w:rsidRDefault="00577DDA" w:rsidP="00577DDA">
      <w:pPr>
        <w:jc w:val="both"/>
      </w:pPr>
      <w:r w:rsidRPr="00577DDA">
        <w:t xml:space="preserve">The rate and </w:t>
      </w:r>
      <w:proofErr w:type="gramStart"/>
      <w:r w:rsidRPr="00577DDA">
        <w:t>amount</w:t>
      </w:r>
      <w:proofErr w:type="gramEnd"/>
      <w:r w:rsidRPr="00577DDA">
        <w:t xml:space="preserve"> of rates payable in relation to land in each category of differential are:</w:t>
      </w:r>
    </w:p>
    <w:p w:rsidR="00577DDA" w:rsidRPr="00577DDA" w:rsidRDefault="00577DDA" w:rsidP="00577DDA">
      <w:pPr>
        <w:jc w:val="both"/>
      </w:pPr>
    </w:p>
    <w:p w:rsidR="00577DDA" w:rsidRPr="00577DDA" w:rsidRDefault="00577DDA" w:rsidP="00577DDA">
      <w:pPr>
        <w:pStyle w:val="ListParagraph"/>
        <w:numPr>
          <w:ilvl w:val="0"/>
          <w:numId w:val="37"/>
        </w:numPr>
        <w:spacing w:after="0" w:line="240" w:lineRule="auto"/>
        <w:jc w:val="both"/>
        <w:rPr>
          <w:rFonts w:ascii="Arial" w:eastAsia="Times New Roman" w:hAnsi="Arial" w:cs="Arial"/>
        </w:rPr>
      </w:pPr>
      <w:r w:rsidRPr="00577DDA">
        <w:rPr>
          <w:rFonts w:ascii="Arial" w:eastAsia="Times New Roman" w:hAnsi="Arial" w:cs="Arial"/>
        </w:rPr>
        <w:t>A general rate of 0.190534% for all rateable General Land:</w:t>
      </w:r>
    </w:p>
    <w:p w:rsidR="00577DDA" w:rsidRPr="00577DDA" w:rsidRDefault="00577DDA" w:rsidP="00577DDA">
      <w:pPr>
        <w:pStyle w:val="ListParagraph"/>
        <w:numPr>
          <w:ilvl w:val="0"/>
          <w:numId w:val="37"/>
        </w:numPr>
        <w:spacing w:after="0" w:line="240" w:lineRule="auto"/>
        <w:jc w:val="both"/>
        <w:rPr>
          <w:rFonts w:ascii="Arial" w:eastAsia="Times New Roman" w:hAnsi="Arial" w:cs="Arial"/>
        </w:rPr>
      </w:pPr>
      <w:r w:rsidRPr="00577DDA">
        <w:rPr>
          <w:rFonts w:ascii="Arial" w:eastAsia="Times New Roman" w:hAnsi="Arial" w:cs="Arial"/>
        </w:rPr>
        <w:t>A general rate of 0.228641% for all rateable Commercial Land; and</w:t>
      </w:r>
    </w:p>
    <w:p w:rsidR="00577DDA" w:rsidRPr="00577DDA" w:rsidRDefault="00577DDA" w:rsidP="00577DDA">
      <w:pPr>
        <w:pStyle w:val="ListParagraph"/>
        <w:numPr>
          <w:ilvl w:val="0"/>
          <w:numId w:val="37"/>
        </w:numPr>
        <w:spacing w:after="0" w:line="240" w:lineRule="auto"/>
        <w:jc w:val="both"/>
        <w:rPr>
          <w:rFonts w:ascii="Arial" w:eastAsia="Times New Roman" w:hAnsi="Arial" w:cs="Arial"/>
        </w:rPr>
      </w:pPr>
      <w:r w:rsidRPr="00577DDA">
        <w:rPr>
          <w:rFonts w:ascii="Arial" w:eastAsia="Times New Roman" w:hAnsi="Arial" w:cs="Arial"/>
        </w:rPr>
        <w:t>A general rate of 0.228641% for all rateable Industrial Land; and</w:t>
      </w:r>
    </w:p>
    <w:p w:rsidR="00577DDA" w:rsidRPr="00577DDA" w:rsidRDefault="00577DDA" w:rsidP="00577DDA">
      <w:pPr>
        <w:pStyle w:val="ListParagraph"/>
        <w:numPr>
          <w:ilvl w:val="0"/>
          <w:numId w:val="37"/>
        </w:numPr>
        <w:spacing w:after="0" w:line="240" w:lineRule="auto"/>
        <w:jc w:val="both"/>
        <w:rPr>
          <w:rFonts w:ascii="Arial" w:eastAsia="Times New Roman" w:hAnsi="Arial" w:cs="Arial"/>
        </w:rPr>
      </w:pPr>
      <w:r w:rsidRPr="00577DDA">
        <w:rPr>
          <w:rFonts w:ascii="Arial" w:eastAsia="Times New Roman" w:hAnsi="Arial" w:cs="Arial"/>
        </w:rPr>
        <w:t>A general rate of 0.285801% for all rateable Vacant Land; and</w:t>
      </w:r>
    </w:p>
    <w:p w:rsidR="00577DDA" w:rsidRPr="00577DDA" w:rsidRDefault="00577DDA" w:rsidP="00577DDA">
      <w:pPr>
        <w:pStyle w:val="ListParagraph"/>
        <w:numPr>
          <w:ilvl w:val="0"/>
          <w:numId w:val="37"/>
        </w:numPr>
        <w:spacing w:after="0" w:line="240" w:lineRule="auto"/>
        <w:jc w:val="both"/>
        <w:rPr>
          <w:rFonts w:ascii="Arial" w:eastAsia="Times New Roman" w:hAnsi="Arial" w:cs="Arial"/>
        </w:rPr>
      </w:pPr>
      <w:r w:rsidRPr="00577DDA">
        <w:rPr>
          <w:rFonts w:ascii="Arial" w:eastAsia="Times New Roman" w:hAnsi="Arial" w:cs="Arial"/>
        </w:rPr>
        <w:t>A general rate of 0.571602% for all rateable Derelict Land.</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rPr>
      </w:pPr>
      <w:r w:rsidRPr="00577DDA">
        <w:rPr>
          <w:rFonts w:eastAsia="Times New Roman" w:cs="Arial"/>
        </w:rPr>
        <w:t>Each differential rate will be determined by multiplying the Capital Improved Value of each rateable land (categorised by the characteristics described below) by the relevant percentages indicated above.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rPr>
      </w:pPr>
      <w:r w:rsidRPr="00577DDA">
        <w:rPr>
          <w:rFonts w:eastAsia="Times New Roman" w:cs="Arial"/>
        </w:rPr>
        <w:t>Council considers that each differential rate will contribute to the equitable and efficient carrying out of council functions. Details of the objectives of each differential rate, the types of classes of land, which are subject to each differential rate and the uses of each differential rate are set out below.</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u w:val="single"/>
        </w:rPr>
      </w:pPr>
      <w:r w:rsidRPr="00577DDA">
        <w:rPr>
          <w:rFonts w:eastAsia="Times New Roman" w:cs="Arial"/>
          <w:b/>
          <w:u w:val="single"/>
        </w:rPr>
        <w:t>General Land</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Definitions/Characteristics:</w:t>
      </w:r>
    </w:p>
    <w:p w:rsidR="00577DDA" w:rsidRPr="00577DDA" w:rsidRDefault="00577DDA" w:rsidP="00577DDA">
      <w:pPr>
        <w:jc w:val="both"/>
        <w:rPr>
          <w:rFonts w:eastAsia="Times New Roman" w:cs="Arial"/>
        </w:rPr>
      </w:pPr>
      <w:r w:rsidRPr="00577DDA">
        <w:rPr>
          <w:rFonts w:eastAsia="Times New Roman" w:cs="Arial"/>
        </w:rPr>
        <w:t xml:space="preserve">Any land which does not have the characteristics of Commercial, Industrial, Vacant or Derelict Land. </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Objective:</w:t>
      </w:r>
    </w:p>
    <w:p w:rsidR="00577DDA" w:rsidRPr="00577DDA" w:rsidRDefault="00577DDA" w:rsidP="00577DD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rsidR="00577DDA" w:rsidRPr="00021B90" w:rsidRDefault="00577DDA" w:rsidP="00577DDA">
      <w:pPr>
        <w:pStyle w:val="ListParagraph"/>
        <w:numPr>
          <w:ilvl w:val="0"/>
          <w:numId w:val="38"/>
        </w:numPr>
        <w:spacing w:after="0" w:line="240" w:lineRule="auto"/>
        <w:jc w:val="both"/>
        <w:rPr>
          <w:rFonts w:ascii="Arial" w:eastAsia="Times New Roman" w:hAnsi="Arial" w:cs="Arial"/>
        </w:rPr>
      </w:pPr>
      <w:r w:rsidRPr="00021B90">
        <w:rPr>
          <w:rFonts w:ascii="Arial" w:eastAsia="Times New Roman" w:hAnsi="Arial" w:cs="Arial"/>
        </w:rPr>
        <w:t>Construction and maintenance of public infrastructure: and</w:t>
      </w:r>
    </w:p>
    <w:p w:rsidR="00577DDA" w:rsidRPr="00021B90" w:rsidRDefault="00577DDA" w:rsidP="00577DDA">
      <w:pPr>
        <w:pStyle w:val="ListParagraph"/>
        <w:numPr>
          <w:ilvl w:val="0"/>
          <w:numId w:val="38"/>
        </w:numPr>
        <w:spacing w:after="0" w:line="240" w:lineRule="auto"/>
        <w:jc w:val="both"/>
        <w:rPr>
          <w:rFonts w:ascii="Arial" w:eastAsia="Times New Roman" w:hAnsi="Arial" w:cs="Arial"/>
        </w:rPr>
      </w:pPr>
      <w:r w:rsidRPr="00021B90">
        <w:rPr>
          <w:rFonts w:ascii="Arial" w:eastAsia="Times New Roman" w:hAnsi="Arial" w:cs="Arial"/>
        </w:rPr>
        <w:t>Development and provision of health &amp; community services; and</w:t>
      </w:r>
    </w:p>
    <w:p w:rsidR="00577DDA" w:rsidRPr="00021B90" w:rsidRDefault="00577DDA" w:rsidP="00577DDA">
      <w:pPr>
        <w:pStyle w:val="ListParagraph"/>
        <w:numPr>
          <w:ilvl w:val="0"/>
          <w:numId w:val="38"/>
        </w:numPr>
        <w:spacing w:after="0" w:line="240" w:lineRule="auto"/>
        <w:jc w:val="both"/>
        <w:rPr>
          <w:rFonts w:ascii="Arial" w:eastAsia="Times New Roman" w:hAnsi="Arial" w:cs="Arial"/>
        </w:rPr>
      </w:pPr>
      <w:r w:rsidRPr="00021B90">
        <w:rPr>
          <w:rFonts w:ascii="Arial" w:eastAsia="Times New Roman" w:hAnsi="Arial" w:cs="Arial"/>
        </w:rPr>
        <w:t>Provision of general support services; and</w:t>
      </w:r>
    </w:p>
    <w:p w:rsidR="00577DDA" w:rsidRPr="00021B90" w:rsidRDefault="00577DDA" w:rsidP="00577DDA">
      <w:pPr>
        <w:pStyle w:val="ListParagraph"/>
        <w:numPr>
          <w:ilvl w:val="0"/>
          <w:numId w:val="38"/>
        </w:numPr>
        <w:spacing w:after="0" w:line="240" w:lineRule="auto"/>
        <w:jc w:val="both"/>
        <w:rPr>
          <w:rFonts w:ascii="Arial" w:eastAsia="Times New Roman" w:hAnsi="Arial" w:cs="Arial"/>
        </w:rPr>
      </w:pPr>
      <w:r w:rsidRPr="00021B90">
        <w:rPr>
          <w:rFonts w:ascii="Arial" w:eastAsia="Times New Roman" w:hAnsi="Arial" w:cs="Arial"/>
        </w:rPr>
        <w:t>Requirement to ensure that Council has adequate funding to undertake it’s strategic, statutory and service provision obligations.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and Classes:</w:t>
      </w:r>
    </w:p>
    <w:p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rsidR="00577DDA" w:rsidRPr="00577DDA" w:rsidRDefault="00577DDA" w:rsidP="00577DDA">
      <w:pPr>
        <w:jc w:val="both"/>
        <w:rPr>
          <w:rFonts w:eastAsia="Times New Roman" w:cs="Arial"/>
          <w:b/>
        </w:rPr>
      </w:pPr>
      <w:r w:rsidRPr="00577DDA">
        <w:rPr>
          <w:rFonts w:eastAsia="Times New Roman" w:cs="Arial"/>
          <w:b/>
        </w:rPr>
        <w:t>Use and Level of Differential Rate:</w:t>
      </w:r>
    </w:p>
    <w:p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Geographic Location:</w:t>
      </w:r>
    </w:p>
    <w:p w:rsidR="00577DDA" w:rsidRPr="00577DDA" w:rsidRDefault="00577DDA" w:rsidP="00577DDA">
      <w:pPr>
        <w:jc w:val="both"/>
        <w:rPr>
          <w:rFonts w:eastAsia="Times New Roman" w:cs="Arial"/>
        </w:rPr>
      </w:pPr>
      <w:r w:rsidRPr="00577DDA">
        <w:rPr>
          <w:rFonts w:eastAsia="Times New Roman" w:cs="Arial"/>
        </w:rPr>
        <w:t>Wherever located within the municipal district.</w:t>
      </w:r>
    </w:p>
    <w:p w:rsidR="00021B90" w:rsidRDefault="00021B90">
      <w:pPr>
        <w:rPr>
          <w:rFonts w:eastAsia="Times New Roman" w:cs="Arial"/>
        </w:rPr>
      </w:pPr>
      <w:r>
        <w:rPr>
          <w:rFonts w:eastAsia="Times New Roman" w:cs="Arial"/>
        </w:rPr>
        <w:br w:type="page"/>
      </w:r>
    </w:p>
    <w:p w:rsidR="00577DDA" w:rsidRPr="00577DDA" w:rsidRDefault="00577DDA" w:rsidP="00577DDA">
      <w:pPr>
        <w:jc w:val="both"/>
        <w:rPr>
          <w:rFonts w:eastAsia="Times New Roman" w:cs="Arial"/>
          <w:b/>
        </w:rPr>
      </w:pPr>
      <w:r w:rsidRPr="00577DDA">
        <w:rPr>
          <w:rFonts w:eastAsia="Times New Roman" w:cs="Arial"/>
          <w:b/>
        </w:rPr>
        <w:lastRenderedPageBreak/>
        <w:t>Use of Land:</w:t>
      </w:r>
    </w:p>
    <w:p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Planning Scheme Zoning:</w:t>
      </w:r>
    </w:p>
    <w:p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of Buildings:</w:t>
      </w:r>
    </w:p>
    <w:p w:rsidR="00577DDA" w:rsidRPr="00577DDA" w:rsidRDefault="00577DDA" w:rsidP="00577DDA">
      <w:pPr>
        <w:jc w:val="both"/>
        <w:rPr>
          <w:rFonts w:eastAsia="Times New Roman" w:cs="Arial"/>
        </w:rPr>
      </w:pPr>
      <w:r w:rsidRPr="00577DDA">
        <w:rPr>
          <w:rFonts w:eastAsia="Times New Roman" w:cs="Arial"/>
        </w:rPr>
        <w:t>All buildings which are now constructed on the land or which are constructed prior to the expiry of the 2018-2019 financial Year.</w:t>
      </w:r>
    </w:p>
    <w:p w:rsidR="00577DDA" w:rsidRDefault="00577DDA" w:rsidP="00577DDA">
      <w:pPr>
        <w:jc w:val="both"/>
        <w:rPr>
          <w:rFonts w:eastAsia="Times New Roman" w:cs="Arial"/>
        </w:rPr>
      </w:pPr>
    </w:p>
    <w:p w:rsidR="008269F6" w:rsidRPr="00577DDA" w:rsidRDefault="008269F6" w:rsidP="00577DDA">
      <w:pPr>
        <w:jc w:val="both"/>
        <w:rPr>
          <w:rFonts w:eastAsia="Times New Roman" w:cs="Arial"/>
        </w:rPr>
      </w:pPr>
    </w:p>
    <w:p w:rsidR="00577DDA" w:rsidRPr="00577DDA" w:rsidRDefault="00577DDA" w:rsidP="00577DDA">
      <w:pPr>
        <w:jc w:val="both"/>
        <w:rPr>
          <w:rFonts w:eastAsia="Times New Roman" w:cs="Arial"/>
          <w:b/>
          <w:u w:val="single"/>
        </w:rPr>
      </w:pPr>
      <w:r w:rsidRPr="00577DDA">
        <w:rPr>
          <w:rFonts w:eastAsia="Times New Roman" w:cs="Arial"/>
          <w:b/>
          <w:u w:val="single"/>
        </w:rPr>
        <w:t>Commercial Land</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Definitions/Characteristics:</w:t>
      </w:r>
    </w:p>
    <w:p w:rsidR="00577DDA" w:rsidRPr="00577DDA" w:rsidRDefault="00577DDA" w:rsidP="00577DDA">
      <w:pPr>
        <w:jc w:val="both"/>
        <w:rPr>
          <w:rFonts w:eastAsia="Times New Roman" w:cs="Arial"/>
        </w:rPr>
      </w:pPr>
      <w:r w:rsidRPr="00577DDA">
        <w:rPr>
          <w:rFonts w:eastAsia="Times New Roman" w:cs="Arial"/>
        </w:rPr>
        <w:t xml:space="preserve">Commercial Land is any land that does not have the characteristics of General, Industrial, Vacant or Derelict Land and which is used, </w:t>
      </w:r>
      <w:proofErr w:type="gramStart"/>
      <w:r w:rsidRPr="00577DDA">
        <w:rPr>
          <w:rFonts w:eastAsia="Times New Roman" w:cs="Arial"/>
        </w:rPr>
        <w:t>designed</w:t>
      </w:r>
      <w:proofErr w:type="gramEnd"/>
      <w:r w:rsidRPr="00577DDA">
        <w:rPr>
          <w:rFonts w:eastAsia="Times New Roman" w:cs="Arial"/>
        </w:rPr>
        <w:t xml:space="preserve"> or adapted to be used primarily for the sale of goods or services or other commercial purposes. </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Objective:</w:t>
      </w:r>
    </w:p>
    <w:p w:rsidR="00577DDA" w:rsidRPr="00577DDA" w:rsidRDefault="00577DDA" w:rsidP="00577DD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rsidR="00577DDA" w:rsidRPr="00012819" w:rsidRDefault="00577DDA" w:rsidP="00577DDA">
      <w:pPr>
        <w:pStyle w:val="ListParagraph"/>
        <w:numPr>
          <w:ilvl w:val="0"/>
          <w:numId w:val="39"/>
        </w:numPr>
        <w:spacing w:after="0" w:line="240" w:lineRule="auto"/>
        <w:jc w:val="both"/>
        <w:rPr>
          <w:rFonts w:ascii="Arial" w:eastAsia="Times New Roman" w:hAnsi="Arial" w:cs="Arial"/>
        </w:rPr>
      </w:pPr>
      <w:r w:rsidRPr="00012819">
        <w:rPr>
          <w:rFonts w:ascii="Arial" w:eastAsia="Times New Roman" w:hAnsi="Arial" w:cs="Arial"/>
        </w:rPr>
        <w:t>Construction and maintenance of public infrastructure: and</w:t>
      </w:r>
    </w:p>
    <w:p w:rsidR="00577DDA" w:rsidRPr="00012819" w:rsidRDefault="00577DDA" w:rsidP="00577DDA">
      <w:pPr>
        <w:pStyle w:val="ListParagraph"/>
        <w:numPr>
          <w:ilvl w:val="0"/>
          <w:numId w:val="39"/>
        </w:numPr>
        <w:spacing w:after="0" w:line="240" w:lineRule="auto"/>
        <w:jc w:val="both"/>
        <w:rPr>
          <w:rFonts w:ascii="Arial" w:eastAsia="Times New Roman" w:hAnsi="Arial" w:cs="Arial"/>
        </w:rPr>
      </w:pPr>
      <w:r w:rsidRPr="00012819">
        <w:rPr>
          <w:rFonts w:ascii="Arial" w:eastAsia="Times New Roman" w:hAnsi="Arial" w:cs="Arial"/>
        </w:rPr>
        <w:t>Development and provision of health &amp; community services; and</w:t>
      </w:r>
    </w:p>
    <w:p w:rsidR="00577DDA" w:rsidRPr="00012819" w:rsidRDefault="00577DDA" w:rsidP="00577DDA">
      <w:pPr>
        <w:pStyle w:val="ListParagraph"/>
        <w:numPr>
          <w:ilvl w:val="0"/>
          <w:numId w:val="39"/>
        </w:numPr>
        <w:spacing w:after="0" w:line="240" w:lineRule="auto"/>
        <w:jc w:val="both"/>
        <w:rPr>
          <w:rFonts w:ascii="Arial" w:eastAsia="Times New Roman" w:hAnsi="Arial" w:cs="Arial"/>
        </w:rPr>
      </w:pPr>
      <w:r w:rsidRPr="00012819">
        <w:rPr>
          <w:rFonts w:ascii="Arial" w:eastAsia="Times New Roman" w:hAnsi="Arial" w:cs="Arial"/>
        </w:rPr>
        <w:t>Provision of general support services; and</w:t>
      </w:r>
    </w:p>
    <w:p w:rsidR="00577DDA" w:rsidRPr="00012819" w:rsidRDefault="00577DDA" w:rsidP="00577DDA">
      <w:pPr>
        <w:pStyle w:val="ListParagraph"/>
        <w:numPr>
          <w:ilvl w:val="0"/>
          <w:numId w:val="39"/>
        </w:numPr>
        <w:spacing w:after="0" w:line="240" w:lineRule="auto"/>
        <w:jc w:val="both"/>
        <w:rPr>
          <w:rFonts w:ascii="Arial" w:eastAsia="Times New Roman" w:hAnsi="Arial" w:cs="Arial"/>
        </w:rPr>
      </w:pPr>
      <w:r w:rsidRPr="00012819">
        <w:rPr>
          <w:rFonts w:ascii="Arial" w:eastAsia="Times New Roman" w:hAnsi="Arial" w:cs="Arial"/>
        </w:rPr>
        <w:t>Enhancement of the economic viability of the commercial and industrial sector through targeted programs and projects; and</w:t>
      </w:r>
    </w:p>
    <w:p w:rsidR="00577DDA" w:rsidRPr="00012819" w:rsidRDefault="00577DDA" w:rsidP="00577DDA">
      <w:pPr>
        <w:pStyle w:val="ListParagraph"/>
        <w:numPr>
          <w:ilvl w:val="0"/>
          <w:numId w:val="39"/>
        </w:numPr>
        <w:spacing w:after="0" w:line="240" w:lineRule="auto"/>
        <w:jc w:val="both"/>
        <w:rPr>
          <w:rFonts w:ascii="Arial" w:eastAsia="Times New Roman" w:hAnsi="Arial" w:cs="Arial"/>
        </w:rPr>
      </w:pPr>
      <w:r w:rsidRPr="00012819">
        <w:rPr>
          <w:rFonts w:ascii="Arial" w:eastAsia="Times New Roman" w:hAnsi="Arial" w:cs="Arial"/>
        </w:rPr>
        <w:t>Encouragement of employment opportunities; and</w:t>
      </w:r>
    </w:p>
    <w:p w:rsidR="00577DDA" w:rsidRPr="00012819" w:rsidRDefault="00577DDA" w:rsidP="00577DDA">
      <w:pPr>
        <w:pStyle w:val="ListParagraph"/>
        <w:numPr>
          <w:ilvl w:val="0"/>
          <w:numId w:val="39"/>
        </w:numPr>
        <w:spacing w:after="0" w:line="240" w:lineRule="auto"/>
        <w:jc w:val="both"/>
        <w:rPr>
          <w:rFonts w:ascii="Arial" w:eastAsia="Times New Roman" w:hAnsi="Arial" w:cs="Arial"/>
        </w:rPr>
      </w:pPr>
      <w:r w:rsidRPr="00012819">
        <w:rPr>
          <w:rFonts w:ascii="Arial" w:eastAsia="Times New Roman" w:hAnsi="Arial" w:cs="Arial"/>
        </w:rPr>
        <w:t>Promotion of economic development; and</w:t>
      </w:r>
    </w:p>
    <w:p w:rsidR="00577DDA" w:rsidRPr="00577DDA" w:rsidRDefault="00577DDA" w:rsidP="00577DDA">
      <w:pPr>
        <w:pStyle w:val="ListParagraph"/>
        <w:numPr>
          <w:ilvl w:val="0"/>
          <w:numId w:val="39"/>
        </w:numPr>
        <w:spacing w:after="0" w:line="240" w:lineRule="auto"/>
        <w:jc w:val="both"/>
        <w:rPr>
          <w:rFonts w:eastAsia="Times New Roman" w:cs="Arial"/>
        </w:rPr>
      </w:pPr>
      <w:r w:rsidRPr="00012819">
        <w:rPr>
          <w:rFonts w:ascii="Arial" w:eastAsia="Times New Roman" w:hAnsi="Arial" w:cs="Arial"/>
        </w:rPr>
        <w:t>Requirement to ensure that streetscaping and promotional activity is complimentary to the achievement of commercial and industrial objectives.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and Classes:</w:t>
      </w:r>
    </w:p>
    <w:p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Use and Level of Differential Rate:</w:t>
      </w:r>
    </w:p>
    <w:p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Geographic Location:</w:t>
      </w:r>
    </w:p>
    <w:p w:rsidR="00577DDA" w:rsidRPr="00577DDA" w:rsidRDefault="00577DDA" w:rsidP="00577DDA">
      <w:pPr>
        <w:jc w:val="both"/>
        <w:rPr>
          <w:rFonts w:eastAsia="Times New Roman" w:cs="Arial"/>
        </w:rPr>
      </w:pPr>
      <w:r w:rsidRPr="00577DDA">
        <w:rPr>
          <w:rFonts w:eastAsia="Times New Roman" w:cs="Arial"/>
        </w:rPr>
        <w:t>Wherever located within the municipal district.</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Use of Land:</w:t>
      </w:r>
    </w:p>
    <w:p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rsidR="00577DDA" w:rsidRPr="00577DDA" w:rsidRDefault="00577DDA" w:rsidP="00577DDA">
      <w:pPr>
        <w:rPr>
          <w:rFonts w:eastAsia="Times New Roman" w:cs="Arial"/>
        </w:rPr>
      </w:pPr>
      <w:r w:rsidRPr="00577DDA">
        <w:rPr>
          <w:rFonts w:eastAsia="Times New Roman" w:cs="Arial"/>
        </w:rPr>
        <w:br w:type="page"/>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Planning Scheme Zoning:</w:t>
      </w:r>
    </w:p>
    <w:p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of Buildings:</w:t>
      </w:r>
    </w:p>
    <w:p w:rsidR="00577DDA" w:rsidRPr="00577DDA" w:rsidRDefault="00577DDA" w:rsidP="00577DDA">
      <w:pPr>
        <w:jc w:val="both"/>
        <w:rPr>
          <w:rFonts w:eastAsia="Times New Roman" w:cs="Arial"/>
        </w:rPr>
      </w:pPr>
      <w:r w:rsidRPr="00577DDA">
        <w:rPr>
          <w:rFonts w:eastAsia="Times New Roman" w:cs="Arial"/>
        </w:rPr>
        <w:t>All buildings which are now constructed on the land or which are constructed prior to the expiry of the 2018-2019 financial Year.</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u w:val="single"/>
        </w:rPr>
      </w:pPr>
      <w:r w:rsidRPr="00577DDA">
        <w:rPr>
          <w:rFonts w:eastAsia="Times New Roman" w:cs="Arial"/>
          <w:b/>
          <w:u w:val="single"/>
        </w:rPr>
        <w:t>Industrial Land</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Definitions/Characteristics:</w:t>
      </w:r>
    </w:p>
    <w:p w:rsidR="00577DDA" w:rsidRPr="00577DDA" w:rsidRDefault="00577DDA" w:rsidP="00577DDA">
      <w:pPr>
        <w:jc w:val="both"/>
        <w:rPr>
          <w:rFonts w:eastAsia="Times New Roman" w:cs="Arial"/>
        </w:rPr>
      </w:pPr>
      <w:r w:rsidRPr="00577DDA">
        <w:rPr>
          <w:rFonts w:eastAsia="Times New Roman" w:cs="Arial"/>
        </w:rPr>
        <w:t>Industrial Land is any land that does not have the characteristics of General,</w:t>
      </w:r>
      <w:r w:rsidR="00661679">
        <w:rPr>
          <w:rFonts w:eastAsia="Times New Roman" w:cs="Arial"/>
        </w:rPr>
        <w:t xml:space="preserve"> Commerical,</w:t>
      </w:r>
      <w:r w:rsidRPr="00577DDA">
        <w:rPr>
          <w:rFonts w:eastAsia="Times New Roman" w:cs="Arial"/>
        </w:rPr>
        <w:t xml:space="preserve"> Vacant or Derelict Land, that is used, </w:t>
      </w:r>
      <w:proofErr w:type="gramStart"/>
      <w:r w:rsidRPr="00577DDA">
        <w:rPr>
          <w:rFonts w:eastAsia="Times New Roman" w:cs="Arial"/>
        </w:rPr>
        <w:t>designed</w:t>
      </w:r>
      <w:proofErr w:type="gramEnd"/>
      <w:r w:rsidRPr="00577DDA">
        <w:rPr>
          <w:rFonts w:eastAsia="Times New Roman" w:cs="Arial"/>
        </w:rPr>
        <w:t xml:space="preserve"> or adapted to be used primarily for industrial purposes.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Objective:</w:t>
      </w:r>
    </w:p>
    <w:p w:rsidR="00577DDA" w:rsidRPr="00577DDA" w:rsidRDefault="00577DDA" w:rsidP="00577DD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rsidR="00577DDA" w:rsidRPr="008269F6" w:rsidRDefault="00577DDA" w:rsidP="00577DDA">
      <w:pPr>
        <w:pStyle w:val="ListParagraph"/>
        <w:numPr>
          <w:ilvl w:val="0"/>
          <w:numId w:val="40"/>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rsidR="00577DDA" w:rsidRPr="008269F6" w:rsidRDefault="00577DDA" w:rsidP="00577DDA">
      <w:pPr>
        <w:pStyle w:val="ListParagraph"/>
        <w:numPr>
          <w:ilvl w:val="0"/>
          <w:numId w:val="40"/>
        </w:numPr>
        <w:spacing w:after="0" w:line="240" w:lineRule="auto"/>
        <w:jc w:val="both"/>
        <w:rPr>
          <w:rFonts w:ascii="Arial" w:eastAsia="Times New Roman" w:hAnsi="Arial" w:cs="Arial"/>
        </w:rPr>
      </w:pPr>
      <w:r w:rsidRPr="008269F6">
        <w:rPr>
          <w:rFonts w:ascii="Arial" w:eastAsia="Times New Roman" w:hAnsi="Arial" w:cs="Arial"/>
        </w:rPr>
        <w:t>Development and provision of health &amp; community services; and</w:t>
      </w:r>
    </w:p>
    <w:p w:rsidR="00577DDA" w:rsidRPr="008269F6" w:rsidRDefault="00577DDA" w:rsidP="00577DDA">
      <w:pPr>
        <w:pStyle w:val="ListParagraph"/>
        <w:numPr>
          <w:ilvl w:val="0"/>
          <w:numId w:val="40"/>
        </w:numPr>
        <w:spacing w:after="0" w:line="240" w:lineRule="auto"/>
        <w:jc w:val="both"/>
        <w:rPr>
          <w:rFonts w:ascii="Arial" w:eastAsia="Times New Roman" w:hAnsi="Arial" w:cs="Arial"/>
        </w:rPr>
      </w:pPr>
      <w:r w:rsidRPr="008269F6">
        <w:rPr>
          <w:rFonts w:ascii="Arial" w:eastAsia="Times New Roman" w:hAnsi="Arial" w:cs="Arial"/>
        </w:rPr>
        <w:t>Provision of general support services; and</w:t>
      </w:r>
    </w:p>
    <w:p w:rsidR="00577DDA" w:rsidRPr="008269F6" w:rsidRDefault="00577DDA" w:rsidP="00577DDA">
      <w:pPr>
        <w:pStyle w:val="ListParagraph"/>
        <w:numPr>
          <w:ilvl w:val="0"/>
          <w:numId w:val="40"/>
        </w:numPr>
        <w:spacing w:after="0" w:line="240" w:lineRule="auto"/>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rsidR="00577DDA" w:rsidRPr="008269F6" w:rsidRDefault="00577DDA" w:rsidP="00577DDA">
      <w:pPr>
        <w:pStyle w:val="ListParagraph"/>
        <w:numPr>
          <w:ilvl w:val="0"/>
          <w:numId w:val="40"/>
        </w:numPr>
        <w:spacing w:after="0" w:line="240" w:lineRule="auto"/>
        <w:jc w:val="both"/>
        <w:rPr>
          <w:rFonts w:ascii="Arial" w:eastAsia="Times New Roman" w:hAnsi="Arial" w:cs="Arial"/>
        </w:rPr>
      </w:pPr>
      <w:r w:rsidRPr="008269F6">
        <w:rPr>
          <w:rFonts w:ascii="Arial" w:eastAsia="Times New Roman" w:hAnsi="Arial" w:cs="Arial"/>
        </w:rPr>
        <w:t>Encouragement of employment opportunities; and</w:t>
      </w:r>
    </w:p>
    <w:p w:rsidR="00577DDA" w:rsidRPr="008269F6" w:rsidRDefault="00577DDA" w:rsidP="00577DDA">
      <w:pPr>
        <w:pStyle w:val="ListParagraph"/>
        <w:numPr>
          <w:ilvl w:val="0"/>
          <w:numId w:val="40"/>
        </w:numPr>
        <w:spacing w:after="0" w:line="240" w:lineRule="auto"/>
        <w:jc w:val="both"/>
        <w:rPr>
          <w:rFonts w:ascii="Arial" w:eastAsia="Times New Roman" w:hAnsi="Arial" w:cs="Arial"/>
        </w:rPr>
      </w:pPr>
      <w:r w:rsidRPr="008269F6">
        <w:rPr>
          <w:rFonts w:ascii="Arial" w:eastAsia="Times New Roman" w:hAnsi="Arial" w:cs="Arial"/>
        </w:rPr>
        <w:t>Promotion of economic development; and</w:t>
      </w:r>
    </w:p>
    <w:p w:rsidR="00577DDA" w:rsidRPr="00577DDA" w:rsidRDefault="00577DDA" w:rsidP="00577DDA">
      <w:pPr>
        <w:pStyle w:val="ListParagraph"/>
        <w:numPr>
          <w:ilvl w:val="0"/>
          <w:numId w:val="40"/>
        </w:numPr>
        <w:spacing w:after="0" w:line="240" w:lineRule="auto"/>
        <w:jc w:val="both"/>
        <w:rPr>
          <w:rFonts w:eastAsia="Times New Roman" w:cs="Arial"/>
        </w:rPr>
      </w:pPr>
      <w:r w:rsidRPr="008269F6">
        <w:rPr>
          <w:rFonts w:ascii="Arial" w:eastAsia="Times New Roman" w:hAnsi="Arial" w:cs="Arial"/>
        </w:rPr>
        <w:t>Requirement to ensure that streetscaping and promotional activity is complimentary to the achievement of commercial and industrial objectives.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and Classes:</w:t>
      </w:r>
    </w:p>
    <w:p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Use and Level of Differential Rate:</w:t>
      </w:r>
    </w:p>
    <w:p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Geographic Location:</w:t>
      </w:r>
    </w:p>
    <w:p w:rsidR="00577DDA" w:rsidRPr="00577DDA" w:rsidRDefault="00577DDA" w:rsidP="00577DDA">
      <w:pPr>
        <w:jc w:val="both"/>
        <w:rPr>
          <w:rFonts w:eastAsia="Times New Roman" w:cs="Arial"/>
        </w:rPr>
      </w:pPr>
      <w:r w:rsidRPr="00577DDA">
        <w:rPr>
          <w:rFonts w:eastAsia="Times New Roman" w:cs="Arial"/>
        </w:rPr>
        <w:t>Wherever located within the municipal district.</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Use of Land:</w:t>
      </w:r>
    </w:p>
    <w:p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Planning Scheme Zoning:</w:t>
      </w:r>
    </w:p>
    <w:p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of Buildings:</w:t>
      </w:r>
    </w:p>
    <w:p w:rsidR="00577DDA" w:rsidRPr="00577DDA" w:rsidRDefault="00577DDA" w:rsidP="00577DDA">
      <w:pPr>
        <w:jc w:val="both"/>
        <w:rPr>
          <w:rFonts w:eastAsia="Times New Roman" w:cs="Arial"/>
        </w:rPr>
      </w:pPr>
      <w:r w:rsidRPr="00577DDA">
        <w:rPr>
          <w:rFonts w:eastAsia="Times New Roman" w:cs="Arial"/>
        </w:rPr>
        <w:t>All buildings which are now constructed on the land or which are constructed prior to the expiry of the 2018-2019 financial Year.</w:t>
      </w:r>
    </w:p>
    <w:p w:rsidR="00577DDA" w:rsidRPr="00577DDA" w:rsidRDefault="00577DDA" w:rsidP="00577DDA">
      <w:pPr>
        <w:jc w:val="both"/>
        <w:rPr>
          <w:rFonts w:eastAsia="Times New Roman" w:cs="Arial"/>
        </w:rPr>
      </w:pPr>
    </w:p>
    <w:p w:rsidR="00577DDA" w:rsidRPr="00577DDA" w:rsidRDefault="00577DDA" w:rsidP="00577DDA">
      <w:pPr>
        <w:rPr>
          <w:rFonts w:eastAsia="Times New Roman" w:cs="Arial"/>
        </w:rPr>
      </w:pPr>
      <w:r w:rsidRPr="00577DDA">
        <w:rPr>
          <w:rFonts w:eastAsia="Times New Roman" w:cs="Arial"/>
        </w:rPr>
        <w:br w:type="page"/>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u w:val="single"/>
        </w:rPr>
      </w:pPr>
      <w:r w:rsidRPr="00577DDA">
        <w:rPr>
          <w:rFonts w:eastAsia="Times New Roman" w:cs="Arial"/>
          <w:b/>
          <w:u w:val="single"/>
        </w:rPr>
        <w:t>Vacant Land</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Definitions/Characteristics:</w:t>
      </w:r>
    </w:p>
    <w:p w:rsidR="00577DDA" w:rsidRPr="00577DDA" w:rsidRDefault="00577DDA" w:rsidP="00577DDA">
      <w:pPr>
        <w:jc w:val="both"/>
        <w:rPr>
          <w:rFonts w:eastAsia="Times New Roman" w:cs="Arial"/>
        </w:rPr>
      </w:pPr>
      <w:r w:rsidRPr="00577DDA">
        <w:rPr>
          <w:rFonts w:eastAsia="Times New Roman" w:cs="Arial"/>
        </w:rPr>
        <w:t>Any land on which there is no building which is occupied or adapted for occupation and that is not General, Commercial, Industrial or Derelict Land.</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Objective:</w:t>
      </w:r>
    </w:p>
    <w:p w:rsidR="00577DDA" w:rsidRPr="00577DDA" w:rsidRDefault="00577DDA" w:rsidP="00577DDA">
      <w:pPr>
        <w:jc w:val="both"/>
        <w:rPr>
          <w:rFonts w:eastAsia="Times New Roman" w:cs="Arial"/>
        </w:rPr>
      </w:pPr>
      <w:r w:rsidRPr="00577DDA">
        <w:rPr>
          <w:rFonts w:eastAsia="Times New Roman" w:cs="Arial"/>
        </w:rPr>
        <w:t>To ensure that all rateable land makes an equitable financial contribution to the cost of carrying out the functions of Council, including:</w:t>
      </w:r>
    </w:p>
    <w:p w:rsidR="00577DDA" w:rsidRPr="008269F6" w:rsidRDefault="00577DDA" w:rsidP="00577DDA">
      <w:pPr>
        <w:pStyle w:val="ListParagraph"/>
        <w:numPr>
          <w:ilvl w:val="0"/>
          <w:numId w:val="41"/>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rsidR="00577DDA" w:rsidRPr="008269F6" w:rsidRDefault="00577DDA" w:rsidP="00577DDA">
      <w:pPr>
        <w:pStyle w:val="ListParagraph"/>
        <w:numPr>
          <w:ilvl w:val="0"/>
          <w:numId w:val="41"/>
        </w:numPr>
        <w:spacing w:after="0" w:line="240" w:lineRule="auto"/>
        <w:jc w:val="both"/>
        <w:rPr>
          <w:rFonts w:ascii="Arial" w:eastAsia="Times New Roman" w:hAnsi="Arial" w:cs="Arial"/>
        </w:rPr>
      </w:pPr>
      <w:r w:rsidRPr="008269F6">
        <w:rPr>
          <w:rFonts w:ascii="Arial" w:eastAsia="Times New Roman" w:hAnsi="Arial" w:cs="Arial"/>
        </w:rPr>
        <w:t>Development and provision of health &amp; community services; and</w:t>
      </w:r>
    </w:p>
    <w:p w:rsidR="00577DDA" w:rsidRPr="008269F6" w:rsidRDefault="00577DDA" w:rsidP="00577DDA">
      <w:pPr>
        <w:pStyle w:val="ListParagraph"/>
        <w:numPr>
          <w:ilvl w:val="0"/>
          <w:numId w:val="41"/>
        </w:numPr>
        <w:spacing w:after="0" w:line="240" w:lineRule="auto"/>
        <w:jc w:val="both"/>
        <w:rPr>
          <w:rFonts w:ascii="Arial" w:eastAsia="Times New Roman" w:hAnsi="Arial" w:cs="Arial"/>
        </w:rPr>
      </w:pPr>
      <w:r w:rsidRPr="008269F6">
        <w:rPr>
          <w:rFonts w:ascii="Arial" w:eastAsia="Times New Roman" w:hAnsi="Arial" w:cs="Arial"/>
        </w:rPr>
        <w:t>Provision of general support services; and</w:t>
      </w:r>
    </w:p>
    <w:p w:rsidR="00577DDA" w:rsidRPr="008269F6" w:rsidRDefault="00577DDA" w:rsidP="00577DDA">
      <w:pPr>
        <w:pStyle w:val="ListParagraph"/>
        <w:numPr>
          <w:ilvl w:val="0"/>
          <w:numId w:val="41"/>
        </w:numPr>
        <w:spacing w:after="0" w:line="240" w:lineRule="auto"/>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rsidR="00577DDA" w:rsidRPr="00577DDA" w:rsidRDefault="00577DDA" w:rsidP="00577DDA">
      <w:pPr>
        <w:pStyle w:val="ListParagraph"/>
        <w:numPr>
          <w:ilvl w:val="0"/>
          <w:numId w:val="41"/>
        </w:numPr>
        <w:spacing w:after="0" w:line="240" w:lineRule="auto"/>
        <w:jc w:val="both"/>
        <w:rPr>
          <w:rFonts w:eastAsia="Times New Roman" w:cs="Arial"/>
        </w:rPr>
      </w:pPr>
      <w:r w:rsidRPr="008269F6">
        <w:rPr>
          <w:rFonts w:ascii="Arial" w:eastAsia="Times New Roman" w:hAnsi="Arial" w:cs="Arial"/>
        </w:rPr>
        <w:t>Encouragement of development on land.</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and Classes:</w:t>
      </w:r>
    </w:p>
    <w:p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Use and Level of Differential Rate:</w:t>
      </w:r>
    </w:p>
    <w:p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Geographic Location:</w:t>
      </w:r>
    </w:p>
    <w:p w:rsidR="00577DDA" w:rsidRPr="00577DDA" w:rsidRDefault="00577DDA" w:rsidP="00577DDA">
      <w:pPr>
        <w:jc w:val="both"/>
        <w:rPr>
          <w:rFonts w:eastAsia="Times New Roman" w:cs="Arial"/>
        </w:rPr>
      </w:pPr>
      <w:r w:rsidRPr="00577DDA">
        <w:rPr>
          <w:rFonts w:eastAsia="Times New Roman" w:cs="Arial"/>
        </w:rPr>
        <w:t>Wherever located within the municipal district.</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Use of Land:</w:t>
      </w:r>
    </w:p>
    <w:p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Planning Scheme Zoning:</w:t>
      </w:r>
    </w:p>
    <w:p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u w:val="single"/>
        </w:rPr>
      </w:pPr>
      <w:r w:rsidRPr="00577DDA">
        <w:rPr>
          <w:rFonts w:eastAsia="Times New Roman" w:cs="Arial"/>
          <w:b/>
          <w:u w:val="single"/>
        </w:rPr>
        <w:t>Derelict Land</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Definitions/Characteristics:</w:t>
      </w:r>
    </w:p>
    <w:p w:rsidR="00577DDA" w:rsidRPr="00577DDA" w:rsidRDefault="00577DDA" w:rsidP="00577DDA">
      <w:pPr>
        <w:pStyle w:val="Numpara2"/>
        <w:numPr>
          <w:ilvl w:val="0"/>
          <w:numId w:val="0"/>
        </w:numPr>
        <w:ind w:left="1701"/>
        <w:rPr>
          <w:sz w:val="22"/>
        </w:rPr>
      </w:pPr>
      <w:r w:rsidRPr="00577DDA">
        <w:rPr>
          <w:sz w:val="22"/>
        </w:rPr>
        <w:t>Derelict land is any land in respect of which:</w:t>
      </w:r>
    </w:p>
    <w:p w:rsidR="00577DDA" w:rsidRPr="00577DDA" w:rsidRDefault="00577DDA" w:rsidP="00577DDA">
      <w:pPr>
        <w:pStyle w:val="Numpara4"/>
        <w:rPr>
          <w:sz w:val="22"/>
        </w:rPr>
      </w:pPr>
      <w:r w:rsidRPr="00577DDA">
        <w:rPr>
          <w:sz w:val="22"/>
        </w:rPr>
        <w:t>a Notice to Comply has been served on the owner or occupier of the land in respect of any breach of:</w:t>
      </w:r>
    </w:p>
    <w:p w:rsidR="00577DDA" w:rsidRPr="00577DDA" w:rsidRDefault="00577DDA" w:rsidP="00577DDA">
      <w:pPr>
        <w:pStyle w:val="Numpara4"/>
        <w:numPr>
          <w:ilvl w:val="4"/>
          <w:numId w:val="42"/>
        </w:numPr>
        <w:rPr>
          <w:sz w:val="22"/>
        </w:rPr>
      </w:pPr>
      <w:r w:rsidRPr="00577DDA">
        <w:rPr>
          <w:sz w:val="22"/>
        </w:rPr>
        <w:t>clause 31 (Condition of Land);</w:t>
      </w:r>
    </w:p>
    <w:p w:rsidR="00577DDA" w:rsidRPr="00577DDA" w:rsidRDefault="00577DDA" w:rsidP="00577DDA">
      <w:pPr>
        <w:pStyle w:val="Numpara4"/>
        <w:numPr>
          <w:ilvl w:val="4"/>
          <w:numId w:val="42"/>
        </w:numPr>
        <w:rPr>
          <w:sz w:val="22"/>
        </w:rPr>
      </w:pPr>
      <w:r w:rsidRPr="00577DDA">
        <w:rPr>
          <w:sz w:val="22"/>
        </w:rPr>
        <w:t>clause 32 (Vacant Buildings); or</w:t>
      </w:r>
    </w:p>
    <w:p w:rsidR="00577DDA" w:rsidRPr="00577DDA" w:rsidRDefault="00577DDA" w:rsidP="00577DDA">
      <w:pPr>
        <w:pStyle w:val="Numpara4"/>
        <w:numPr>
          <w:ilvl w:val="4"/>
          <w:numId w:val="42"/>
        </w:numPr>
        <w:rPr>
          <w:sz w:val="22"/>
        </w:rPr>
      </w:pPr>
      <w:r w:rsidRPr="00577DDA">
        <w:rPr>
          <w:sz w:val="22"/>
        </w:rPr>
        <w:t xml:space="preserve">clause 34 (Storage, </w:t>
      </w:r>
      <w:proofErr w:type="gramStart"/>
      <w:r w:rsidRPr="00577DDA">
        <w:rPr>
          <w:sz w:val="22"/>
        </w:rPr>
        <w:t>Vehicles</w:t>
      </w:r>
      <w:proofErr w:type="gramEnd"/>
      <w:r w:rsidRPr="00577DDA">
        <w:rPr>
          <w:sz w:val="22"/>
        </w:rPr>
        <w:t xml:space="preserve"> and Machinery)</w:t>
      </w:r>
    </w:p>
    <w:p w:rsidR="00577DDA" w:rsidRPr="00577DDA" w:rsidRDefault="00577DDA" w:rsidP="00577DDA">
      <w:pPr>
        <w:pStyle w:val="Numpara4"/>
        <w:numPr>
          <w:ilvl w:val="0"/>
          <w:numId w:val="0"/>
        </w:numPr>
        <w:ind w:left="2268"/>
        <w:rPr>
          <w:sz w:val="22"/>
        </w:rPr>
      </w:pPr>
      <w:r w:rsidRPr="00577DDA">
        <w:rPr>
          <w:sz w:val="22"/>
        </w:rPr>
        <w:t>of Council Local Law No. 11; and</w:t>
      </w:r>
    </w:p>
    <w:p w:rsidR="00577DDA" w:rsidRPr="00577DDA" w:rsidRDefault="00577DDA" w:rsidP="00577DDA">
      <w:pPr>
        <w:pStyle w:val="Numpara4"/>
        <w:rPr>
          <w:sz w:val="22"/>
        </w:rPr>
      </w:pPr>
      <w:r w:rsidRPr="00577DDA">
        <w:rPr>
          <w:sz w:val="22"/>
        </w:rPr>
        <w:t>the time specified in the Notice to Comply has expired; and</w:t>
      </w:r>
    </w:p>
    <w:p w:rsidR="00577DDA" w:rsidRPr="00577DDA" w:rsidRDefault="00577DDA" w:rsidP="00577DDA">
      <w:pPr>
        <w:pStyle w:val="Numpara4"/>
        <w:rPr>
          <w:sz w:val="22"/>
        </w:rPr>
      </w:pPr>
      <w:r w:rsidRPr="00577DDA">
        <w:rPr>
          <w:sz w:val="22"/>
        </w:rPr>
        <w:t>the requirements of the Notice to Comply have not been complied with or otherwise satisfied (either before or after the time specified in the Notice).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lastRenderedPageBreak/>
        <w:t>Objective:</w:t>
      </w:r>
    </w:p>
    <w:p w:rsidR="00577DDA" w:rsidRPr="00577DDA" w:rsidRDefault="00577DDA" w:rsidP="00577DDA">
      <w:pPr>
        <w:jc w:val="both"/>
        <w:rPr>
          <w:rFonts w:eastAsia="Times New Roman" w:cs="Arial"/>
        </w:rPr>
      </w:pPr>
      <w:r w:rsidRPr="00577DDA">
        <w:rPr>
          <w:rFonts w:eastAsia="Times New Roman" w:cs="Arial"/>
        </w:rPr>
        <w:t>To ensure that the incidence of dilapidated properties reduce in the municipality and all rateable land makes an equitable financial contribution to the cost of carrying out the functions of Council, including the:</w:t>
      </w:r>
    </w:p>
    <w:p w:rsidR="00577DDA" w:rsidRPr="00577DDA" w:rsidRDefault="00577DDA" w:rsidP="00577DDA">
      <w:pPr>
        <w:jc w:val="both"/>
        <w:rPr>
          <w:rFonts w:eastAsia="Times New Roman" w:cs="Arial"/>
        </w:rPr>
      </w:pPr>
    </w:p>
    <w:p w:rsidR="00577DDA" w:rsidRPr="008269F6" w:rsidRDefault="00577DDA" w:rsidP="00577DDA">
      <w:pPr>
        <w:pStyle w:val="ListParagraph"/>
        <w:numPr>
          <w:ilvl w:val="0"/>
          <w:numId w:val="43"/>
        </w:numPr>
        <w:spacing w:after="0" w:line="240" w:lineRule="auto"/>
        <w:jc w:val="both"/>
        <w:rPr>
          <w:rFonts w:ascii="Arial" w:eastAsia="Times New Roman" w:hAnsi="Arial" w:cs="Arial"/>
        </w:rPr>
      </w:pPr>
      <w:r w:rsidRPr="008269F6">
        <w:rPr>
          <w:rFonts w:ascii="Arial" w:eastAsia="Times New Roman" w:hAnsi="Arial" w:cs="Arial"/>
        </w:rPr>
        <w:t>Construction and maintenance of public infrastructure: and</w:t>
      </w:r>
    </w:p>
    <w:p w:rsidR="00577DDA" w:rsidRPr="008269F6" w:rsidRDefault="00577DDA" w:rsidP="00577DDA">
      <w:pPr>
        <w:pStyle w:val="ListParagraph"/>
        <w:numPr>
          <w:ilvl w:val="0"/>
          <w:numId w:val="43"/>
        </w:numPr>
        <w:spacing w:after="0" w:line="240" w:lineRule="auto"/>
        <w:jc w:val="both"/>
        <w:rPr>
          <w:rFonts w:ascii="Arial" w:eastAsia="Times New Roman" w:hAnsi="Arial" w:cs="Arial"/>
        </w:rPr>
      </w:pPr>
      <w:r w:rsidRPr="008269F6">
        <w:rPr>
          <w:rFonts w:ascii="Arial" w:eastAsia="Times New Roman" w:hAnsi="Arial" w:cs="Arial"/>
        </w:rPr>
        <w:t>Development and provision of health and community services; and</w:t>
      </w:r>
    </w:p>
    <w:p w:rsidR="00577DDA" w:rsidRPr="00577DDA" w:rsidRDefault="00577DDA" w:rsidP="00577DDA">
      <w:pPr>
        <w:pStyle w:val="ListParagraph"/>
        <w:numPr>
          <w:ilvl w:val="0"/>
          <w:numId w:val="43"/>
        </w:numPr>
        <w:spacing w:after="0" w:line="240" w:lineRule="auto"/>
        <w:jc w:val="both"/>
        <w:rPr>
          <w:rFonts w:eastAsia="Times New Roman" w:cs="Arial"/>
        </w:rPr>
      </w:pPr>
      <w:r w:rsidRPr="008269F6">
        <w:rPr>
          <w:rFonts w:ascii="Arial" w:eastAsia="Times New Roman" w:hAnsi="Arial" w:cs="Arial"/>
        </w:rPr>
        <w:t>Provision of general support services.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and Classes:</w:t>
      </w:r>
    </w:p>
    <w:p w:rsidR="00577DDA" w:rsidRPr="00577DDA" w:rsidRDefault="00577DDA" w:rsidP="00577DDA">
      <w:pPr>
        <w:jc w:val="both"/>
        <w:rPr>
          <w:rFonts w:eastAsia="Times New Roman" w:cs="Arial"/>
        </w:rPr>
      </w:pPr>
      <w:r w:rsidRPr="00577DDA">
        <w:rPr>
          <w:rFonts w:eastAsia="Times New Roman" w:cs="Arial"/>
        </w:rPr>
        <w:t>Rateable land having the relevant characteristics described in the definition/characteristics</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Use and Level of Differential Rate:</w:t>
      </w:r>
    </w:p>
    <w:p w:rsidR="00577DDA" w:rsidRPr="00577DDA" w:rsidRDefault="00577DDA" w:rsidP="00577DDA">
      <w:pPr>
        <w:jc w:val="both"/>
        <w:rPr>
          <w:rFonts w:eastAsia="Times New Roman" w:cs="Arial"/>
        </w:rPr>
      </w:pPr>
      <w:r w:rsidRPr="00577DDA">
        <w:rPr>
          <w:rFonts w:eastAsia="Times New Roman" w:cs="Arial"/>
        </w:rPr>
        <w:t>The differential rate will be used to fund some of those items of expenditure described in the Budget adopted by Council. The level of differential rate is the level which Council considers is necessary to achieve the objectives specified above.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Geographic Location:</w:t>
      </w:r>
    </w:p>
    <w:p w:rsidR="00577DDA" w:rsidRPr="00577DDA" w:rsidRDefault="00577DDA" w:rsidP="00577DDA">
      <w:pPr>
        <w:jc w:val="both"/>
        <w:rPr>
          <w:rFonts w:eastAsia="Times New Roman" w:cs="Arial"/>
        </w:rPr>
      </w:pPr>
      <w:r w:rsidRPr="00577DDA">
        <w:rPr>
          <w:rFonts w:eastAsia="Times New Roman" w:cs="Arial"/>
        </w:rPr>
        <w:t>Wherever located within the municipal district.</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Use of Land:</w:t>
      </w:r>
    </w:p>
    <w:p w:rsidR="00577DDA" w:rsidRPr="00577DDA" w:rsidRDefault="00577DDA" w:rsidP="00577DDA">
      <w:pPr>
        <w:jc w:val="both"/>
        <w:rPr>
          <w:rFonts w:eastAsia="Times New Roman" w:cs="Arial"/>
        </w:rPr>
      </w:pPr>
      <w:r w:rsidRPr="00577DDA">
        <w:rPr>
          <w:rFonts w:eastAsia="Times New Roman" w:cs="Arial"/>
        </w:rPr>
        <w:t>Any use permitted under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Planning Scheme Zoning:</w:t>
      </w:r>
    </w:p>
    <w:p w:rsidR="00577DDA" w:rsidRPr="00577DDA" w:rsidRDefault="00577DDA" w:rsidP="00577DD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rsidR="00577DDA" w:rsidRPr="00577DDA" w:rsidRDefault="00577DDA" w:rsidP="00577DDA">
      <w:pPr>
        <w:jc w:val="both"/>
        <w:rPr>
          <w:rFonts w:eastAsia="Times New Roman" w:cs="Arial"/>
        </w:rPr>
      </w:pPr>
    </w:p>
    <w:p w:rsidR="00577DDA" w:rsidRPr="00577DDA" w:rsidRDefault="00577DDA" w:rsidP="00577DDA">
      <w:pPr>
        <w:jc w:val="both"/>
        <w:rPr>
          <w:rFonts w:eastAsia="Times New Roman" w:cs="Arial"/>
          <w:b/>
        </w:rPr>
      </w:pPr>
      <w:r w:rsidRPr="00577DDA">
        <w:rPr>
          <w:rFonts w:eastAsia="Times New Roman" w:cs="Arial"/>
          <w:b/>
        </w:rPr>
        <w:t>Types of Buildings:</w:t>
      </w:r>
    </w:p>
    <w:p w:rsidR="00577DDA" w:rsidRPr="00577DDA" w:rsidRDefault="00577DDA" w:rsidP="00577DDA">
      <w:pPr>
        <w:jc w:val="both"/>
        <w:rPr>
          <w:rFonts w:eastAsia="Times New Roman" w:cs="Arial"/>
        </w:rPr>
      </w:pPr>
      <w:r w:rsidRPr="00577DDA">
        <w:rPr>
          <w:rFonts w:eastAsia="Times New Roman" w:cs="Arial"/>
        </w:rPr>
        <w:t>All buildings which are now constructed on the land or which are constructed prior to the expiry of the 2018-2019 financial Year.</w:t>
      </w:r>
    </w:p>
    <w:p w:rsidR="00C535FE" w:rsidRDefault="00C535FE">
      <w:pPr>
        <w:rPr>
          <w:rFonts w:eastAsia="Times New Roman" w:cs="Arial"/>
          <w:b/>
          <w:color w:val="FF0000"/>
        </w:rPr>
      </w:pPr>
      <w:r>
        <w:rPr>
          <w:rFonts w:eastAsia="Times New Roman" w:cs="Arial"/>
          <w:b/>
          <w:color w:val="FF0000"/>
        </w:rPr>
        <w:br w:type="page"/>
      </w:r>
    </w:p>
    <w:p w:rsidR="006D1DA3" w:rsidRDefault="00DE2121" w:rsidP="006D1DA3">
      <w:pPr>
        <w:spacing w:after="20"/>
        <w:rPr>
          <w:rFonts w:eastAsia="Times New Roman" w:cs="Arial"/>
          <w:b/>
          <w:bCs/>
          <w:color w:val="4A66AC" w:themeColor="accent1"/>
          <w:lang w:eastAsia="en-AU"/>
        </w:rPr>
      </w:pPr>
      <w:r w:rsidRPr="00586A2B">
        <w:rPr>
          <w:rFonts w:eastAsia="Times New Roman" w:cs="Arial"/>
          <w:b/>
          <w:bCs/>
          <w:color w:val="4A66AC" w:themeColor="accent1"/>
          <w:lang w:eastAsia="en-AU"/>
        </w:rPr>
        <w:lastRenderedPageBreak/>
        <w:t>6</w:t>
      </w:r>
      <w:r w:rsidR="006D1DA3" w:rsidRPr="00586A2B">
        <w:rPr>
          <w:rFonts w:eastAsia="Times New Roman" w:cs="Arial"/>
          <w:b/>
          <w:bCs/>
          <w:color w:val="4A66AC" w:themeColor="accent1"/>
          <w:lang w:eastAsia="en-AU"/>
        </w:rPr>
        <w:t>.1.2 Statutory fees and fines</w:t>
      </w:r>
    </w:p>
    <w:p w:rsidR="00041351" w:rsidRDefault="00041351" w:rsidP="006D1DA3">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4653"/>
        <w:gridCol w:w="1379"/>
        <w:gridCol w:w="1103"/>
        <w:gridCol w:w="946"/>
        <w:gridCol w:w="946"/>
      </w:tblGrid>
      <w:tr w:rsidR="009D131B" w:rsidRPr="009D131B" w:rsidTr="009D131B">
        <w:trPr>
          <w:trHeight w:val="480"/>
        </w:trPr>
        <w:tc>
          <w:tcPr>
            <w:tcW w:w="2576" w:type="pct"/>
            <w:vMerge w:val="restar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 </w:t>
            </w:r>
          </w:p>
        </w:tc>
        <w:tc>
          <w:tcPr>
            <w:tcW w:w="764" w:type="pc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Forecast Actual</w:t>
            </w:r>
          </w:p>
        </w:tc>
        <w:tc>
          <w:tcPr>
            <w:tcW w:w="611" w:type="pc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Budget</w:t>
            </w:r>
          </w:p>
        </w:tc>
        <w:tc>
          <w:tcPr>
            <w:tcW w:w="1048" w:type="pct"/>
            <w:gridSpan w:val="2"/>
            <w:vMerge w:val="restar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Change</w:t>
            </w:r>
          </w:p>
        </w:tc>
      </w:tr>
      <w:tr w:rsidR="009D131B" w:rsidRPr="009D131B" w:rsidTr="009D131B">
        <w:trPr>
          <w:trHeight w:val="315"/>
        </w:trPr>
        <w:tc>
          <w:tcPr>
            <w:tcW w:w="2576" w:type="pct"/>
            <w:vMerge/>
            <w:tcBorders>
              <w:top w:val="nil"/>
              <w:left w:val="nil"/>
              <w:bottom w:val="nil"/>
              <w:right w:val="nil"/>
            </w:tcBorders>
            <w:vAlign w:val="center"/>
            <w:hideMark/>
          </w:tcPr>
          <w:p w:rsidR="009D131B" w:rsidRPr="009D131B" w:rsidRDefault="009D131B" w:rsidP="009D131B">
            <w:pPr>
              <w:rPr>
                <w:rFonts w:eastAsia="Times New Roman" w:cs="Arial"/>
                <w:b/>
                <w:bCs/>
                <w:color w:val="FFFFFF"/>
                <w:sz w:val="18"/>
                <w:szCs w:val="18"/>
                <w:lang w:eastAsia="en-AU"/>
              </w:rPr>
            </w:pPr>
          </w:p>
        </w:tc>
        <w:tc>
          <w:tcPr>
            <w:tcW w:w="764" w:type="pc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2017/18</w:t>
            </w:r>
          </w:p>
        </w:tc>
        <w:tc>
          <w:tcPr>
            <w:tcW w:w="611" w:type="pc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2018/19</w:t>
            </w:r>
          </w:p>
        </w:tc>
        <w:tc>
          <w:tcPr>
            <w:tcW w:w="1048" w:type="pct"/>
            <w:gridSpan w:val="2"/>
            <w:vMerge/>
            <w:tcBorders>
              <w:top w:val="nil"/>
              <w:left w:val="nil"/>
              <w:bottom w:val="nil"/>
              <w:right w:val="nil"/>
            </w:tcBorders>
            <w:vAlign w:val="center"/>
            <w:hideMark/>
          </w:tcPr>
          <w:p w:rsidR="009D131B" w:rsidRPr="009D131B" w:rsidRDefault="009D131B" w:rsidP="009D131B">
            <w:pPr>
              <w:rPr>
                <w:rFonts w:eastAsia="Times New Roman" w:cs="Arial"/>
                <w:b/>
                <w:bCs/>
                <w:color w:val="FFFFFF"/>
                <w:sz w:val="18"/>
                <w:szCs w:val="18"/>
                <w:lang w:eastAsia="en-AU"/>
              </w:rPr>
            </w:pPr>
          </w:p>
        </w:tc>
      </w:tr>
      <w:tr w:rsidR="009D131B" w:rsidRPr="009D131B" w:rsidTr="009D131B">
        <w:trPr>
          <w:trHeight w:val="315"/>
        </w:trPr>
        <w:tc>
          <w:tcPr>
            <w:tcW w:w="2576" w:type="pct"/>
            <w:vMerge/>
            <w:tcBorders>
              <w:top w:val="nil"/>
              <w:left w:val="nil"/>
              <w:bottom w:val="nil"/>
              <w:right w:val="nil"/>
            </w:tcBorders>
            <w:vAlign w:val="center"/>
            <w:hideMark/>
          </w:tcPr>
          <w:p w:rsidR="009D131B" w:rsidRPr="009D131B" w:rsidRDefault="009D131B" w:rsidP="009D131B">
            <w:pPr>
              <w:rPr>
                <w:rFonts w:eastAsia="Times New Roman" w:cs="Arial"/>
                <w:b/>
                <w:bCs/>
                <w:color w:val="FFFFFF"/>
                <w:sz w:val="18"/>
                <w:szCs w:val="18"/>
                <w:lang w:eastAsia="en-AU"/>
              </w:rPr>
            </w:pPr>
          </w:p>
        </w:tc>
        <w:tc>
          <w:tcPr>
            <w:tcW w:w="764" w:type="pc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$’000</w:t>
            </w:r>
          </w:p>
        </w:tc>
        <w:tc>
          <w:tcPr>
            <w:tcW w:w="611" w:type="pc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$’000</w:t>
            </w:r>
          </w:p>
        </w:tc>
        <w:tc>
          <w:tcPr>
            <w:tcW w:w="524" w:type="pc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$’000</w:t>
            </w:r>
          </w:p>
        </w:tc>
        <w:tc>
          <w:tcPr>
            <w:tcW w:w="524" w:type="pct"/>
            <w:tcBorders>
              <w:top w:val="nil"/>
              <w:left w:val="nil"/>
              <w:bottom w:val="nil"/>
              <w:right w:val="nil"/>
            </w:tcBorders>
            <w:shd w:val="clear" w:color="000000" w:fill="5B9BD5"/>
            <w:vAlign w:val="center"/>
            <w:hideMark/>
          </w:tcPr>
          <w:p w:rsidR="009D131B" w:rsidRPr="009D131B" w:rsidRDefault="009D131B" w:rsidP="009D131B">
            <w:pPr>
              <w:jc w:val="center"/>
              <w:rPr>
                <w:rFonts w:eastAsia="Times New Roman" w:cs="Arial"/>
                <w:b/>
                <w:bCs/>
                <w:color w:val="FFFFFF"/>
                <w:sz w:val="18"/>
                <w:szCs w:val="18"/>
                <w:lang w:eastAsia="en-AU"/>
              </w:rPr>
            </w:pPr>
            <w:r w:rsidRPr="009D131B">
              <w:rPr>
                <w:rFonts w:eastAsia="Times New Roman" w:cs="Arial"/>
                <w:b/>
                <w:bCs/>
                <w:color w:val="FFFFFF"/>
                <w:sz w:val="18"/>
                <w:szCs w:val="18"/>
                <w:lang w:eastAsia="en-AU"/>
              </w:rPr>
              <w:t>%</w:t>
            </w:r>
          </w:p>
        </w:tc>
      </w:tr>
      <w:tr w:rsidR="009D131B" w:rsidRPr="009D131B" w:rsidTr="009D131B">
        <w:trPr>
          <w:trHeight w:val="342"/>
        </w:trPr>
        <w:tc>
          <w:tcPr>
            <w:tcW w:w="2576" w:type="pct"/>
            <w:tcBorders>
              <w:top w:val="nil"/>
              <w:left w:val="nil"/>
              <w:bottom w:val="nil"/>
              <w:right w:val="nil"/>
            </w:tcBorders>
            <w:shd w:val="clear" w:color="auto" w:fill="auto"/>
            <w:vAlign w:val="center"/>
            <w:hideMark/>
          </w:tcPr>
          <w:p w:rsidR="009D131B" w:rsidRPr="009D131B" w:rsidRDefault="009D131B" w:rsidP="009D131B">
            <w:pPr>
              <w:jc w:val="both"/>
              <w:rPr>
                <w:rFonts w:eastAsia="Times New Roman" w:cs="Arial"/>
                <w:sz w:val="20"/>
                <w:szCs w:val="20"/>
                <w:lang w:eastAsia="en-AU"/>
              </w:rPr>
            </w:pPr>
            <w:r w:rsidRPr="009D131B">
              <w:rPr>
                <w:rFonts w:eastAsia="Times New Roman" w:cs="Arial"/>
                <w:sz w:val="20"/>
                <w:szCs w:val="20"/>
                <w:lang w:eastAsia="en-AU"/>
              </w:rPr>
              <w:t>Infringements and costs</w:t>
            </w:r>
          </w:p>
        </w:tc>
        <w:tc>
          <w:tcPr>
            <w:tcW w:w="76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1,192</w:t>
            </w:r>
          </w:p>
        </w:tc>
        <w:tc>
          <w:tcPr>
            <w:tcW w:w="611" w:type="pct"/>
            <w:tcBorders>
              <w:top w:val="nil"/>
              <w:left w:val="nil"/>
              <w:bottom w:val="nil"/>
              <w:right w:val="nil"/>
            </w:tcBorders>
            <w:shd w:val="clear" w:color="000000" w:fill="DDEBF7"/>
            <w:vAlign w:val="center"/>
            <w:hideMark/>
          </w:tcPr>
          <w:p w:rsidR="009D131B" w:rsidRPr="009D131B" w:rsidRDefault="009D131B" w:rsidP="009D131B">
            <w:pPr>
              <w:jc w:val="right"/>
              <w:rPr>
                <w:rFonts w:eastAsia="Times New Roman" w:cs="Arial"/>
                <w:b/>
                <w:bCs/>
                <w:sz w:val="20"/>
                <w:szCs w:val="20"/>
                <w:lang w:eastAsia="en-AU"/>
              </w:rPr>
            </w:pPr>
            <w:r w:rsidRPr="009D131B">
              <w:rPr>
                <w:rFonts w:eastAsia="Times New Roman" w:cs="Arial"/>
                <w:b/>
                <w:bCs/>
                <w:sz w:val="20"/>
                <w:szCs w:val="20"/>
                <w:lang w:eastAsia="en-AU"/>
              </w:rPr>
              <w:t>1,074</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(118)</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(9.9%)</w:t>
            </w:r>
          </w:p>
        </w:tc>
      </w:tr>
      <w:tr w:rsidR="009D131B" w:rsidRPr="009D131B" w:rsidTr="009D131B">
        <w:trPr>
          <w:trHeight w:val="342"/>
        </w:trPr>
        <w:tc>
          <w:tcPr>
            <w:tcW w:w="2576" w:type="pct"/>
            <w:tcBorders>
              <w:top w:val="nil"/>
              <w:left w:val="nil"/>
              <w:bottom w:val="nil"/>
              <w:right w:val="nil"/>
            </w:tcBorders>
            <w:shd w:val="clear" w:color="auto" w:fill="auto"/>
            <w:vAlign w:val="center"/>
            <w:hideMark/>
          </w:tcPr>
          <w:p w:rsidR="009D131B" w:rsidRPr="009D131B" w:rsidRDefault="009D131B" w:rsidP="009D131B">
            <w:pPr>
              <w:jc w:val="both"/>
              <w:rPr>
                <w:rFonts w:eastAsia="Times New Roman" w:cs="Arial"/>
                <w:sz w:val="20"/>
                <w:szCs w:val="20"/>
                <w:lang w:eastAsia="en-AU"/>
              </w:rPr>
            </w:pPr>
            <w:r w:rsidRPr="009D131B">
              <w:rPr>
                <w:rFonts w:eastAsia="Times New Roman" w:cs="Arial"/>
                <w:sz w:val="20"/>
                <w:szCs w:val="20"/>
                <w:lang w:eastAsia="en-AU"/>
              </w:rPr>
              <w:t>Court recoveries</w:t>
            </w:r>
          </w:p>
        </w:tc>
        <w:tc>
          <w:tcPr>
            <w:tcW w:w="76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210</w:t>
            </w:r>
          </w:p>
        </w:tc>
        <w:tc>
          <w:tcPr>
            <w:tcW w:w="611" w:type="pct"/>
            <w:tcBorders>
              <w:top w:val="nil"/>
              <w:left w:val="nil"/>
              <w:bottom w:val="nil"/>
              <w:right w:val="nil"/>
            </w:tcBorders>
            <w:shd w:val="clear" w:color="000000" w:fill="DDEBF7"/>
            <w:vAlign w:val="center"/>
            <w:hideMark/>
          </w:tcPr>
          <w:p w:rsidR="009D131B" w:rsidRPr="009D131B" w:rsidRDefault="009D131B" w:rsidP="009D131B">
            <w:pPr>
              <w:jc w:val="right"/>
              <w:rPr>
                <w:rFonts w:eastAsia="Times New Roman" w:cs="Arial"/>
                <w:b/>
                <w:bCs/>
                <w:sz w:val="20"/>
                <w:szCs w:val="20"/>
                <w:lang w:eastAsia="en-AU"/>
              </w:rPr>
            </w:pPr>
            <w:r w:rsidRPr="009D131B">
              <w:rPr>
                <w:rFonts w:eastAsia="Times New Roman" w:cs="Arial"/>
                <w:b/>
                <w:bCs/>
                <w:sz w:val="20"/>
                <w:szCs w:val="20"/>
                <w:lang w:eastAsia="en-AU"/>
              </w:rPr>
              <w:t>210</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0</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0.1%</w:t>
            </w:r>
          </w:p>
        </w:tc>
      </w:tr>
      <w:tr w:rsidR="009D131B" w:rsidRPr="009D131B" w:rsidTr="009D131B">
        <w:trPr>
          <w:trHeight w:val="342"/>
        </w:trPr>
        <w:tc>
          <w:tcPr>
            <w:tcW w:w="2576" w:type="pct"/>
            <w:tcBorders>
              <w:top w:val="nil"/>
              <w:left w:val="nil"/>
              <w:bottom w:val="nil"/>
              <w:right w:val="nil"/>
            </w:tcBorders>
            <w:shd w:val="clear" w:color="auto" w:fill="auto"/>
            <w:vAlign w:val="center"/>
            <w:hideMark/>
          </w:tcPr>
          <w:p w:rsidR="009D131B" w:rsidRPr="009D131B" w:rsidRDefault="009D131B" w:rsidP="009D131B">
            <w:pPr>
              <w:jc w:val="both"/>
              <w:rPr>
                <w:rFonts w:eastAsia="Times New Roman" w:cs="Arial"/>
                <w:sz w:val="20"/>
                <w:szCs w:val="20"/>
                <w:lang w:eastAsia="en-AU"/>
              </w:rPr>
            </w:pPr>
            <w:r w:rsidRPr="009D131B">
              <w:rPr>
                <w:rFonts w:eastAsia="Times New Roman" w:cs="Arial"/>
                <w:sz w:val="20"/>
                <w:szCs w:val="20"/>
                <w:lang w:eastAsia="en-AU"/>
              </w:rPr>
              <w:t>Town planning fees</w:t>
            </w:r>
          </w:p>
        </w:tc>
        <w:tc>
          <w:tcPr>
            <w:tcW w:w="76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1,318</w:t>
            </w:r>
          </w:p>
        </w:tc>
        <w:tc>
          <w:tcPr>
            <w:tcW w:w="611" w:type="pct"/>
            <w:tcBorders>
              <w:top w:val="nil"/>
              <w:left w:val="nil"/>
              <w:bottom w:val="nil"/>
              <w:right w:val="nil"/>
            </w:tcBorders>
            <w:shd w:val="clear" w:color="000000" w:fill="DDEBF7"/>
            <w:vAlign w:val="center"/>
            <w:hideMark/>
          </w:tcPr>
          <w:p w:rsidR="009D131B" w:rsidRPr="009D131B" w:rsidRDefault="009D131B" w:rsidP="009D131B">
            <w:pPr>
              <w:jc w:val="right"/>
              <w:rPr>
                <w:rFonts w:eastAsia="Times New Roman" w:cs="Arial"/>
                <w:b/>
                <w:bCs/>
                <w:sz w:val="20"/>
                <w:szCs w:val="20"/>
                <w:lang w:eastAsia="en-AU"/>
              </w:rPr>
            </w:pPr>
            <w:r w:rsidRPr="009D131B">
              <w:rPr>
                <w:rFonts w:eastAsia="Times New Roman" w:cs="Arial"/>
                <w:b/>
                <w:bCs/>
                <w:sz w:val="20"/>
                <w:szCs w:val="20"/>
                <w:lang w:eastAsia="en-AU"/>
              </w:rPr>
              <w:t>1,507</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189</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14.4%</w:t>
            </w:r>
          </w:p>
        </w:tc>
      </w:tr>
      <w:tr w:rsidR="009D131B" w:rsidRPr="009D131B" w:rsidTr="009D131B">
        <w:trPr>
          <w:trHeight w:val="342"/>
        </w:trPr>
        <w:tc>
          <w:tcPr>
            <w:tcW w:w="2576" w:type="pct"/>
            <w:tcBorders>
              <w:top w:val="nil"/>
              <w:left w:val="nil"/>
              <w:bottom w:val="nil"/>
              <w:right w:val="nil"/>
            </w:tcBorders>
            <w:shd w:val="clear" w:color="auto" w:fill="auto"/>
            <w:vAlign w:val="center"/>
            <w:hideMark/>
          </w:tcPr>
          <w:p w:rsidR="009D131B" w:rsidRPr="009D131B" w:rsidRDefault="009D131B" w:rsidP="009D131B">
            <w:pPr>
              <w:jc w:val="both"/>
              <w:rPr>
                <w:rFonts w:eastAsia="Times New Roman" w:cs="Arial"/>
                <w:sz w:val="20"/>
                <w:szCs w:val="20"/>
                <w:lang w:eastAsia="en-AU"/>
              </w:rPr>
            </w:pPr>
            <w:r w:rsidRPr="009D131B">
              <w:rPr>
                <w:rFonts w:eastAsia="Times New Roman" w:cs="Arial"/>
                <w:sz w:val="20"/>
                <w:szCs w:val="20"/>
                <w:lang w:eastAsia="en-AU"/>
              </w:rPr>
              <w:t>Land information certificates</w:t>
            </w:r>
          </w:p>
        </w:tc>
        <w:tc>
          <w:tcPr>
            <w:tcW w:w="76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145</w:t>
            </w:r>
          </w:p>
        </w:tc>
        <w:tc>
          <w:tcPr>
            <w:tcW w:w="611" w:type="pct"/>
            <w:tcBorders>
              <w:top w:val="nil"/>
              <w:left w:val="nil"/>
              <w:bottom w:val="nil"/>
              <w:right w:val="nil"/>
            </w:tcBorders>
            <w:shd w:val="clear" w:color="000000" w:fill="DDEBF7"/>
            <w:vAlign w:val="center"/>
            <w:hideMark/>
          </w:tcPr>
          <w:p w:rsidR="009D131B" w:rsidRPr="009D131B" w:rsidRDefault="009D131B" w:rsidP="009D131B">
            <w:pPr>
              <w:jc w:val="right"/>
              <w:rPr>
                <w:rFonts w:eastAsia="Times New Roman" w:cs="Arial"/>
                <w:b/>
                <w:bCs/>
                <w:sz w:val="20"/>
                <w:szCs w:val="20"/>
                <w:lang w:eastAsia="en-AU"/>
              </w:rPr>
            </w:pPr>
            <w:r w:rsidRPr="009D131B">
              <w:rPr>
                <w:rFonts w:eastAsia="Times New Roman" w:cs="Arial"/>
                <w:b/>
                <w:bCs/>
                <w:sz w:val="20"/>
                <w:szCs w:val="20"/>
                <w:lang w:eastAsia="en-AU"/>
              </w:rPr>
              <w:t>140</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(5)</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(3.5%)</w:t>
            </w:r>
          </w:p>
        </w:tc>
      </w:tr>
      <w:tr w:rsidR="009D131B" w:rsidRPr="009D131B" w:rsidTr="009D131B">
        <w:trPr>
          <w:trHeight w:val="342"/>
        </w:trPr>
        <w:tc>
          <w:tcPr>
            <w:tcW w:w="2576" w:type="pct"/>
            <w:tcBorders>
              <w:top w:val="nil"/>
              <w:left w:val="nil"/>
              <w:bottom w:val="nil"/>
              <w:right w:val="nil"/>
            </w:tcBorders>
            <w:shd w:val="clear" w:color="auto" w:fill="auto"/>
            <w:vAlign w:val="center"/>
            <w:hideMark/>
          </w:tcPr>
          <w:p w:rsidR="009D131B" w:rsidRPr="009D131B" w:rsidRDefault="009D131B" w:rsidP="009D131B">
            <w:pPr>
              <w:jc w:val="both"/>
              <w:rPr>
                <w:rFonts w:eastAsia="Times New Roman" w:cs="Arial"/>
                <w:sz w:val="20"/>
                <w:szCs w:val="20"/>
                <w:lang w:eastAsia="en-AU"/>
              </w:rPr>
            </w:pPr>
            <w:r w:rsidRPr="009D131B">
              <w:rPr>
                <w:rFonts w:eastAsia="Times New Roman" w:cs="Arial"/>
                <w:sz w:val="20"/>
                <w:szCs w:val="20"/>
                <w:lang w:eastAsia="en-AU"/>
              </w:rPr>
              <w:t>Permits</w:t>
            </w:r>
          </w:p>
        </w:tc>
        <w:tc>
          <w:tcPr>
            <w:tcW w:w="76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1,468</w:t>
            </w:r>
          </w:p>
        </w:tc>
        <w:tc>
          <w:tcPr>
            <w:tcW w:w="611" w:type="pct"/>
            <w:tcBorders>
              <w:top w:val="nil"/>
              <w:left w:val="nil"/>
              <w:bottom w:val="nil"/>
              <w:right w:val="nil"/>
            </w:tcBorders>
            <w:shd w:val="clear" w:color="000000" w:fill="DDEBF7"/>
            <w:vAlign w:val="center"/>
            <w:hideMark/>
          </w:tcPr>
          <w:p w:rsidR="009D131B" w:rsidRPr="009D131B" w:rsidRDefault="009D131B" w:rsidP="009D131B">
            <w:pPr>
              <w:jc w:val="right"/>
              <w:rPr>
                <w:rFonts w:eastAsia="Times New Roman" w:cs="Arial"/>
                <w:b/>
                <w:bCs/>
                <w:sz w:val="20"/>
                <w:szCs w:val="20"/>
                <w:lang w:eastAsia="en-AU"/>
              </w:rPr>
            </w:pPr>
            <w:r w:rsidRPr="009D131B">
              <w:rPr>
                <w:rFonts w:eastAsia="Times New Roman" w:cs="Arial"/>
                <w:b/>
                <w:bCs/>
                <w:sz w:val="20"/>
                <w:szCs w:val="20"/>
                <w:lang w:eastAsia="en-AU"/>
              </w:rPr>
              <w:t>1,519</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51</w:t>
            </w:r>
          </w:p>
        </w:tc>
        <w:tc>
          <w:tcPr>
            <w:tcW w:w="524" w:type="pct"/>
            <w:tcBorders>
              <w:top w:val="nil"/>
              <w:left w:val="nil"/>
              <w:bottom w:val="nil"/>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3.4%</w:t>
            </w:r>
          </w:p>
        </w:tc>
      </w:tr>
      <w:tr w:rsidR="009D131B" w:rsidRPr="009D131B" w:rsidTr="009D131B">
        <w:trPr>
          <w:trHeight w:val="342"/>
        </w:trPr>
        <w:tc>
          <w:tcPr>
            <w:tcW w:w="2576" w:type="pct"/>
            <w:tcBorders>
              <w:top w:val="nil"/>
              <w:left w:val="nil"/>
              <w:bottom w:val="nil"/>
              <w:right w:val="nil"/>
            </w:tcBorders>
            <w:shd w:val="clear" w:color="auto" w:fill="auto"/>
            <w:vAlign w:val="center"/>
            <w:hideMark/>
          </w:tcPr>
          <w:p w:rsidR="009D131B" w:rsidRPr="009D131B" w:rsidRDefault="009D131B" w:rsidP="009D131B">
            <w:pPr>
              <w:jc w:val="both"/>
              <w:rPr>
                <w:rFonts w:eastAsia="Times New Roman" w:cs="Arial"/>
                <w:sz w:val="20"/>
                <w:szCs w:val="20"/>
                <w:lang w:eastAsia="en-AU"/>
              </w:rPr>
            </w:pPr>
            <w:r w:rsidRPr="009D131B">
              <w:rPr>
                <w:rFonts w:eastAsia="Times New Roman" w:cs="Arial"/>
                <w:sz w:val="20"/>
                <w:szCs w:val="20"/>
                <w:lang w:eastAsia="en-AU"/>
              </w:rPr>
              <w:t>Other</w:t>
            </w:r>
          </w:p>
        </w:tc>
        <w:tc>
          <w:tcPr>
            <w:tcW w:w="764" w:type="pct"/>
            <w:tcBorders>
              <w:top w:val="nil"/>
              <w:left w:val="nil"/>
              <w:bottom w:val="single" w:sz="8" w:space="0" w:color="auto"/>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46</w:t>
            </w:r>
          </w:p>
        </w:tc>
        <w:tc>
          <w:tcPr>
            <w:tcW w:w="611" w:type="pct"/>
            <w:tcBorders>
              <w:top w:val="nil"/>
              <w:left w:val="nil"/>
              <w:bottom w:val="single" w:sz="8" w:space="0" w:color="auto"/>
              <w:right w:val="nil"/>
            </w:tcBorders>
            <w:shd w:val="clear" w:color="000000" w:fill="DDEBF7"/>
            <w:vAlign w:val="center"/>
            <w:hideMark/>
          </w:tcPr>
          <w:p w:rsidR="009D131B" w:rsidRPr="009D131B" w:rsidRDefault="009D131B" w:rsidP="009D131B">
            <w:pPr>
              <w:jc w:val="right"/>
              <w:rPr>
                <w:rFonts w:eastAsia="Times New Roman" w:cs="Arial"/>
                <w:b/>
                <w:bCs/>
                <w:sz w:val="20"/>
                <w:szCs w:val="20"/>
                <w:lang w:eastAsia="en-AU"/>
              </w:rPr>
            </w:pPr>
            <w:r w:rsidRPr="009D131B">
              <w:rPr>
                <w:rFonts w:eastAsia="Times New Roman" w:cs="Arial"/>
                <w:b/>
                <w:bCs/>
                <w:sz w:val="20"/>
                <w:szCs w:val="20"/>
                <w:lang w:eastAsia="en-AU"/>
              </w:rPr>
              <w:t>57</w:t>
            </w:r>
          </w:p>
        </w:tc>
        <w:tc>
          <w:tcPr>
            <w:tcW w:w="524" w:type="pct"/>
            <w:tcBorders>
              <w:top w:val="nil"/>
              <w:left w:val="nil"/>
              <w:bottom w:val="single" w:sz="8" w:space="0" w:color="auto"/>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12</w:t>
            </w:r>
          </w:p>
        </w:tc>
        <w:tc>
          <w:tcPr>
            <w:tcW w:w="524" w:type="pct"/>
            <w:tcBorders>
              <w:top w:val="nil"/>
              <w:left w:val="nil"/>
              <w:bottom w:val="single" w:sz="8" w:space="0" w:color="auto"/>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25.1%</w:t>
            </w:r>
          </w:p>
        </w:tc>
      </w:tr>
      <w:tr w:rsidR="009D131B" w:rsidRPr="009D131B" w:rsidTr="009D131B">
        <w:trPr>
          <w:trHeight w:val="342"/>
        </w:trPr>
        <w:tc>
          <w:tcPr>
            <w:tcW w:w="2576" w:type="pct"/>
            <w:tcBorders>
              <w:top w:val="nil"/>
              <w:left w:val="nil"/>
              <w:bottom w:val="single" w:sz="8" w:space="0" w:color="auto"/>
              <w:right w:val="nil"/>
            </w:tcBorders>
            <w:shd w:val="clear" w:color="auto" w:fill="auto"/>
            <w:vAlign w:val="center"/>
            <w:hideMark/>
          </w:tcPr>
          <w:p w:rsidR="009D131B" w:rsidRPr="009D131B" w:rsidRDefault="009D131B" w:rsidP="009D131B">
            <w:pPr>
              <w:jc w:val="both"/>
              <w:rPr>
                <w:rFonts w:eastAsia="Times New Roman" w:cs="Arial"/>
                <w:b/>
                <w:bCs/>
                <w:sz w:val="20"/>
                <w:szCs w:val="20"/>
                <w:lang w:eastAsia="en-AU"/>
              </w:rPr>
            </w:pPr>
            <w:r w:rsidRPr="009D131B">
              <w:rPr>
                <w:rFonts w:eastAsia="Times New Roman" w:cs="Arial"/>
                <w:b/>
                <w:bCs/>
                <w:sz w:val="20"/>
                <w:szCs w:val="20"/>
                <w:lang w:eastAsia="en-AU"/>
              </w:rPr>
              <w:t>Total statutory fees and fines</w:t>
            </w:r>
          </w:p>
        </w:tc>
        <w:tc>
          <w:tcPr>
            <w:tcW w:w="764" w:type="pct"/>
            <w:tcBorders>
              <w:top w:val="nil"/>
              <w:left w:val="nil"/>
              <w:bottom w:val="single" w:sz="8" w:space="0" w:color="auto"/>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4,379</w:t>
            </w:r>
          </w:p>
        </w:tc>
        <w:tc>
          <w:tcPr>
            <w:tcW w:w="611" w:type="pct"/>
            <w:tcBorders>
              <w:top w:val="nil"/>
              <w:left w:val="nil"/>
              <w:bottom w:val="single" w:sz="8" w:space="0" w:color="auto"/>
              <w:right w:val="nil"/>
            </w:tcBorders>
            <w:shd w:val="clear" w:color="000000" w:fill="DDEBF7"/>
            <w:vAlign w:val="center"/>
            <w:hideMark/>
          </w:tcPr>
          <w:p w:rsidR="009D131B" w:rsidRPr="009D131B" w:rsidRDefault="009D131B" w:rsidP="009D131B">
            <w:pPr>
              <w:jc w:val="right"/>
              <w:rPr>
                <w:rFonts w:eastAsia="Times New Roman" w:cs="Arial"/>
                <w:b/>
                <w:bCs/>
                <w:sz w:val="20"/>
                <w:szCs w:val="20"/>
                <w:lang w:eastAsia="en-AU"/>
              </w:rPr>
            </w:pPr>
            <w:r w:rsidRPr="009D131B">
              <w:rPr>
                <w:rFonts w:eastAsia="Times New Roman" w:cs="Arial"/>
                <w:b/>
                <w:bCs/>
                <w:sz w:val="20"/>
                <w:szCs w:val="20"/>
                <w:lang w:eastAsia="en-AU"/>
              </w:rPr>
              <w:t>4,508</w:t>
            </w:r>
          </w:p>
        </w:tc>
        <w:tc>
          <w:tcPr>
            <w:tcW w:w="524" w:type="pct"/>
            <w:tcBorders>
              <w:top w:val="nil"/>
              <w:left w:val="nil"/>
              <w:bottom w:val="single" w:sz="8" w:space="0" w:color="auto"/>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129</w:t>
            </w:r>
          </w:p>
        </w:tc>
        <w:tc>
          <w:tcPr>
            <w:tcW w:w="524" w:type="pct"/>
            <w:tcBorders>
              <w:top w:val="nil"/>
              <w:left w:val="nil"/>
              <w:bottom w:val="single" w:sz="8" w:space="0" w:color="auto"/>
              <w:right w:val="nil"/>
            </w:tcBorders>
            <w:shd w:val="clear" w:color="auto" w:fill="auto"/>
            <w:vAlign w:val="center"/>
            <w:hideMark/>
          </w:tcPr>
          <w:p w:rsidR="009D131B" w:rsidRPr="009D131B" w:rsidRDefault="009D131B" w:rsidP="009D131B">
            <w:pPr>
              <w:jc w:val="right"/>
              <w:rPr>
                <w:rFonts w:eastAsia="Times New Roman" w:cs="Arial"/>
                <w:sz w:val="20"/>
                <w:szCs w:val="20"/>
                <w:lang w:eastAsia="en-AU"/>
              </w:rPr>
            </w:pPr>
            <w:r w:rsidRPr="009D131B">
              <w:rPr>
                <w:rFonts w:eastAsia="Times New Roman" w:cs="Arial"/>
                <w:sz w:val="20"/>
                <w:szCs w:val="20"/>
                <w:lang w:eastAsia="en-AU"/>
              </w:rPr>
              <w:t>2.9%</w:t>
            </w:r>
          </w:p>
        </w:tc>
      </w:tr>
    </w:tbl>
    <w:p w:rsidR="00041351" w:rsidRDefault="00041351" w:rsidP="006D1DA3">
      <w:pPr>
        <w:spacing w:after="20"/>
        <w:rPr>
          <w:rFonts w:eastAsia="Times New Roman" w:cs="Arial"/>
          <w:b/>
          <w:bCs/>
          <w:color w:val="4A66AC" w:themeColor="accent1"/>
          <w:lang w:eastAsia="en-AU"/>
        </w:rPr>
      </w:pPr>
    </w:p>
    <w:p w:rsidR="00E67857" w:rsidRDefault="006F4039">
      <w:pPr>
        <w:rPr>
          <w:rFonts w:eastAsia="Times New Roman" w:cs="Arial"/>
        </w:rPr>
      </w:pPr>
      <w:r w:rsidRPr="0029462D">
        <w:rPr>
          <w:rFonts w:eastAsia="Times New Roman" w:cs="Arial"/>
        </w:rPr>
        <w:t xml:space="preserve">Statutory fees relate mainly to fees and fines levied in accordance with legislation and include animal registrations, </w:t>
      </w:r>
      <w:r w:rsidRPr="00D44356">
        <w:rPr>
          <w:rFonts w:eastAsia="Times New Roman" w:cs="Arial"/>
          <w:i/>
        </w:rPr>
        <w:t>Public Health and Wellbeing Act 200</w:t>
      </w:r>
      <w:r w:rsidR="00D44356" w:rsidRPr="00D44356">
        <w:rPr>
          <w:rFonts w:eastAsia="Times New Roman" w:cs="Arial"/>
          <w:i/>
        </w:rPr>
        <w:t>8</w:t>
      </w:r>
      <w:r w:rsidRPr="0029462D">
        <w:rPr>
          <w:rFonts w:eastAsia="Times New Roman" w:cs="Arial"/>
        </w:rPr>
        <w:t xml:space="preserve"> registrations, local laws and parking fines and statutory planning application fees. Increases in statutory fees are made in accordance with legislative requirements.</w:t>
      </w:r>
    </w:p>
    <w:p w:rsidR="00CF7895" w:rsidRDefault="00CF7895">
      <w:pPr>
        <w:rPr>
          <w:rFonts w:eastAsia="Times New Roman" w:cs="Arial"/>
        </w:rPr>
      </w:pPr>
    </w:p>
    <w:p w:rsidR="00CF7895" w:rsidRDefault="00DE2121" w:rsidP="00CF7895">
      <w:pPr>
        <w:spacing w:after="20"/>
        <w:rPr>
          <w:rFonts w:eastAsia="Times New Roman" w:cs="Arial"/>
          <w:b/>
          <w:bCs/>
          <w:color w:val="4A66AC" w:themeColor="accent1"/>
          <w:lang w:eastAsia="en-AU"/>
        </w:rPr>
      </w:pPr>
      <w:r w:rsidRPr="00586A2B">
        <w:rPr>
          <w:rFonts w:eastAsia="Times New Roman" w:cs="Arial"/>
          <w:b/>
          <w:bCs/>
          <w:color w:val="4A66AC" w:themeColor="accent1"/>
          <w:lang w:eastAsia="en-AU"/>
        </w:rPr>
        <w:t>6</w:t>
      </w:r>
      <w:r w:rsidR="00CF7895" w:rsidRPr="00586A2B">
        <w:rPr>
          <w:rFonts w:eastAsia="Times New Roman" w:cs="Arial"/>
          <w:b/>
          <w:bCs/>
          <w:color w:val="4A66AC" w:themeColor="accent1"/>
          <w:lang w:eastAsia="en-AU"/>
        </w:rPr>
        <w:t>.1.3 User fees</w:t>
      </w:r>
    </w:p>
    <w:p w:rsidR="00CF7895" w:rsidRDefault="00CF7895">
      <w:pPr>
        <w:rPr>
          <w:rFonts w:eastAsia="Times New Roman" w:cs="Arial"/>
        </w:rPr>
      </w:pPr>
    </w:p>
    <w:tbl>
      <w:tblPr>
        <w:tblW w:w="5000" w:type="pct"/>
        <w:tblLook w:val="04A0" w:firstRow="1" w:lastRow="0" w:firstColumn="1" w:lastColumn="0" w:noHBand="0" w:noVBand="1"/>
      </w:tblPr>
      <w:tblGrid>
        <w:gridCol w:w="4490"/>
        <w:gridCol w:w="1143"/>
        <w:gridCol w:w="1132"/>
        <w:gridCol w:w="1130"/>
        <w:gridCol w:w="1132"/>
      </w:tblGrid>
      <w:tr w:rsidR="003E56BA" w:rsidRPr="003E56BA" w:rsidTr="003E56BA">
        <w:trPr>
          <w:trHeight w:val="480"/>
        </w:trPr>
        <w:tc>
          <w:tcPr>
            <w:tcW w:w="2487" w:type="pct"/>
            <w:vMerge w:val="restar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 </w:t>
            </w:r>
          </w:p>
        </w:tc>
        <w:tc>
          <w:tcPr>
            <w:tcW w:w="633" w:type="pc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Forecast Actual</w:t>
            </w:r>
          </w:p>
        </w:tc>
        <w:tc>
          <w:tcPr>
            <w:tcW w:w="627" w:type="pc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Budget</w:t>
            </w:r>
          </w:p>
        </w:tc>
        <w:tc>
          <w:tcPr>
            <w:tcW w:w="1253" w:type="pct"/>
            <w:gridSpan w:val="2"/>
            <w:vMerge w:val="restar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Change</w:t>
            </w:r>
          </w:p>
        </w:tc>
      </w:tr>
      <w:tr w:rsidR="003E56BA" w:rsidRPr="003E56BA" w:rsidTr="003E56BA">
        <w:trPr>
          <w:trHeight w:val="300"/>
        </w:trPr>
        <w:tc>
          <w:tcPr>
            <w:tcW w:w="2487" w:type="pct"/>
            <w:vMerge/>
            <w:tcBorders>
              <w:top w:val="nil"/>
              <w:left w:val="nil"/>
              <w:bottom w:val="nil"/>
              <w:right w:val="nil"/>
            </w:tcBorders>
            <w:vAlign w:val="center"/>
            <w:hideMark/>
          </w:tcPr>
          <w:p w:rsidR="003E56BA" w:rsidRPr="003E56BA" w:rsidRDefault="003E56BA" w:rsidP="003E56BA">
            <w:pPr>
              <w:rPr>
                <w:rFonts w:eastAsia="Times New Roman" w:cs="Arial"/>
                <w:b/>
                <w:bCs/>
                <w:color w:val="FFFFFF"/>
                <w:sz w:val="18"/>
                <w:szCs w:val="18"/>
                <w:lang w:eastAsia="en-AU"/>
              </w:rPr>
            </w:pPr>
          </w:p>
        </w:tc>
        <w:tc>
          <w:tcPr>
            <w:tcW w:w="633" w:type="pc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2017/18</w:t>
            </w:r>
          </w:p>
        </w:tc>
        <w:tc>
          <w:tcPr>
            <w:tcW w:w="627" w:type="pc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2018/19</w:t>
            </w:r>
          </w:p>
        </w:tc>
        <w:tc>
          <w:tcPr>
            <w:tcW w:w="1253" w:type="pct"/>
            <w:gridSpan w:val="2"/>
            <w:vMerge/>
            <w:tcBorders>
              <w:top w:val="nil"/>
              <w:left w:val="nil"/>
              <w:bottom w:val="nil"/>
              <w:right w:val="nil"/>
            </w:tcBorders>
            <w:vAlign w:val="center"/>
            <w:hideMark/>
          </w:tcPr>
          <w:p w:rsidR="003E56BA" w:rsidRPr="003E56BA" w:rsidRDefault="003E56BA" w:rsidP="003E56BA">
            <w:pPr>
              <w:rPr>
                <w:rFonts w:eastAsia="Times New Roman" w:cs="Arial"/>
                <w:b/>
                <w:bCs/>
                <w:color w:val="FFFFFF"/>
                <w:sz w:val="18"/>
                <w:szCs w:val="18"/>
                <w:lang w:eastAsia="en-AU"/>
              </w:rPr>
            </w:pPr>
          </w:p>
        </w:tc>
      </w:tr>
      <w:tr w:rsidR="003E56BA" w:rsidRPr="003E56BA" w:rsidTr="003E56BA">
        <w:trPr>
          <w:trHeight w:val="300"/>
        </w:trPr>
        <w:tc>
          <w:tcPr>
            <w:tcW w:w="2487" w:type="pct"/>
            <w:vMerge/>
            <w:tcBorders>
              <w:top w:val="nil"/>
              <w:left w:val="nil"/>
              <w:bottom w:val="nil"/>
              <w:right w:val="nil"/>
            </w:tcBorders>
            <w:vAlign w:val="center"/>
            <w:hideMark/>
          </w:tcPr>
          <w:p w:rsidR="003E56BA" w:rsidRPr="003E56BA" w:rsidRDefault="003E56BA" w:rsidP="003E56BA">
            <w:pPr>
              <w:rPr>
                <w:rFonts w:eastAsia="Times New Roman" w:cs="Arial"/>
                <w:b/>
                <w:bCs/>
                <w:color w:val="FFFFFF"/>
                <w:sz w:val="18"/>
                <w:szCs w:val="18"/>
                <w:lang w:eastAsia="en-AU"/>
              </w:rPr>
            </w:pPr>
          </w:p>
        </w:tc>
        <w:tc>
          <w:tcPr>
            <w:tcW w:w="633" w:type="pc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$’000</w:t>
            </w:r>
          </w:p>
        </w:tc>
        <w:tc>
          <w:tcPr>
            <w:tcW w:w="627" w:type="pc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$’000</w:t>
            </w:r>
          </w:p>
        </w:tc>
        <w:tc>
          <w:tcPr>
            <w:tcW w:w="626" w:type="pc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$’000</w:t>
            </w:r>
          </w:p>
        </w:tc>
        <w:tc>
          <w:tcPr>
            <w:tcW w:w="628" w:type="pct"/>
            <w:tcBorders>
              <w:top w:val="nil"/>
              <w:left w:val="nil"/>
              <w:bottom w:val="nil"/>
              <w:right w:val="nil"/>
            </w:tcBorders>
            <w:shd w:val="clear" w:color="000000" w:fill="5B9BD5"/>
            <w:vAlign w:val="center"/>
            <w:hideMark/>
          </w:tcPr>
          <w:p w:rsidR="003E56BA" w:rsidRPr="003E56BA" w:rsidRDefault="003E56BA" w:rsidP="003E56BA">
            <w:pPr>
              <w:jc w:val="center"/>
              <w:rPr>
                <w:rFonts w:eastAsia="Times New Roman" w:cs="Arial"/>
                <w:b/>
                <w:bCs/>
                <w:color w:val="FFFFFF"/>
                <w:sz w:val="18"/>
                <w:szCs w:val="18"/>
                <w:lang w:eastAsia="en-AU"/>
              </w:rPr>
            </w:pPr>
            <w:r w:rsidRPr="003E56BA">
              <w:rPr>
                <w:rFonts w:eastAsia="Times New Roman" w:cs="Arial"/>
                <w:b/>
                <w:bCs/>
                <w:color w:val="FFFFFF"/>
                <w:sz w:val="18"/>
                <w:szCs w:val="18"/>
                <w:lang w:eastAsia="en-AU"/>
              </w:rPr>
              <w:t>%</w:t>
            </w:r>
          </w:p>
        </w:tc>
      </w:tr>
      <w:tr w:rsidR="003E56BA" w:rsidRPr="003E56BA" w:rsidTr="003E56BA">
        <w:trPr>
          <w:trHeight w:val="300"/>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Active Leisure Centres</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18,319</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19,838</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1,519</w:t>
            </w:r>
          </w:p>
        </w:tc>
        <w:tc>
          <w:tcPr>
            <w:tcW w:w="628"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8.3%</w:t>
            </w:r>
          </w:p>
        </w:tc>
      </w:tr>
      <w:tr w:rsidR="003E56BA" w:rsidRPr="003E56BA" w:rsidTr="003E56BA">
        <w:trPr>
          <w:trHeight w:val="300"/>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Aged and health services</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754</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786</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33</w:t>
            </w:r>
          </w:p>
        </w:tc>
        <w:tc>
          <w:tcPr>
            <w:tcW w:w="628"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4.3%</w:t>
            </w:r>
          </w:p>
        </w:tc>
      </w:tr>
      <w:tr w:rsidR="003E56BA" w:rsidRPr="003E56BA" w:rsidTr="003E56BA">
        <w:trPr>
          <w:trHeight w:val="300"/>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Child care/children's programs</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386</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435</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49</w:t>
            </w:r>
          </w:p>
        </w:tc>
        <w:tc>
          <w:tcPr>
            <w:tcW w:w="628"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12.7%</w:t>
            </w:r>
          </w:p>
        </w:tc>
      </w:tr>
      <w:tr w:rsidR="003E56BA" w:rsidRPr="003E56BA" w:rsidTr="003E56BA">
        <w:trPr>
          <w:trHeight w:val="300"/>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Community Facilities - Recreation</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374</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394</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20</w:t>
            </w:r>
          </w:p>
        </w:tc>
        <w:tc>
          <w:tcPr>
            <w:tcW w:w="628"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5.3%</w:t>
            </w:r>
          </w:p>
        </w:tc>
      </w:tr>
      <w:tr w:rsidR="003E56BA" w:rsidRPr="003E56BA" w:rsidTr="003E56BA">
        <w:trPr>
          <w:trHeight w:val="300"/>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Community Health</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17</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13</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(4)</w:t>
            </w:r>
          </w:p>
        </w:tc>
        <w:tc>
          <w:tcPr>
            <w:tcW w:w="628"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(24.0%)</w:t>
            </w:r>
          </w:p>
        </w:tc>
      </w:tr>
      <w:tr w:rsidR="003E56BA" w:rsidRPr="003E56BA" w:rsidTr="003E56BA">
        <w:trPr>
          <w:trHeight w:val="300"/>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Local Laws</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146</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145</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w:t>
            </w:r>
          </w:p>
        </w:tc>
        <w:tc>
          <w:tcPr>
            <w:tcW w:w="628"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(0.7%)</w:t>
            </w:r>
          </w:p>
        </w:tc>
      </w:tr>
      <w:tr w:rsidR="003E56BA" w:rsidRPr="003E56BA" w:rsidTr="003E56BA">
        <w:trPr>
          <w:trHeight w:val="300"/>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Peforming Arts, Functions &amp; Conferences</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2,911</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3,057</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147</w:t>
            </w:r>
          </w:p>
        </w:tc>
        <w:tc>
          <w:tcPr>
            <w:tcW w:w="628"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5.0%</w:t>
            </w:r>
          </w:p>
        </w:tc>
      </w:tr>
      <w:tr w:rsidR="003E56BA" w:rsidRPr="003E56BA" w:rsidTr="003E56BA">
        <w:trPr>
          <w:trHeight w:val="300"/>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Youth Programs</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15</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2</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(13)</w:t>
            </w:r>
          </w:p>
        </w:tc>
        <w:tc>
          <w:tcPr>
            <w:tcW w:w="628"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(87.1%)</w:t>
            </w:r>
          </w:p>
        </w:tc>
      </w:tr>
      <w:tr w:rsidR="003E56BA" w:rsidRPr="003E56BA" w:rsidTr="003E56BA">
        <w:trPr>
          <w:trHeight w:val="315"/>
        </w:trPr>
        <w:tc>
          <w:tcPr>
            <w:tcW w:w="2487" w:type="pct"/>
            <w:tcBorders>
              <w:top w:val="nil"/>
              <w:left w:val="nil"/>
              <w:bottom w:val="nil"/>
              <w:right w:val="nil"/>
            </w:tcBorders>
            <w:shd w:val="clear" w:color="auto" w:fill="auto"/>
            <w:noWrap/>
            <w:vAlign w:val="bottom"/>
            <w:hideMark/>
          </w:tcPr>
          <w:p w:rsidR="003E56BA" w:rsidRPr="003E56BA" w:rsidRDefault="003E56BA" w:rsidP="003E56BA">
            <w:pPr>
              <w:rPr>
                <w:rFonts w:eastAsia="Times New Roman" w:cs="Arial"/>
                <w:sz w:val="20"/>
                <w:szCs w:val="20"/>
                <w:lang w:eastAsia="en-AU"/>
              </w:rPr>
            </w:pPr>
            <w:r w:rsidRPr="003E56BA">
              <w:rPr>
                <w:rFonts w:eastAsia="Times New Roman" w:cs="Arial"/>
                <w:sz w:val="20"/>
                <w:szCs w:val="20"/>
                <w:lang w:eastAsia="en-AU"/>
              </w:rPr>
              <w:t>Other fees and charges</w:t>
            </w:r>
          </w:p>
        </w:tc>
        <w:tc>
          <w:tcPr>
            <w:tcW w:w="633"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1,372</w:t>
            </w:r>
          </w:p>
        </w:tc>
        <w:tc>
          <w:tcPr>
            <w:tcW w:w="627" w:type="pct"/>
            <w:tcBorders>
              <w:top w:val="nil"/>
              <w:left w:val="nil"/>
              <w:bottom w:val="nil"/>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1,534</w:t>
            </w:r>
          </w:p>
        </w:tc>
        <w:tc>
          <w:tcPr>
            <w:tcW w:w="626" w:type="pct"/>
            <w:tcBorders>
              <w:top w:val="nil"/>
              <w:left w:val="nil"/>
              <w:bottom w:val="nil"/>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162</w:t>
            </w:r>
          </w:p>
        </w:tc>
        <w:tc>
          <w:tcPr>
            <w:tcW w:w="628" w:type="pct"/>
            <w:tcBorders>
              <w:top w:val="nil"/>
              <w:left w:val="nil"/>
              <w:bottom w:val="single" w:sz="8" w:space="0" w:color="auto"/>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11.8%</w:t>
            </w:r>
          </w:p>
        </w:tc>
      </w:tr>
      <w:tr w:rsidR="003E56BA" w:rsidRPr="003E56BA" w:rsidTr="003E56BA">
        <w:trPr>
          <w:trHeight w:val="315"/>
        </w:trPr>
        <w:tc>
          <w:tcPr>
            <w:tcW w:w="2487" w:type="pct"/>
            <w:tcBorders>
              <w:top w:val="nil"/>
              <w:left w:val="nil"/>
              <w:bottom w:val="single" w:sz="8" w:space="0" w:color="auto"/>
              <w:right w:val="nil"/>
            </w:tcBorders>
            <w:shd w:val="clear" w:color="auto" w:fill="auto"/>
            <w:vAlign w:val="center"/>
            <w:hideMark/>
          </w:tcPr>
          <w:p w:rsidR="003E56BA" w:rsidRPr="003E56BA" w:rsidRDefault="003E56BA" w:rsidP="003E56BA">
            <w:pPr>
              <w:jc w:val="both"/>
              <w:rPr>
                <w:rFonts w:eastAsia="Times New Roman" w:cs="Arial"/>
                <w:b/>
                <w:bCs/>
                <w:sz w:val="20"/>
                <w:szCs w:val="20"/>
                <w:lang w:eastAsia="en-AU"/>
              </w:rPr>
            </w:pPr>
            <w:r w:rsidRPr="003E56BA">
              <w:rPr>
                <w:rFonts w:eastAsia="Times New Roman" w:cs="Arial"/>
                <w:b/>
                <w:bCs/>
                <w:sz w:val="20"/>
                <w:szCs w:val="20"/>
                <w:lang w:eastAsia="en-AU"/>
              </w:rPr>
              <w:t>Total user fees</w:t>
            </w:r>
          </w:p>
        </w:tc>
        <w:tc>
          <w:tcPr>
            <w:tcW w:w="633" w:type="pct"/>
            <w:tcBorders>
              <w:top w:val="single" w:sz="8" w:space="0" w:color="auto"/>
              <w:left w:val="nil"/>
              <w:bottom w:val="single" w:sz="8" w:space="0" w:color="auto"/>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24,293</w:t>
            </w:r>
          </w:p>
        </w:tc>
        <w:tc>
          <w:tcPr>
            <w:tcW w:w="627" w:type="pct"/>
            <w:tcBorders>
              <w:top w:val="single" w:sz="8" w:space="0" w:color="auto"/>
              <w:left w:val="nil"/>
              <w:bottom w:val="single" w:sz="8" w:space="0" w:color="auto"/>
              <w:right w:val="nil"/>
            </w:tcBorders>
            <w:shd w:val="clear" w:color="000000" w:fill="DDEBF7"/>
            <w:vAlign w:val="center"/>
            <w:hideMark/>
          </w:tcPr>
          <w:p w:rsidR="003E56BA" w:rsidRPr="003E56BA" w:rsidRDefault="003E56BA" w:rsidP="003E56BA">
            <w:pPr>
              <w:jc w:val="right"/>
              <w:rPr>
                <w:rFonts w:eastAsia="Times New Roman" w:cs="Arial"/>
                <w:b/>
                <w:bCs/>
                <w:sz w:val="20"/>
                <w:szCs w:val="20"/>
                <w:lang w:eastAsia="en-AU"/>
              </w:rPr>
            </w:pPr>
            <w:r w:rsidRPr="003E56BA">
              <w:rPr>
                <w:rFonts w:eastAsia="Times New Roman" w:cs="Arial"/>
                <w:b/>
                <w:bCs/>
                <w:sz w:val="20"/>
                <w:szCs w:val="20"/>
                <w:lang w:eastAsia="en-AU"/>
              </w:rPr>
              <w:t>26,204</w:t>
            </w:r>
          </w:p>
        </w:tc>
        <w:tc>
          <w:tcPr>
            <w:tcW w:w="626" w:type="pct"/>
            <w:tcBorders>
              <w:top w:val="single" w:sz="8" w:space="0" w:color="auto"/>
              <w:left w:val="nil"/>
              <w:bottom w:val="single" w:sz="8" w:space="0" w:color="auto"/>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1,910</w:t>
            </w:r>
          </w:p>
        </w:tc>
        <w:tc>
          <w:tcPr>
            <w:tcW w:w="628" w:type="pct"/>
            <w:tcBorders>
              <w:top w:val="nil"/>
              <w:left w:val="nil"/>
              <w:bottom w:val="single" w:sz="8" w:space="0" w:color="auto"/>
              <w:right w:val="nil"/>
            </w:tcBorders>
            <w:shd w:val="clear" w:color="auto" w:fill="auto"/>
            <w:vAlign w:val="center"/>
            <w:hideMark/>
          </w:tcPr>
          <w:p w:rsidR="003E56BA" w:rsidRPr="003E56BA" w:rsidRDefault="003E56BA" w:rsidP="003E56BA">
            <w:pPr>
              <w:jc w:val="right"/>
              <w:rPr>
                <w:rFonts w:eastAsia="Times New Roman" w:cs="Arial"/>
                <w:sz w:val="20"/>
                <w:szCs w:val="20"/>
                <w:lang w:eastAsia="en-AU"/>
              </w:rPr>
            </w:pPr>
            <w:r w:rsidRPr="003E56BA">
              <w:rPr>
                <w:rFonts w:eastAsia="Times New Roman" w:cs="Arial"/>
                <w:sz w:val="20"/>
                <w:szCs w:val="20"/>
                <w:lang w:eastAsia="en-AU"/>
              </w:rPr>
              <w:t>7.9%</w:t>
            </w:r>
          </w:p>
        </w:tc>
      </w:tr>
    </w:tbl>
    <w:p w:rsidR="00CF7895" w:rsidRDefault="00CF7895">
      <w:pPr>
        <w:rPr>
          <w:rFonts w:eastAsia="Times New Roman" w:cs="Arial"/>
        </w:rPr>
      </w:pPr>
    </w:p>
    <w:p w:rsidR="008C6281" w:rsidRPr="0029462D" w:rsidRDefault="008C6281" w:rsidP="008C6281">
      <w:pPr>
        <w:jc w:val="both"/>
        <w:rPr>
          <w:rFonts w:eastAsia="Times New Roman" w:cs="Arial"/>
        </w:rPr>
      </w:pPr>
      <w:r w:rsidRPr="0029462D">
        <w:rPr>
          <w:rFonts w:eastAsia="Times New Roman" w:cs="Arial"/>
        </w:rPr>
        <w:t xml:space="preserve">User fees relate mainly to the recovery of service delivery costs through the charging of fees to users of Council’s services. These include use of Maroondah Leisure facilities: Aquahub; Aquanation; Croydon Memorial Pool; The Rings; and the Ringwood and Croydon Golf courses, Karralyka </w:t>
      </w:r>
      <w:proofErr w:type="gramStart"/>
      <w:r w:rsidRPr="0029462D">
        <w:rPr>
          <w:rFonts w:eastAsia="Times New Roman" w:cs="Arial"/>
        </w:rPr>
        <w:t>Centre</w:t>
      </w:r>
      <w:proofErr w:type="gramEnd"/>
      <w:r w:rsidRPr="0029462D">
        <w:rPr>
          <w:rFonts w:eastAsia="Times New Roman" w:cs="Arial"/>
        </w:rPr>
        <w:t xml:space="preserve"> and other community facilities. In addition, the provision of services such as home care, meals on wheels, family day care, occasional care and holiday programs are included in user fees.</w:t>
      </w:r>
    </w:p>
    <w:p w:rsidR="008C6281" w:rsidRPr="0029462D" w:rsidRDefault="008C6281" w:rsidP="008C6281">
      <w:pPr>
        <w:jc w:val="both"/>
        <w:rPr>
          <w:rFonts w:eastAsia="Times New Roman" w:cs="Arial"/>
          <w:color w:val="FF0000"/>
          <w:highlight w:val="green"/>
        </w:rPr>
      </w:pPr>
    </w:p>
    <w:p w:rsidR="008C6281" w:rsidRPr="0029462D" w:rsidRDefault="008C6281" w:rsidP="008C6281">
      <w:pPr>
        <w:jc w:val="both"/>
        <w:rPr>
          <w:rFonts w:eastAsia="Times New Roman" w:cs="Arial"/>
        </w:rPr>
      </w:pPr>
      <w:r w:rsidRPr="0029462D">
        <w:rPr>
          <w:rFonts w:eastAsia="Times New Roman" w:cs="Arial"/>
        </w:rPr>
        <w:t xml:space="preserve">User fees are projected to increase by </w:t>
      </w:r>
      <w:r>
        <w:rPr>
          <w:rFonts w:eastAsia="Times New Roman" w:cs="Arial"/>
        </w:rPr>
        <w:t>7.</w:t>
      </w:r>
      <w:r w:rsidR="00197F10">
        <w:rPr>
          <w:rFonts w:eastAsia="Times New Roman" w:cs="Arial"/>
        </w:rPr>
        <w:t>9</w:t>
      </w:r>
      <w:r w:rsidRPr="0029462D">
        <w:rPr>
          <w:rFonts w:eastAsia="Times New Roman" w:cs="Arial"/>
        </w:rPr>
        <w:t>% or $</w:t>
      </w:r>
      <w:r>
        <w:rPr>
          <w:rFonts w:eastAsia="Times New Roman" w:cs="Arial"/>
        </w:rPr>
        <w:t>1.</w:t>
      </w:r>
      <w:r w:rsidR="00EF1071">
        <w:rPr>
          <w:rFonts w:eastAsia="Times New Roman" w:cs="Arial"/>
        </w:rPr>
        <w:t>91</w:t>
      </w:r>
      <w:r w:rsidRPr="0029462D">
        <w:rPr>
          <w:rFonts w:eastAsia="Times New Roman" w:cs="Arial"/>
        </w:rPr>
        <w:t xml:space="preserve"> million over </w:t>
      </w:r>
      <w:r w:rsidRPr="0029462D">
        <w:rPr>
          <w:rFonts w:eastAsia="Times New Roman" w:cs="Arial"/>
          <w:lang w:eastAsia="en-AU"/>
        </w:rPr>
        <w:t>201</w:t>
      </w:r>
      <w:r>
        <w:rPr>
          <w:rFonts w:eastAsia="Times New Roman" w:cs="Arial"/>
          <w:lang w:eastAsia="en-AU"/>
        </w:rPr>
        <w:t>7</w:t>
      </w:r>
      <w:r w:rsidRPr="0029462D">
        <w:rPr>
          <w:rFonts w:eastAsia="Times New Roman" w:cs="Arial"/>
          <w:lang w:eastAsia="en-AU"/>
        </w:rPr>
        <w:t>/1</w:t>
      </w:r>
      <w:r>
        <w:rPr>
          <w:rFonts w:eastAsia="Times New Roman" w:cs="Arial"/>
          <w:lang w:eastAsia="en-AU"/>
        </w:rPr>
        <w:t>8</w:t>
      </w:r>
      <w:r w:rsidRPr="00DE24DA">
        <w:rPr>
          <w:rFonts w:eastAsia="Times New Roman" w:cs="Arial"/>
        </w:rPr>
        <w:t xml:space="preserve">. The main areas contributing to the increase are </w:t>
      </w:r>
      <w:r w:rsidRPr="005B4048">
        <w:rPr>
          <w:rFonts w:eastAsia="Times New Roman" w:cs="Arial"/>
        </w:rPr>
        <w:t>Aquanation ($0.</w:t>
      </w:r>
      <w:r w:rsidR="005B4048" w:rsidRPr="005B4048">
        <w:rPr>
          <w:rFonts w:eastAsia="Times New Roman" w:cs="Arial"/>
        </w:rPr>
        <w:t>827</w:t>
      </w:r>
      <w:r w:rsidRPr="005B4048">
        <w:rPr>
          <w:rFonts w:eastAsia="Times New Roman" w:cs="Arial"/>
        </w:rPr>
        <w:t xml:space="preserve"> million) and Aquahub ($0.</w:t>
      </w:r>
      <w:r w:rsidR="005B4048" w:rsidRPr="005B4048">
        <w:rPr>
          <w:rFonts w:eastAsia="Times New Roman" w:cs="Arial"/>
        </w:rPr>
        <w:t>282</w:t>
      </w:r>
      <w:r w:rsidRPr="005B4048">
        <w:rPr>
          <w:rFonts w:eastAsia="Times New Roman" w:cs="Arial"/>
        </w:rPr>
        <w:t xml:space="preserve"> million).</w:t>
      </w:r>
      <w:r w:rsidRPr="00DE24DA">
        <w:rPr>
          <w:rFonts w:eastAsia="Times New Roman" w:cs="Arial"/>
        </w:rPr>
        <w:t xml:space="preserve">  Council plans to increase user charges for all areas in line with expected inflationary trends </w:t>
      </w:r>
      <w:r w:rsidRPr="0029462D">
        <w:rPr>
          <w:rFonts w:eastAsia="Times New Roman" w:cs="Arial"/>
        </w:rPr>
        <w:t xml:space="preserve">and increase service use over the budget period to maintain parity between user charges and the costs of service delivery. </w:t>
      </w:r>
    </w:p>
    <w:p w:rsidR="006B1D31" w:rsidRDefault="006B1D31">
      <w:pPr>
        <w:rPr>
          <w:rFonts w:eastAsia="Times New Roman" w:cs="Arial"/>
          <w:b/>
          <w:bCs/>
          <w:lang w:eastAsia="en-AU"/>
        </w:rPr>
      </w:pPr>
      <w:r>
        <w:rPr>
          <w:rFonts w:eastAsia="Times New Roman" w:cs="Arial"/>
          <w:b/>
          <w:bCs/>
          <w:lang w:eastAsia="en-AU"/>
        </w:rPr>
        <w:br w:type="page"/>
      </w:r>
    </w:p>
    <w:p w:rsidR="0029462D" w:rsidRDefault="00DE2121" w:rsidP="0029462D">
      <w:pPr>
        <w:spacing w:after="20"/>
        <w:rPr>
          <w:rFonts w:eastAsia="Times New Roman" w:cs="Arial"/>
          <w:b/>
          <w:bCs/>
          <w:color w:val="4A66AC" w:themeColor="accent1"/>
          <w:lang w:eastAsia="en-AU"/>
        </w:rPr>
      </w:pPr>
      <w:r w:rsidRPr="006B1D31">
        <w:rPr>
          <w:rFonts w:eastAsia="Times New Roman" w:cs="Arial"/>
          <w:b/>
          <w:bCs/>
          <w:color w:val="4A66AC" w:themeColor="accent1"/>
          <w:lang w:eastAsia="en-AU"/>
        </w:rPr>
        <w:lastRenderedPageBreak/>
        <w:t>6</w:t>
      </w:r>
      <w:r w:rsidR="00101E30" w:rsidRPr="006B1D31">
        <w:rPr>
          <w:rFonts w:eastAsia="Times New Roman" w:cs="Arial"/>
          <w:b/>
          <w:bCs/>
          <w:color w:val="4A66AC" w:themeColor="accent1"/>
          <w:lang w:eastAsia="en-AU"/>
        </w:rPr>
        <w:t>.1.4</w:t>
      </w:r>
      <w:r w:rsidR="0029462D" w:rsidRPr="006B1D31">
        <w:rPr>
          <w:rFonts w:eastAsia="Times New Roman" w:cs="Arial"/>
          <w:b/>
          <w:bCs/>
          <w:color w:val="4A66AC" w:themeColor="accent1"/>
          <w:lang w:eastAsia="en-AU"/>
        </w:rPr>
        <w:t xml:space="preserve"> </w:t>
      </w:r>
      <w:r w:rsidR="00101E30" w:rsidRPr="006B1D31">
        <w:rPr>
          <w:rFonts w:eastAsia="Times New Roman" w:cs="Arial"/>
          <w:b/>
          <w:bCs/>
          <w:color w:val="4A66AC" w:themeColor="accent1"/>
          <w:lang w:eastAsia="en-AU"/>
        </w:rPr>
        <w:t>Grants</w:t>
      </w:r>
    </w:p>
    <w:p w:rsidR="00B65E3B" w:rsidRDefault="00B65E3B" w:rsidP="0029462D">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673"/>
        <w:gridCol w:w="1479"/>
        <w:gridCol w:w="1479"/>
        <w:gridCol w:w="1479"/>
        <w:gridCol w:w="917"/>
      </w:tblGrid>
      <w:tr w:rsidR="00670A7C" w:rsidRPr="00670A7C" w:rsidTr="00670A7C">
        <w:trPr>
          <w:trHeight w:val="510"/>
        </w:trPr>
        <w:tc>
          <w:tcPr>
            <w:tcW w:w="2042" w:type="pct"/>
            <w:tcBorders>
              <w:top w:val="nil"/>
              <w:left w:val="nil"/>
              <w:bottom w:val="nil"/>
              <w:right w:val="nil"/>
            </w:tcBorders>
            <w:shd w:val="clear" w:color="000000" w:fill="5B9BD5"/>
            <w:vAlign w:val="center"/>
            <w:hideMark/>
          </w:tcPr>
          <w:p w:rsidR="00670A7C" w:rsidRPr="00670A7C" w:rsidRDefault="00670A7C" w:rsidP="00670A7C">
            <w:pPr>
              <w:jc w:val="center"/>
              <w:rPr>
                <w:rFonts w:eastAsia="Times New Roman" w:cs="Arial"/>
                <w:b/>
                <w:bCs/>
                <w:color w:val="FFFFFF"/>
                <w:sz w:val="20"/>
                <w:szCs w:val="20"/>
                <w:lang w:eastAsia="en-AU"/>
              </w:rPr>
            </w:pPr>
            <w:r w:rsidRPr="00670A7C">
              <w:rPr>
                <w:rFonts w:eastAsia="Times New Roman" w:cs="Arial"/>
                <w:b/>
                <w:bCs/>
                <w:color w:val="FFFFFF"/>
                <w:sz w:val="20"/>
                <w:szCs w:val="20"/>
                <w:lang w:eastAsia="en-AU"/>
              </w:rPr>
              <w:t> </w:t>
            </w:r>
          </w:p>
        </w:tc>
        <w:tc>
          <w:tcPr>
            <w:tcW w:w="827" w:type="pct"/>
            <w:tcBorders>
              <w:top w:val="nil"/>
              <w:left w:val="nil"/>
              <w:bottom w:val="nil"/>
              <w:right w:val="nil"/>
            </w:tcBorders>
            <w:shd w:val="clear" w:color="000000" w:fill="5B9BD5"/>
            <w:vAlign w:val="center"/>
            <w:hideMark/>
          </w:tcPr>
          <w:p w:rsidR="00670A7C" w:rsidRPr="00670A7C" w:rsidRDefault="00670A7C" w:rsidP="00670A7C">
            <w:pPr>
              <w:jc w:val="center"/>
              <w:rPr>
                <w:rFonts w:eastAsia="Times New Roman" w:cs="Arial"/>
                <w:b/>
                <w:bCs/>
                <w:color w:val="FFFFFF"/>
                <w:sz w:val="20"/>
                <w:szCs w:val="20"/>
                <w:lang w:eastAsia="en-AU"/>
              </w:rPr>
            </w:pPr>
            <w:r w:rsidRPr="00670A7C">
              <w:rPr>
                <w:rFonts w:eastAsia="Times New Roman" w:cs="Arial"/>
                <w:b/>
                <w:bCs/>
                <w:color w:val="FFFFFF"/>
                <w:sz w:val="20"/>
                <w:szCs w:val="20"/>
                <w:lang w:eastAsia="en-AU"/>
              </w:rPr>
              <w:t>Forecast Actual 2017/2018</w:t>
            </w:r>
          </w:p>
        </w:tc>
        <w:tc>
          <w:tcPr>
            <w:tcW w:w="827" w:type="pct"/>
            <w:tcBorders>
              <w:top w:val="nil"/>
              <w:left w:val="nil"/>
              <w:bottom w:val="nil"/>
              <w:right w:val="nil"/>
            </w:tcBorders>
            <w:shd w:val="clear" w:color="000000" w:fill="5B9BD5"/>
            <w:vAlign w:val="center"/>
            <w:hideMark/>
          </w:tcPr>
          <w:p w:rsidR="00670A7C" w:rsidRPr="00670A7C" w:rsidRDefault="00670A7C" w:rsidP="00670A7C">
            <w:pPr>
              <w:jc w:val="center"/>
              <w:rPr>
                <w:rFonts w:eastAsia="Times New Roman" w:cs="Arial"/>
                <w:b/>
                <w:bCs/>
                <w:color w:val="FFFFFF"/>
                <w:sz w:val="20"/>
                <w:szCs w:val="20"/>
                <w:lang w:eastAsia="en-AU"/>
              </w:rPr>
            </w:pPr>
            <w:r w:rsidRPr="00670A7C">
              <w:rPr>
                <w:rFonts w:eastAsia="Times New Roman" w:cs="Arial"/>
                <w:b/>
                <w:bCs/>
                <w:color w:val="FFFFFF"/>
                <w:sz w:val="20"/>
                <w:szCs w:val="20"/>
                <w:lang w:eastAsia="en-AU"/>
              </w:rPr>
              <w:t>Budget 2018/2019</w:t>
            </w:r>
          </w:p>
        </w:tc>
        <w:tc>
          <w:tcPr>
            <w:tcW w:w="1305" w:type="pct"/>
            <w:gridSpan w:val="2"/>
            <w:tcBorders>
              <w:top w:val="nil"/>
              <w:left w:val="nil"/>
              <w:bottom w:val="nil"/>
              <w:right w:val="nil"/>
            </w:tcBorders>
            <w:shd w:val="clear" w:color="000000" w:fill="5B9BD5"/>
            <w:vAlign w:val="center"/>
            <w:hideMark/>
          </w:tcPr>
          <w:p w:rsidR="00670A7C" w:rsidRPr="00670A7C" w:rsidRDefault="00670A7C" w:rsidP="00670A7C">
            <w:pPr>
              <w:jc w:val="center"/>
              <w:rPr>
                <w:rFonts w:eastAsia="Times New Roman" w:cs="Arial"/>
                <w:b/>
                <w:bCs/>
                <w:color w:val="FFFFFF"/>
                <w:sz w:val="20"/>
                <w:szCs w:val="20"/>
                <w:lang w:eastAsia="en-AU"/>
              </w:rPr>
            </w:pPr>
            <w:r w:rsidRPr="00670A7C">
              <w:rPr>
                <w:rFonts w:eastAsia="Times New Roman" w:cs="Arial"/>
                <w:b/>
                <w:bCs/>
                <w:color w:val="FFFFFF"/>
                <w:sz w:val="20"/>
                <w:szCs w:val="20"/>
                <w:lang w:eastAsia="en-AU"/>
              </w:rPr>
              <w:t>Change</w:t>
            </w:r>
          </w:p>
        </w:tc>
      </w:tr>
      <w:tr w:rsidR="00670A7C" w:rsidRPr="00670A7C" w:rsidTr="00670A7C">
        <w:trPr>
          <w:trHeight w:val="300"/>
        </w:trPr>
        <w:tc>
          <w:tcPr>
            <w:tcW w:w="2042" w:type="pct"/>
            <w:tcBorders>
              <w:top w:val="nil"/>
              <w:left w:val="nil"/>
              <w:bottom w:val="nil"/>
              <w:right w:val="nil"/>
            </w:tcBorders>
            <w:shd w:val="clear" w:color="000000" w:fill="5B9BD5"/>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 </w:t>
            </w:r>
          </w:p>
        </w:tc>
        <w:tc>
          <w:tcPr>
            <w:tcW w:w="827" w:type="pct"/>
            <w:tcBorders>
              <w:top w:val="nil"/>
              <w:left w:val="nil"/>
              <w:bottom w:val="nil"/>
              <w:right w:val="nil"/>
            </w:tcBorders>
            <w:shd w:val="clear" w:color="000000" w:fill="5B9BD5"/>
            <w:vAlign w:val="center"/>
            <w:hideMark/>
          </w:tcPr>
          <w:p w:rsidR="00670A7C" w:rsidRPr="00670A7C" w:rsidRDefault="00670A7C" w:rsidP="00670A7C">
            <w:pPr>
              <w:jc w:val="right"/>
              <w:rPr>
                <w:rFonts w:eastAsia="Times New Roman" w:cs="Arial"/>
                <w:b/>
                <w:bCs/>
                <w:color w:val="FFFFFF"/>
                <w:sz w:val="20"/>
                <w:szCs w:val="20"/>
                <w:lang w:eastAsia="en-AU"/>
              </w:rPr>
            </w:pPr>
            <w:r w:rsidRPr="00670A7C">
              <w:rPr>
                <w:rFonts w:eastAsia="Times New Roman" w:cs="Arial"/>
                <w:b/>
                <w:bCs/>
                <w:color w:val="FFFFFF"/>
                <w:sz w:val="20"/>
                <w:szCs w:val="20"/>
                <w:lang w:eastAsia="en-AU"/>
              </w:rPr>
              <w:t>$’000</w:t>
            </w:r>
          </w:p>
        </w:tc>
        <w:tc>
          <w:tcPr>
            <w:tcW w:w="827" w:type="pct"/>
            <w:tcBorders>
              <w:top w:val="nil"/>
              <w:left w:val="nil"/>
              <w:bottom w:val="nil"/>
              <w:right w:val="nil"/>
            </w:tcBorders>
            <w:shd w:val="clear" w:color="000000" w:fill="5B9BD5"/>
            <w:vAlign w:val="center"/>
            <w:hideMark/>
          </w:tcPr>
          <w:p w:rsidR="00670A7C" w:rsidRPr="00670A7C" w:rsidRDefault="00670A7C" w:rsidP="00670A7C">
            <w:pPr>
              <w:jc w:val="right"/>
              <w:rPr>
                <w:rFonts w:eastAsia="Times New Roman" w:cs="Arial"/>
                <w:b/>
                <w:bCs/>
                <w:color w:val="FFFFFF"/>
                <w:sz w:val="20"/>
                <w:szCs w:val="20"/>
                <w:lang w:eastAsia="en-AU"/>
              </w:rPr>
            </w:pPr>
            <w:r w:rsidRPr="00670A7C">
              <w:rPr>
                <w:rFonts w:eastAsia="Times New Roman" w:cs="Arial"/>
                <w:b/>
                <w:bCs/>
                <w:color w:val="FFFFFF"/>
                <w:sz w:val="20"/>
                <w:szCs w:val="20"/>
                <w:lang w:eastAsia="en-AU"/>
              </w:rPr>
              <w:t>$’000</w:t>
            </w:r>
          </w:p>
        </w:tc>
        <w:tc>
          <w:tcPr>
            <w:tcW w:w="827" w:type="pct"/>
            <w:tcBorders>
              <w:top w:val="nil"/>
              <w:left w:val="nil"/>
              <w:bottom w:val="nil"/>
              <w:right w:val="nil"/>
            </w:tcBorders>
            <w:shd w:val="clear" w:color="000000" w:fill="5B9BD5"/>
            <w:vAlign w:val="center"/>
            <w:hideMark/>
          </w:tcPr>
          <w:p w:rsidR="00670A7C" w:rsidRPr="00670A7C" w:rsidRDefault="00670A7C" w:rsidP="00670A7C">
            <w:pPr>
              <w:jc w:val="right"/>
              <w:rPr>
                <w:rFonts w:eastAsia="Times New Roman" w:cs="Arial"/>
                <w:b/>
                <w:bCs/>
                <w:color w:val="FFFFFF"/>
                <w:sz w:val="20"/>
                <w:szCs w:val="20"/>
                <w:lang w:eastAsia="en-AU"/>
              </w:rPr>
            </w:pPr>
            <w:r w:rsidRPr="00670A7C">
              <w:rPr>
                <w:rFonts w:eastAsia="Times New Roman" w:cs="Arial"/>
                <w:b/>
                <w:bCs/>
                <w:color w:val="FFFFFF"/>
                <w:sz w:val="20"/>
                <w:szCs w:val="20"/>
                <w:lang w:eastAsia="en-AU"/>
              </w:rPr>
              <w:t>$’000</w:t>
            </w:r>
          </w:p>
        </w:tc>
        <w:tc>
          <w:tcPr>
            <w:tcW w:w="478" w:type="pct"/>
            <w:tcBorders>
              <w:top w:val="nil"/>
              <w:left w:val="nil"/>
              <w:bottom w:val="nil"/>
              <w:right w:val="nil"/>
            </w:tcBorders>
            <w:shd w:val="clear" w:color="000000" w:fill="5B9BD5"/>
            <w:vAlign w:val="center"/>
            <w:hideMark/>
          </w:tcPr>
          <w:p w:rsidR="00670A7C" w:rsidRPr="00670A7C" w:rsidRDefault="00670A7C" w:rsidP="00670A7C">
            <w:pPr>
              <w:jc w:val="right"/>
              <w:rPr>
                <w:rFonts w:eastAsia="Times New Roman" w:cs="Arial"/>
                <w:b/>
                <w:bCs/>
                <w:color w:val="FFFFFF"/>
                <w:sz w:val="20"/>
                <w:szCs w:val="20"/>
                <w:lang w:eastAsia="en-AU"/>
              </w:rPr>
            </w:pPr>
            <w:r w:rsidRPr="00670A7C">
              <w:rPr>
                <w:rFonts w:eastAsia="Times New Roman" w:cs="Arial"/>
                <w:b/>
                <w:bCs/>
                <w:color w:val="FFFFFF"/>
                <w:sz w:val="20"/>
                <w:szCs w:val="20"/>
                <w:lang w:eastAsia="en-AU"/>
              </w:rPr>
              <w:t>%</w:t>
            </w:r>
          </w:p>
        </w:tc>
      </w:tr>
      <w:tr w:rsidR="00670A7C" w:rsidRPr="00670A7C" w:rsidTr="00670A7C">
        <w:trPr>
          <w:trHeight w:val="480"/>
        </w:trPr>
        <w:tc>
          <w:tcPr>
            <w:tcW w:w="2042" w:type="pct"/>
            <w:tcBorders>
              <w:top w:val="nil"/>
              <w:left w:val="nil"/>
              <w:bottom w:val="nil"/>
              <w:right w:val="nil"/>
            </w:tcBorders>
            <w:shd w:val="clear" w:color="auto" w:fill="auto"/>
            <w:hideMark/>
          </w:tcPr>
          <w:p w:rsidR="00670A7C" w:rsidRPr="00670A7C" w:rsidRDefault="00670A7C" w:rsidP="00670A7C">
            <w:pPr>
              <w:rPr>
                <w:rFonts w:eastAsia="Times New Roman" w:cs="Arial"/>
                <w:b/>
                <w:bCs/>
                <w:sz w:val="18"/>
                <w:szCs w:val="18"/>
                <w:lang w:eastAsia="en-AU"/>
              </w:rPr>
            </w:pPr>
            <w:r w:rsidRPr="00670A7C">
              <w:rPr>
                <w:rFonts w:eastAsia="Times New Roman" w:cs="Arial"/>
                <w:b/>
                <w:bCs/>
                <w:sz w:val="18"/>
                <w:szCs w:val="18"/>
                <w:lang w:eastAsia="en-AU"/>
              </w:rPr>
              <w:t xml:space="preserve"> Grants were received in respect of the following: </w:t>
            </w:r>
          </w:p>
        </w:tc>
        <w:tc>
          <w:tcPr>
            <w:tcW w:w="827"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b/>
                <w:bCs/>
                <w:sz w:val="18"/>
                <w:szCs w:val="18"/>
                <w:lang w:eastAsia="en-AU"/>
              </w:rPr>
            </w:pPr>
          </w:p>
        </w:tc>
        <w:tc>
          <w:tcPr>
            <w:tcW w:w="827" w:type="pct"/>
            <w:tcBorders>
              <w:top w:val="nil"/>
              <w:left w:val="nil"/>
              <w:bottom w:val="nil"/>
              <w:right w:val="nil"/>
            </w:tcBorders>
            <w:shd w:val="clear" w:color="000000" w:fill="DDEBF7"/>
            <w:vAlign w:val="center"/>
            <w:hideMark/>
          </w:tcPr>
          <w:p w:rsidR="00670A7C" w:rsidRPr="00670A7C" w:rsidRDefault="00670A7C" w:rsidP="00670A7C">
            <w:pPr>
              <w:jc w:val="right"/>
              <w:rPr>
                <w:rFonts w:eastAsia="Times New Roman" w:cs="Arial"/>
                <w:sz w:val="18"/>
                <w:szCs w:val="18"/>
                <w:lang w:eastAsia="en-AU"/>
              </w:rPr>
            </w:pPr>
            <w:r w:rsidRPr="00670A7C">
              <w:rPr>
                <w:rFonts w:eastAsia="Times New Roman" w:cs="Arial"/>
                <w:sz w:val="18"/>
                <w:szCs w:val="18"/>
                <w:lang w:eastAsia="en-AU"/>
              </w:rPr>
              <w:t> </w:t>
            </w:r>
          </w:p>
        </w:tc>
        <w:tc>
          <w:tcPr>
            <w:tcW w:w="827" w:type="pct"/>
            <w:tcBorders>
              <w:top w:val="nil"/>
              <w:left w:val="nil"/>
              <w:bottom w:val="nil"/>
              <w:right w:val="nil"/>
            </w:tcBorders>
            <w:shd w:val="clear" w:color="auto" w:fill="auto"/>
            <w:vAlign w:val="center"/>
            <w:hideMark/>
          </w:tcPr>
          <w:p w:rsidR="00670A7C" w:rsidRPr="00670A7C" w:rsidRDefault="00670A7C" w:rsidP="00670A7C">
            <w:pPr>
              <w:jc w:val="right"/>
              <w:rPr>
                <w:rFonts w:eastAsia="Times New Roman" w:cs="Arial"/>
                <w:sz w:val="18"/>
                <w:szCs w:val="18"/>
                <w:lang w:eastAsia="en-AU"/>
              </w:rPr>
            </w:pPr>
          </w:p>
        </w:tc>
        <w:tc>
          <w:tcPr>
            <w:tcW w:w="478" w:type="pct"/>
            <w:tcBorders>
              <w:top w:val="nil"/>
              <w:left w:val="nil"/>
              <w:bottom w:val="nil"/>
              <w:right w:val="nil"/>
            </w:tcBorders>
            <w:shd w:val="clear" w:color="auto" w:fill="auto"/>
            <w:vAlign w:val="center"/>
            <w:hideMark/>
          </w:tcPr>
          <w:p w:rsidR="00670A7C" w:rsidRPr="00670A7C" w:rsidRDefault="00670A7C" w:rsidP="00670A7C">
            <w:pPr>
              <w:jc w:val="right"/>
              <w:rPr>
                <w:rFonts w:ascii="Times New Roman" w:eastAsia="Times New Roman" w:hAnsi="Times New Roman"/>
                <w:sz w:val="20"/>
                <w:szCs w:val="20"/>
                <w:lang w:eastAsia="en-AU"/>
              </w:rPr>
            </w:pPr>
          </w:p>
        </w:tc>
      </w:tr>
      <w:tr w:rsidR="00670A7C" w:rsidRPr="00670A7C" w:rsidTr="00670A7C">
        <w:trPr>
          <w:trHeight w:val="300"/>
        </w:trPr>
        <w:tc>
          <w:tcPr>
            <w:tcW w:w="2042"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sz w:val="18"/>
                <w:szCs w:val="18"/>
                <w:lang w:eastAsia="en-AU"/>
              </w:rPr>
            </w:pPr>
            <w:r w:rsidRPr="00670A7C">
              <w:rPr>
                <w:rFonts w:eastAsia="Times New Roman" w:cs="Arial"/>
                <w:sz w:val="18"/>
                <w:szCs w:val="18"/>
                <w:lang w:eastAsia="en-AU"/>
              </w:rPr>
              <w:t>Summary of grants</w:t>
            </w:r>
          </w:p>
        </w:tc>
        <w:tc>
          <w:tcPr>
            <w:tcW w:w="827"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sz w:val="18"/>
                <w:szCs w:val="18"/>
                <w:lang w:eastAsia="en-AU"/>
              </w:rPr>
            </w:pPr>
          </w:p>
        </w:tc>
        <w:tc>
          <w:tcPr>
            <w:tcW w:w="827" w:type="pct"/>
            <w:tcBorders>
              <w:top w:val="nil"/>
              <w:left w:val="nil"/>
              <w:bottom w:val="nil"/>
              <w:right w:val="nil"/>
            </w:tcBorders>
            <w:shd w:val="clear" w:color="000000" w:fill="DDEBF7"/>
            <w:vAlign w:val="center"/>
            <w:hideMark/>
          </w:tcPr>
          <w:p w:rsidR="00670A7C" w:rsidRPr="00670A7C" w:rsidRDefault="00670A7C" w:rsidP="00670A7C">
            <w:pPr>
              <w:jc w:val="right"/>
              <w:rPr>
                <w:rFonts w:eastAsia="Times New Roman" w:cs="Arial"/>
                <w:sz w:val="18"/>
                <w:szCs w:val="18"/>
                <w:lang w:eastAsia="en-AU"/>
              </w:rPr>
            </w:pPr>
            <w:r w:rsidRPr="00670A7C">
              <w:rPr>
                <w:rFonts w:eastAsia="Times New Roman" w:cs="Arial"/>
                <w:sz w:val="18"/>
                <w:szCs w:val="18"/>
                <w:lang w:eastAsia="en-AU"/>
              </w:rPr>
              <w:t> </w:t>
            </w:r>
          </w:p>
        </w:tc>
        <w:tc>
          <w:tcPr>
            <w:tcW w:w="827" w:type="pct"/>
            <w:tcBorders>
              <w:top w:val="nil"/>
              <w:left w:val="nil"/>
              <w:bottom w:val="nil"/>
              <w:right w:val="nil"/>
            </w:tcBorders>
            <w:shd w:val="clear" w:color="auto" w:fill="auto"/>
            <w:vAlign w:val="center"/>
            <w:hideMark/>
          </w:tcPr>
          <w:p w:rsidR="00670A7C" w:rsidRPr="00670A7C" w:rsidRDefault="00670A7C" w:rsidP="00670A7C">
            <w:pPr>
              <w:jc w:val="right"/>
              <w:rPr>
                <w:rFonts w:eastAsia="Times New Roman" w:cs="Arial"/>
                <w:sz w:val="18"/>
                <w:szCs w:val="18"/>
                <w:lang w:eastAsia="en-AU"/>
              </w:rPr>
            </w:pPr>
          </w:p>
        </w:tc>
        <w:tc>
          <w:tcPr>
            <w:tcW w:w="478" w:type="pct"/>
            <w:tcBorders>
              <w:top w:val="nil"/>
              <w:left w:val="nil"/>
              <w:bottom w:val="nil"/>
              <w:right w:val="nil"/>
            </w:tcBorders>
            <w:shd w:val="clear" w:color="auto" w:fill="auto"/>
            <w:vAlign w:val="center"/>
            <w:hideMark/>
          </w:tcPr>
          <w:p w:rsidR="00670A7C" w:rsidRPr="00670A7C" w:rsidRDefault="00670A7C" w:rsidP="00670A7C">
            <w:pPr>
              <w:jc w:val="right"/>
              <w:rPr>
                <w:rFonts w:ascii="Times New Roman" w:eastAsia="Times New Roman" w:hAnsi="Times New Roman"/>
                <w:sz w:val="20"/>
                <w:szCs w:val="20"/>
                <w:lang w:eastAsia="en-AU"/>
              </w:rPr>
            </w:pPr>
          </w:p>
        </w:tc>
      </w:tr>
      <w:tr w:rsidR="00670A7C" w:rsidRPr="00670A7C" w:rsidTr="00670A7C">
        <w:trPr>
          <w:trHeight w:val="300"/>
        </w:trPr>
        <w:tc>
          <w:tcPr>
            <w:tcW w:w="2042"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sz w:val="18"/>
                <w:szCs w:val="18"/>
                <w:lang w:eastAsia="en-AU"/>
              </w:rPr>
            </w:pPr>
            <w:r w:rsidRPr="00670A7C">
              <w:rPr>
                <w:rFonts w:eastAsia="Times New Roman" w:cs="Arial"/>
                <w:sz w:val="18"/>
                <w:szCs w:val="18"/>
                <w:lang w:eastAsia="en-AU"/>
              </w:rPr>
              <w:t>Commonwealth funded grants</w:t>
            </w:r>
          </w:p>
        </w:tc>
        <w:tc>
          <w:tcPr>
            <w:tcW w:w="827"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10,946</w:t>
            </w:r>
          </w:p>
        </w:tc>
        <w:tc>
          <w:tcPr>
            <w:tcW w:w="827"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21,720</w:t>
            </w:r>
          </w:p>
        </w:tc>
        <w:tc>
          <w:tcPr>
            <w:tcW w:w="827"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10,774</w:t>
            </w:r>
          </w:p>
        </w:tc>
        <w:tc>
          <w:tcPr>
            <w:tcW w:w="478"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98.4%</w:t>
            </w:r>
          </w:p>
        </w:tc>
      </w:tr>
      <w:tr w:rsidR="00670A7C" w:rsidRPr="00670A7C" w:rsidTr="00670A7C">
        <w:trPr>
          <w:trHeight w:val="315"/>
        </w:trPr>
        <w:tc>
          <w:tcPr>
            <w:tcW w:w="2042"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sz w:val="18"/>
                <w:szCs w:val="18"/>
                <w:lang w:eastAsia="en-AU"/>
              </w:rPr>
            </w:pPr>
            <w:r w:rsidRPr="00670A7C">
              <w:rPr>
                <w:rFonts w:eastAsia="Times New Roman" w:cs="Arial"/>
                <w:sz w:val="18"/>
                <w:szCs w:val="18"/>
                <w:lang w:eastAsia="en-AU"/>
              </w:rPr>
              <w:t>State funded grants</w:t>
            </w:r>
          </w:p>
        </w:tc>
        <w:tc>
          <w:tcPr>
            <w:tcW w:w="827"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5,422</w:t>
            </w:r>
          </w:p>
        </w:tc>
        <w:tc>
          <w:tcPr>
            <w:tcW w:w="827"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3,165</w:t>
            </w:r>
          </w:p>
        </w:tc>
        <w:tc>
          <w:tcPr>
            <w:tcW w:w="827"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(2,257)</w:t>
            </w:r>
          </w:p>
        </w:tc>
        <w:tc>
          <w:tcPr>
            <w:tcW w:w="478"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(41.6%)</w:t>
            </w:r>
          </w:p>
        </w:tc>
      </w:tr>
      <w:tr w:rsidR="00670A7C" w:rsidRPr="00670A7C" w:rsidTr="00670A7C">
        <w:trPr>
          <w:trHeight w:val="315"/>
        </w:trPr>
        <w:tc>
          <w:tcPr>
            <w:tcW w:w="2042"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b/>
                <w:bCs/>
                <w:sz w:val="18"/>
                <w:szCs w:val="18"/>
                <w:lang w:eastAsia="en-AU"/>
              </w:rPr>
            </w:pPr>
            <w:r w:rsidRPr="00670A7C">
              <w:rPr>
                <w:rFonts w:eastAsia="Times New Roman" w:cs="Arial"/>
                <w:b/>
                <w:bCs/>
                <w:sz w:val="18"/>
                <w:szCs w:val="18"/>
                <w:lang w:eastAsia="en-AU"/>
              </w:rPr>
              <w:t>Total grants received</w:t>
            </w:r>
          </w:p>
        </w:tc>
        <w:tc>
          <w:tcPr>
            <w:tcW w:w="827" w:type="pct"/>
            <w:tcBorders>
              <w:top w:val="single" w:sz="8" w:space="0" w:color="auto"/>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16,368</w:t>
            </w:r>
          </w:p>
        </w:tc>
        <w:tc>
          <w:tcPr>
            <w:tcW w:w="827" w:type="pct"/>
            <w:tcBorders>
              <w:top w:val="single" w:sz="8" w:space="0" w:color="auto"/>
              <w:left w:val="nil"/>
              <w:bottom w:val="single" w:sz="8" w:space="0" w:color="auto"/>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24,885</w:t>
            </w:r>
          </w:p>
        </w:tc>
        <w:tc>
          <w:tcPr>
            <w:tcW w:w="827" w:type="pct"/>
            <w:tcBorders>
              <w:top w:val="single" w:sz="8" w:space="0" w:color="auto"/>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8,517</w:t>
            </w:r>
          </w:p>
        </w:tc>
        <w:tc>
          <w:tcPr>
            <w:tcW w:w="478" w:type="pct"/>
            <w:tcBorders>
              <w:top w:val="single" w:sz="8" w:space="0" w:color="auto"/>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52.0%</w:t>
            </w:r>
          </w:p>
        </w:tc>
      </w:tr>
    </w:tbl>
    <w:p w:rsidR="00B63832" w:rsidRDefault="00B63832" w:rsidP="00BE2BBA">
      <w:pPr>
        <w:jc w:val="both"/>
        <w:rPr>
          <w:rFonts w:eastAsia="Times New Roman" w:cs="Arial"/>
        </w:rPr>
      </w:pPr>
    </w:p>
    <w:p w:rsidR="00791333" w:rsidRDefault="00DE2121" w:rsidP="00791333">
      <w:pPr>
        <w:spacing w:after="20"/>
        <w:rPr>
          <w:rFonts w:eastAsia="Times New Roman" w:cs="Arial"/>
          <w:b/>
          <w:bCs/>
          <w:color w:val="4A66AC" w:themeColor="accent1"/>
          <w:lang w:eastAsia="en-AU"/>
        </w:rPr>
      </w:pPr>
      <w:r w:rsidRPr="00E8441F">
        <w:rPr>
          <w:rFonts w:eastAsia="Times New Roman" w:cs="Arial"/>
          <w:b/>
          <w:bCs/>
          <w:color w:val="4A66AC" w:themeColor="accent1"/>
          <w:lang w:eastAsia="en-AU"/>
        </w:rPr>
        <w:t>6</w:t>
      </w:r>
      <w:r w:rsidR="00791333" w:rsidRPr="00E8441F">
        <w:rPr>
          <w:rFonts w:eastAsia="Times New Roman" w:cs="Arial"/>
          <w:b/>
          <w:bCs/>
          <w:color w:val="4A66AC" w:themeColor="accent1"/>
          <w:lang w:eastAsia="en-AU"/>
        </w:rPr>
        <w:t>.1.</w:t>
      </w:r>
      <w:r w:rsidR="00101E30" w:rsidRPr="00E8441F">
        <w:rPr>
          <w:rFonts w:eastAsia="Times New Roman" w:cs="Arial"/>
          <w:b/>
          <w:bCs/>
          <w:color w:val="4A66AC" w:themeColor="accent1"/>
          <w:lang w:eastAsia="en-AU"/>
        </w:rPr>
        <w:t>4.1 Grants – operating</w:t>
      </w:r>
    </w:p>
    <w:p w:rsidR="00791333" w:rsidRDefault="00791333" w:rsidP="00BE2BBA">
      <w:pPr>
        <w:jc w:val="both"/>
        <w:rPr>
          <w:rFonts w:eastAsia="Times New Roman" w:cs="Arial"/>
        </w:rPr>
      </w:pPr>
    </w:p>
    <w:p w:rsidR="0029462D" w:rsidRDefault="0029462D" w:rsidP="00BE2BBA">
      <w:pPr>
        <w:jc w:val="both"/>
        <w:rPr>
          <w:rFonts w:eastAsia="Times New Roman" w:cs="Arial"/>
        </w:rPr>
      </w:pPr>
      <w:r w:rsidRPr="0029462D">
        <w:rPr>
          <w:rFonts w:eastAsia="Times New Roman" w:cs="Arial"/>
        </w:rPr>
        <w:t>Operating grants include all monies received from State and Federal sources for the purposes of funding the delivery of Council’s services to ratepayers.</w:t>
      </w:r>
      <w:r w:rsidRPr="0029462D">
        <w:rPr>
          <w:rFonts w:eastAsia="Times New Roman" w:cs="Arial"/>
          <w:color w:val="FF0000"/>
        </w:rPr>
        <w:t xml:space="preserve"> </w:t>
      </w:r>
      <w:r w:rsidRPr="0029462D">
        <w:rPr>
          <w:rFonts w:eastAsia="Times New Roman" w:cs="Arial"/>
        </w:rPr>
        <w:t xml:space="preserve">Overall, the level of operating grants has </w:t>
      </w:r>
      <w:r w:rsidR="009F65CB">
        <w:rPr>
          <w:rFonts w:eastAsia="Times New Roman" w:cs="Arial"/>
        </w:rPr>
        <w:t>de</w:t>
      </w:r>
      <w:r w:rsidRPr="0029462D">
        <w:rPr>
          <w:rFonts w:eastAsia="Times New Roman" w:cs="Arial"/>
        </w:rPr>
        <w:t xml:space="preserve">creased by </w:t>
      </w:r>
      <w:r w:rsidR="00307127">
        <w:rPr>
          <w:rFonts w:eastAsia="Times New Roman" w:cs="Arial"/>
        </w:rPr>
        <w:t>4.6</w:t>
      </w:r>
      <w:r w:rsidRPr="0029462D">
        <w:rPr>
          <w:rFonts w:eastAsia="Times New Roman" w:cs="Arial"/>
        </w:rPr>
        <w:t>% or $</w:t>
      </w:r>
      <w:r w:rsidR="009F65CB">
        <w:rPr>
          <w:rFonts w:eastAsia="Times New Roman" w:cs="Arial"/>
        </w:rPr>
        <w:t>0.</w:t>
      </w:r>
      <w:r w:rsidR="009779EA">
        <w:rPr>
          <w:rFonts w:eastAsia="Times New Roman" w:cs="Arial"/>
        </w:rPr>
        <w:t>58</w:t>
      </w:r>
      <w:r w:rsidRPr="0029462D">
        <w:rPr>
          <w:rFonts w:eastAsia="Times New Roman" w:cs="Arial"/>
        </w:rPr>
        <w:t xml:space="preserve"> million compared to </w:t>
      </w:r>
      <w:r w:rsidRPr="0029462D">
        <w:rPr>
          <w:rFonts w:eastAsia="Times New Roman" w:cs="Arial"/>
          <w:lang w:eastAsia="en-AU"/>
        </w:rPr>
        <w:t>201</w:t>
      </w:r>
      <w:r w:rsidR="00E775CA">
        <w:rPr>
          <w:rFonts w:eastAsia="Times New Roman" w:cs="Arial"/>
          <w:lang w:eastAsia="en-AU"/>
        </w:rPr>
        <w:t>7</w:t>
      </w:r>
      <w:r w:rsidRPr="0029462D">
        <w:rPr>
          <w:rFonts w:eastAsia="Times New Roman" w:cs="Arial"/>
          <w:lang w:eastAsia="en-AU"/>
        </w:rPr>
        <w:t>/1</w:t>
      </w:r>
      <w:r w:rsidR="00E775CA">
        <w:rPr>
          <w:rFonts w:eastAsia="Times New Roman" w:cs="Arial"/>
          <w:lang w:eastAsia="en-AU"/>
        </w:rPr>
        <w:t>8</w:t>
      </w:r>
      <w:r w:rsidRPr="0029462D">
        <w:rPr>
          <w:rFonts w:eastAsia="Times New Roman" w:cs="Arial"/>
          <w:lang w:eastAsia="en-AU"/>
        </w:rPr>
        <w:t xml:space="preserve">. </w:t>
      </w:r>
      <w:r w:rsidRPr="0029462D">
        <w:rPr>
          <w:rFonts w:eastAsia="Times New Roman" w:cs="Arial"/>
        </w:rPr>
        <w:t xml:space="preserve">Significant movements in grant funding are summarised </w:t>
      </w:r>
      <w:r w:rsidR="00512CA2" w:rsidRPr="0029462D">
        <w:rPr>
          <w:rFonts w:eastAsia="Times New Roman" w:cs="Arial"/>
        </w:rPr>
        <w:t>below:</w:t>
      </w:r>
    </w:p>
    <w:p w:rsidR="009F65CB" w:rsidRPr="0029462D" w:rsidRDefault="009F65CB" w:rsidP="0029462D">
      <w:pPr>
        <w:jc w:val="both"/>
        <w:rPr>
          <w:rFonts w:eastAsia="Times New Roman" w:cs="Arial"/>
        </w:rPr>
      </w:pPr>
    </w:p>
    <w:tbl>
      <w:tblPr>
        <w:tblW w:w="5000" w:type="pct"/>
        <w:tblLook w:val="04A0" w:firstRow="1" w:lastRow="0" w:firstColumn="1" w:lastColumn="0" w:noHBand="0" w:noVBand="1"/>
      </w:tblPr>
      <w:tblGrid>
        <w:gridCol w:w="3634"/>
        <w:gridCol w:w="1455"/>
        <w:gridCol w:w="1455"/>
        <w:gridCol w:w="1455"/>
        <w:gridCol w:w="1028"/>
      </w:tblGrid>
      <w:tr w:rsidR="00670A7C" w:rsidRPr="00670A7C" w:rsidTr="00670A7C">
        <w:trPr>
          <w:trHeight w:val="510"/>
        </w:trPr>
        <w:tc>
          <w:tcPr>
            <w:tcW w:w="2028" w:type="pct"/>
            <w:tcBorders>
              <w:top w:val="nil"/>
              <w:left w:val="nil"/>
              <w:bottom w:val="nil"/>
              <w:right w:val="nil"/>
            </w:tcBorders>
            <w:shd w:val="clear" w:color="000000" w:fill="5B9BD5"/>
            <w:vAlign w:val="center"/>
            <w:hideMark/>
          </w:tcPr>
          <w:p w:rsidR="00670A7C" w:rsidRPr="00670A7C" w:rsidRDefault="00670A7C" w:rsidP="00670A7C">
            <w:pPr>
              <w:jc w:val="center"/>
              <w:rPr>
                <w:rFonts w:eastAsia="Times New Roman" w:cs="Arial"/>
                <w:b/>
                <w:bCs/>
                <w:color w:val="FFFFFF"/>
                <w:sz w:val="20"/>
                <w:szCs w:val="20"/>
                <w:lang w:eastAsia="en-AU"/>
              </w:rPr>
            </w:pPr>
            <w:r w:rsidRPr="00670A7C">
              <w:rPr>
                <w:rFonts w:eastAsia="Times New Roman" w:cs="Arial"/>
                <w:b/>
                <w:bCs/>
                <w:color w:val="FFFFFF"/>
                <w:sz w:val="20"/>
                <w:szCs w:val="20"/>
                <w:lang w:eastAsia="en-AU"/>
              </w:rPr>
              <w:t>Operating Grants</w:t>
            </w:r>
          </w:p>
        </w:tc>
        <w:tc>
          <w:tcPr>
            <w:tcW w:w="821" w:type="pct"/>
            <w:tcBorders>
              <w:top w:val="nil"/>
              <w:left w:val="nil"/>
              <w:bottom w:val="nil"/>
              <w:right w:val="nil"/>
            </w:tcBorders>
            <w:shd w:val="clear" w:color="000000" w:fill="5B9BD5"/>
            <w:vAlign w:val="center"/>
            <w:hideMark/>
          </w:tcPr>
          <w:p w:rsidR="00670A7C" w:rsidRPr="00670A7C" w:rsidRDefault="00670A7C" w:rsidP="00670A7C">
            <w:pPr>
              <w:jc w:val="center"/>
              <w:rPr>
                <w:rFonts w:eastAsia="Times New Roman" w:cs="Arial"/>
                <w:b/>
                <w:bCs/>
                <w:color w:val="FFFFFF"/>
                <w:sz w:val="20"/>
                <w:szCs w:val="20"/>
                <w:lang w:eastAsia="en-AU"/>
              </w:rPr>
            </w:pPr>
            <w:r w:rsidRPr="00670A7C">
              <w:rPr>
                <w:rFonts w:eastAsia="Times New Roman" w:cs="Arial"/>
                <w:b/>
                <w:bCs/>
                <w:color w:val="FFFFFF"/>
                <w:sz w:val="20"/>
                <w:szCs w:val="20"/>
                <w:lang w:eastAsia="en-AU"/>
              </w:rPr>
              <w:t>Forecast Actual 2017/2018</w:t>
            </w:r>
          </w:p>
        </w:tc>
        <w:tc>
          <w:tcPr>
            <w:tcW w:w="821" w:type="pct"/>
            <w:tcBorders>
              <w:top w:val="nil"/>
              <w:left w:val="nil"/>
              <w:bottom w:val="nil"/>
              <w:right w:val="nil"/>
            </w:tcBorders>
            <w:shd w:val="clear" w:color="000000" w:fill="5B9BD5"/>
            <w:vAlign w:val="center"/>
            <w:hideMark/>
          </w:tcPr>
          <w:p w:rsidR="00670A7C" w:rsidRPr="00670A7C" w:rsidRDefault="00670A7C" w:rsidP="00670A7C">
            <w:pPr>
              <w:jc w:val="center"/>
              <w:rPr>
                <w:rFonts w:eastAsia="Times New Roman" w:cs="Arial"/>
                <w:b/>
                <w:bCs/>
                <w:color w:val="FFFFFF"/>
                <w:sz w:val="20"/>
                <w:szCs w:val="20"/>
                <w:lang w:eastAsia="en-AU"/>
              </w:rPr>
            </w:pPr>
            <w:r w:rsidRPr="00670A7C">
              <w:rPr>
                <w:rFonts w:eastAsia="Times New Roman" w:cs="Arial"/>
                <w:b/>
                <w:bCs/>
                <w:color w:val="FFFFFF"/>
                <w:sz w:val="20"/>
                <w:szCs w:val="20"/>
                <w:lang w:eastAsia="en-AU"/>
              </w:rPr>
              <w:t>Budget 2018/2019</w:t>
            </w:r>
          </w:p>
        </w:tc>
        <w:tc>
          <w:tcPr>
            <w:tcW w:w="1330" w:type="pct"/>
            <w:gridSpan w:val="2"/>
            <w:tcBorders>
              <w:top w:val="nil"/>
              <w:left w:val="nil"/>
              <w:bottom w:val="nil"/>
              <w:right w:val="nil"/>
            </w:tcBorders>
            <w:shd w:val="clear" w:color="000000" w:fill="5B9BD5"/>
            <w:vAlign w:val="center"/>
            <w:hideMark/>
          </w:tcPr>
          <w:p w:rsidR="00670A7C" w:rsidRPr="00670A7C" w:rsidRDefault="00670A7C" w:rsidP="00670A7C">
            <w:pPr>
              <w:jc w:val="center"/>
              <w:rPr>
                <w:rFonts w:eastAsia="Times New Roman" w:cs="Arial"/>
                <w:b/>
                <w:bCs/>
                <w:color w:val="FFFFFF"/>
                <w:sz w:val="20"/>
                <w:szCs w:val="20"/>
                <w:lang w:eastAsia="en-AU"/>
              </w:rPr>
            </w:pPr>
            <w:r w:rsidRPr="00670A7C">
              <w:rPr>
                <w:rFonts w:eastAsia="Times New Roman" w:cs="Arial"/>
                <w:b/>
                <w:bCs/>
                <w:color w:val="FFFFFF"/>
                <w:sz w:val="20"/>
                <w:szCs w:val="20"/>
                <w:lang w:eastAsia="en-AU"/>
              </w:rPr>
              <w:t>Change</w:t>
            </w:r>
          </w:p>
        </w:tc>
      </w:tr>
      <w:tr w:rsidR="00670A7C" w:rsidRPr="00670A7C" w:rsidTr="00670A7C">
        <w:trPr>
          <w:trHeight w:val="300"/>
        </w:trPr>
        <w:tc>
          <w:tcPr>
            <w:tcW w:w="2028" w:type="pct"/>
            <w:tcBorders>
              <w:top w:val="nil"/>
              <w:left w:val="nil"/>
              <w:bottom w:val="nil"/>
              <w:right w:val="nil"/>
            </w:tcBorders>
            <w:shd w:val="clear" w:color="000000" w:fill="5B9BD5"/>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 </w:t>
            </w:r>
          </w:p>
        </w:tc>
        <w:tc>
          <w:tcPr>
            <w:tcW w:w="821" w:type="pct"/>
            <w:tcBorders>
              <w:top w:val="nil"/>
              <w:left w:val="nil"/>
              <w:bottom w:val="nil"/>
              <w:right w:val="nil"/>
            </w:tcBorders>
            <w:shd w:val="clear" w:color="000000" w:fill="5B9BD5"/>
            <w:vAlign w:val="center"/>
            <w:hideMark/>
          </w:tcPr>
          <w:p w:rsidR="00670A7C" w:rsidRPr="00670A7C" w:rsidRDefault="00670A7C" w:rsidP="00670A7C">
            <w:pPr>
              <w:jc w:val="right"/>
              <w:rPr>
                <w:rFonts w:eastAsia="Times New Roman" w:cs="Arial"/>
                <w:b/>
                <w:bCs/>
                <w:color w:val="FFFFFF"/>
                <w:sz w:val="20"/>
                <w:szCs w:val="20"/>
                <w:lang w:eastAsia="en-AU"/>
              </w:rPr>
            </w:pPr>
            <w:r w:rsidRPr="00670A7C">
              <w:rPr>
                <w:rFonts w:eastAsia="Times New Roman" w:cs="Arial"/>
                <w:b/>
                <w:bCs/>
                <w:color w:val="FFFFFF"/>
                <w:sz w:val="20"/>
                <w:szCs w:val="20"/>
                <w:lang w:eastAsia="en-AU"/>
              </w:rPr>
              <w:t>$’000</w:t>
            </w:r>
          </w:p>
        </w:tc>
        <w:tc>
          <w:tcPr>
            <w:tcW w:w="821" w:type="pct"/>
            <w:tcBorders>
              <w:top w:val="nil"/>
              <w:left w:val="nil"/>
              <w:bottom w:val="nil"/>
              <w:right w:val="nil"/>
            </w:tcBorders>
            <w:shd w:val="clear" w:color="000000" w:fill="5B9BD5"/>
            <w:vAlign w:val="center"/>
            <w:hideMark/>
          </w:tcPr>
          <w:p w:rsidR="00670A7C" w:rsidRPr="00670A7C" w:rsidRDefault="00670A7C" w:rsidP="00670A7C">
            <w:pPr>
              <w:jc w:val="right"/>
              <w:rPr>
                <w:rFonts w:eastAsia="Times New Roman" w:cs="Arial"/>
                <w:b/>
                <w:bCs/>
                <w:color w:val="FFFFFF"/>
                <w:sz w:val="20"/>
                <w:szCs w:val="20"/>
                <w:lang w:eastAsia="en-AU"/>
              </w:rPr>
            </w:pPr>
            <w:r w:rsidRPr="00670A7C">
              <w:rPr>
                <w:rFonts w:eastAsia="Times New Roman" w:cs="Arial"/>
                <w:b/>
                <w:bCs/>
                <w:color w:val="FFFFFF"/>
                <w:sz w:val="20"/>
                <w:szCs w:val="20"/>
                <w:lang w:eastAsia="en-AU"/>
              </w:rPr>
              <w:t>$’000</w:t>
            </w:r>
          </w:p>
        </w:tc>
        <w:tc>
          <w:tcPr>
            <w:tcW w:w="821" w:type="pct"/>
            <w:tcBorders>
              <w:top w:val="nil"/>
              <w:left w:val="nil"/>
              <w:bottom w:val="nil"/>
              <w:right w:val="nil"/>
            </w:tcBorders>
            <w:shd w:val="clear" w:color="000000" w:fill="5B9BD5"/>
            <w:vAlign w:val="center"/>
            <w:hideMark/>
          </w:tcPr>
          <w:p w:rsidR="00670A7C" w:rsidRPr="00670A7C" w:rsidRDefault="00670A7C" w:rsidP="00670A7C">
            <w:pPr>
              <w:jc w:val="right"/>
              <w:rPr>
                <w:rFonts w:eastAsia="Times New Roman" w:cs="Arial"/>
                <w:b/>
                <w:bCs/>
                <w:color w:val="FFFFFF"/>
                <w:sz w:val="20"/>
                <w:szCs w:val="20"/>
                <w:lang w:eastAsia="en-AU"/>
              </w:rPr>
            </w:pPr>
            <w:r w:rsidRPr="00670A7C">
              <w:rPr>
                <w:rFonts w:eastAsia="Times New Roman" w:cs="Arial"/>
                <w:b/>
                <w:bCs/>
                <w:color w:val="FFFFFF"/>
                <w:sz w:val="20"/>
                <w:szCs w:val="20"/>
                <w:lang w:eastAsia="en-AU"/>
              </w:rPr>
              <w:t>$’000</w:t>
            </w:r>
          </w:p>
        </w:tc>
        <w:tc>
          <w:tcPr>
            <w:tcW w:w="509" w:type="pct"/>
            <w:tcBorders>
              <w:top w:val="nil"/>
              <w:left w:val="nil"/>
              <w:bottom w:val="nil"/>
              <w:right w:val="nil"/>
            </w:tcBorders>
            <w:shd w:val="clear" w:color="000000" w:fill="5B9BD5"/>
            <w:vAlign w:val="center"/>
            <w:hideMark/>
          </w:tcPr>
          <w:p w:rsidR="00670A7C" w:rsidRPr="00670A7C" w:rsidRDefault="00670A7C" w:rsidP="00670A7C">
            <w:pPr>
              <w:jc w:val="right"/>
              <w:rPr>
                <w:rFonts w:eastAsia="Times New Roman" w:cs="Arial"/>
                <w:b/>
                <w:bCs/>
                <w:color w:val="FFFFFF"/>
                <w:sz w:val="20"/>
                <w:szCs w:val="20"/>
                <w:lang w:eastAsia="en-AU"/>
              </w:rPr>
            </w:pPr>
            <w:r w:rsidRPr="00670A7C">
              <w:rPr>
                <w:rFonts w:eastAsia="Times New Roman" w:cs="Arial"/>
                <w:b/>
                <w:bCs/>
                <w:color w:val="FFFFFF"/>
                <w:sz w:val="20"/>
                <w:szCs w:val="20"/>
                <w:lang w:eastAsia="en-AU"/>
              </w:rPr>
              <w:t>%</w:t>
            </w: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b/>
                <w:bCs/>
                <w:i/>
                <w:iCs/>
                <w:color w:val="000000"/>
                <w:sz w:val="20"/>
                <w:szCs w:val="20"/>
                <w:lang w:eastAsia="en-AU"/>
              </w:rPr>
            </w:pPr>
            <w:r w:rsidRPr="00670A7C">
              <w:rPr>
                <w:rFonts w:eastAsia="Times New Roman" w:cs="Arial"/>
                <w:b/>
                <w:bCs/>
                <w:i/>
                <w:iCs/>
                <w:color w:val="000000"/>
                <w:sz w:val="20"/>
                <w:szCs w:val="20"/>
                <w:lang w:eastAsia="en-AU"/>
              </w:rPr>
              <w:t>Recurrent - Commonwealth Government</w:t>
            </w:r>
          </w:p>
        </w:tc>
        <w:tc>
          <w:tcPr>
            <w:tcW w:w="821" w:type="pct"/>
            <w:tcBorders>
              <w:top w:val="nil"/>
              <w:left w:val="nil"/>
              <w:bottom w:val="nil"/>
              <w:right w:val="nil"/>
            </w:tcBorders>
            <w:shd w:val="clear" w:color="auto" w:fill="auto"/>
            <w:noWrap/>
            <w:vAlign w:val="bottom"/>
            <w:hideMark/>
          </w:tcPr>
          <w:p w:rsidR="00670A7C" w:rsidRPr="00670A7C" w:rsidRDefault="00670A7C" w:rsidP="00670A7C">
            <w:pPr>
              <w:rPr>
                <w:rFonts w:eastAsia="Times New Roman" w:cs="Arial"/>
                <w:b/>
                <w:bCs/>
                <w:i/>
                <w:iCs/>
                <w:color w:val="000000"/>
                <w:sz w:val="20"/>
                <w:szCs w:val="20"/>
                <w:lang w:eastAsia="en-AU"/>
              </w:rPr>
            </w:pPr>
          </w:p>
        </w:tc>
        <w:tc>
          <w:tcPr>
            <w:tcW w:w="821" w:type="pct"/>
            <w:tcBorders>
              <w:top w:val="nil"/>
              <w:left w:val="nil"/>
              <w:bottom w:val="nil"/>
              <w:right w:val="nil"/>
            </w:tcBorders>
            <w:shd w:val="clear" w:color="000000" w:fill="DDEBF7"/>
            <w:noWrap/>
            <w:vAlign w:val="bottom"/>
            <w:hideMark/>
          </w:tcPr>
          <w:p w:rsidR="00670A7C" w:rsidRPr="00670A7C" w:rsidRDefault="00670A7C" w:rsidP="00670A7C">
            <w:pPr>
              <w:rPr>
                <w:rFonts w:ascii="Calibri" w:eastAsia="Times New Roman" w:hAnsi="Calibri"/>
                <w:color w:val="000000"/>
                <w:sz w:val="20"/>
                <w:szCs w:val="20"/>
                <w:lang w:eastAsia="en-AU"/>
              </w:rPr>
            </w:pPr>
            <w:r w:rsidRPr="00670A7C">
              <w:rPr>
                <w:rFonts w:ascii="Calibri" w:eastAsia="Times New Roman" w:hAnsi="Calibri"/>
                <w:color w:val="000000"/>
                <w:sz w:val="20"/>
                <w:szCs w:val="20"/>
                <w:lang w:eastAsia="en-AU"/>
              </w:rPr>
              <w:t> </w:t>
            </w:r>
          </w:p>
        </w:tc>
        <w:tc>
          <w:tcPr>
            <w:tcW w:w="821" w:type="pct"/>
            <w:tcBorders>
              <w:top w:val="nil"/>
              <w:left w:val="nil"/>
              <w:bottom w:val="nil"/>
              <w:right w:val="nil"/>
            </w:tcBorders>
            <w:shd w:val="clear" w:color="auto" w:fill="auto"/>
            <w:noWrap/>
            <w:vAlign w:val="bottom"/>
            <w:hideMark/>
          </w:tcPr>
          <w:p w:rsidR="00670A7C" w:rsidRPr="00670A7C" w:rsidRDefault="00670A7C" w:rsidP="00670A7C">
            <w:pPr>
              <w:rPr>
                <w:rFonts w:ascii="Calibri" w:eastAsia="Times New Roman" w:hAnsi="Calibri"/>
                <w:color w:val="000000"/>
                <w:sz w:val="20"/>
                <w:szCs w:val="20"/>
                <w:lang w:eastAsia="en-AU"/>
              </w:rPr>
            </w:pPr>
          </w:p>
        </w:tc>
        <w:tc>
          <w:tcPr>
            <w:tcW w:w="509" w:type="pct"/>
            <w:tcBorders>
              <w:top w:val="nil"/>
              <w:left w:val="nil"/>
              <w:bottom w:val="nil"/>
              <w:right w:val="nil"/>
            </w:tcBorders>
            <w:shd w:val="clear" w:color="auto" w:fill="auto"/>
            <w:noWrap/>
            <w:vAlign w:val="bottom"/>
            <w:hideMark/>
          </w:tcPr>
          <w:p w:rsidR="00670A7C" w:rsidRPr="00670A7C" w:rsidRDefault="00670A7C" w:rsidP="00670A7C">
            <w:pPr>
              <w:rPr>
                <w:rFonts w:ascii="Times New Roman" w:eastAsia="Times New Roman" w:hAnsi="Times New Roman"/>
                <w:sz w:val="20"/>
                <w:szCs w:val="20"/>
                <w:lang w:eastAsia="en-AU"/>
              </w:rPr>
            </w:pP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 xml:space="preserve">Aged and Disability Services </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3,065</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3,065</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(0.0%)</w:t>
            </w:r>
          </w:p>
        </w:tc>
      </w:tr>
      <w:tr w:rsidR="00670A7C" w:rsidRPr="00670A7C" w:rsidTr="00670A7C">
        <w:trPr>
          <w:trHeight w:val="315"/>
        </w:trPr>
        <w:tc>
          <w:tcPr>
            <w:tcW w:w="2028" w:type="pct"/>
            <w:tcBorders>
              <w:top w:val="nil"/>
              <w:left w:val="nil"/>
              <w:bottom w:val="nil"/>
              <w:right w:val="nil"/>
            </w:tcBorders>
            <w:shd w:val="clear" w:color="auto" w:fill="auto"/>
            <w:noWrap/>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Children’s Services</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342</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309</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(32)</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(9.5%)</w:t>
            </w:r>
          </w:p>
        </w:tc>
      </w:tr>
      <w:tr w:rsidR="00670A7C" w:rsidRPr="00670A7C" w:rsidTr="00670A7C">
        <w:trPr>
          <w:trHeight w:val="300"/>
        </w:trPr>
        <w:tc>
          <w:tcPr>
            <w:tcW w:w="2028" w:type="pct"/>
            <w:tcBorders>
              <w:top w:val="nil"/>
              <w:left w:val="nil"/>
              <w:bottom w:val="nil"/>
              <w:right w:val="nil"/>
            </w:tcBorders>
            <w:shd w:val="clear" w:color="auto" w:fill="auto"/>
            <w:noWrap/>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Community Health Immunisation</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63</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91</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28</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44.4%</w:t>
            </w: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Meals on Wheels</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171</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171</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0.0%</w:t>
            </w: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Financial Assistance Grants</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5,050</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5,139</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89</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1.8%</w:t>
            </w: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b/>
                <w:bCs/>
                <w:i/>
                <w:iCs/>
                <w:color w:val="000000"/>
                <w:sz w:val="20"/>
                <w:szCs w:val="20"/>
                <w:lang w:eastAsia="en-AU"/>
              </w:rPr>
            </w:pPr>
            <w:r w:rsidRPr="00670A7C">
              <w:rPr>
                <w:rFonts w:eastAsia="Times New Roman" w:cs="Arial"/>
                <w:b/>
                <w:bCs/>
                <w:i/>
                <w:iCs/>
                <w:color w:val="000000"/>
                <w:sz w:val="20"/>
                <w:szCs w:val="20"/>
                <w:lang w:eastAsia="en-AU"/>
              </w:rPr>
              <w:t>Recurrent - State Government</w:t>
            </w:r>
          </w:p>
        </w:tc>
        <w:tc>
          <w:tcPr>
            <w:tcW w:w="821" w:type="pct"/>
            <w:tcBorders>
              <w:top w:val="nil"/>
              <w:left w:val="nil"/>
              <w:bottom w:val="nil"/>
              <w:right w:val="nil"/>
            </w:tcBorders>
            <w:shd w:val="clear" w:color="auto" w:fill="auto"/>
            <w:noWrap/>
            <w:vAlign w:val="bottom"/>
            <w:hideMark/>
          </w:tcPr>
          <w:p w:rsidR="00670A7C" w:rsidRPr="00670A7C" w:rsidRDefault="00670A7C" w:rsidP="00670A7C">
            <w:pPr>
              <w:rPr>
                <w:rFonts w:eastAsia="Times New Roman" w:cs="Arial"/>
                <w:b/>
                <w:bCs/>
                <w:i/>
                <w:iCs/>
                <w:color w:val="000000"/>
                <w:sz w:val="20"/>
                <w:szCs w:val="20"/>
                <w:lang w:eastAsia="en-AU"/>
              </w:rPr>
            </w:pPr>
          </w:p>
        </w:tc>
        <w:tc>
          <w:tcPr>
            <w:tcW w:w="821" w:type="pct"/>
            <w:tcBorders>
              <w:top w:val="nil"/>
              <w:left w:val="nil"/>
              <w:bottom w:val="nil"/>
              <w:right w:val="nil"/>
            </w:tcBorders>
            <w:shd w:val="clear" w:color="000000" w:fill="DDEBF7"/>
            <w:noWrap/>
            <w:vAlign w:val="bottom"/>
            <w:hideMark/>
          </w:tcPr>
          <w:p w:rsidR="00670A7C" w:rsidRPr="00670A7C" w:rsidRDefault="00670A7C" w:rsidP="00670A7C">
            <w:pPr>
              <w:rPr>
                <w:rFonts w:ascii="Calibri" w:eastAsia="Times New Roman" w:hAnsi="Calibri"/>
                <w:b/>
                <w:bCs/>
                <w:color w:val="000000"/>
                <w:sz w:val="20"/>
                <w:szCs w:val="20"/>
                <w:lang w:eastAsia="en-AU"/>
              </w:rPr>
            </w:pPr>
            <w:r w:rsidRPr="00670A7C">
              <w:rPr>
                <w:rFonts w:ascii="Calibri" w:eastAsia="Times New Roman" w:hAnsi="Calibri"/>
                <w:b/>
                <w:bCs/>
                <w:color w:val="000000"/>
                <w:sz w:val="20"/>
                <w:szCs w:val="20"/>
                <w:lang w:eastAsia="en-AU"/>
              </w:rPr>
              <w:t> </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rPr>
                <w:rFonts w:ascii="Calibri" w:eastAsia="Times New Roman" w:hAnsi="Calibri"/>
                <w:b/>
                <w:bCs/>
                <w:color w:val="000000"/>
                <w:sz w:val="20"/>
                <w:szCs w:val="20"/>
                <w:lang w:eastAsia="en-AU"/>
              </w:rPr>
            </w:pP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ascii="Times New Roman" w:eastAsia="Times New Roman" w:hAnsi="Times New Roman"/>
                <w:sz w:val="20"/>
                <w:szCs w:val="20"/>
                <w:lang w:eastAsia="en-AU"/>
              </w:rPr>
            </w:pP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 xml:space="preserve">Aged and Disability Services </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2,078</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1,915</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(163)</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(7.8%)</w:t>
            </w: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Maternal Child Health</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985</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985</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0.0%</w:t>
            </w: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Youth Services Programs</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47</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24</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(23)</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(48.4%)</w:t>
            </w:r>
          </w:p>
        </w:tc>
      </w:tr>
      <w:tr w:rsidR="00670A7C" w:rsidRPr="00670A7C" w:rsidTr="00670A7C">
        <w:trPr>
          <w:trHeight w:val="300"/>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Meals on Wheels</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18</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18</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(0.5%)</w:t>
            </w:r>
          </w:p>
        </w:tc>
      </w:tr>
      <w:tr w:rsidR="00670A7C" w:rsidRPr="00670A7C" w:rsidTr="00670A7C">
        <w:trPr>
          <w:trHeight w:val="315"/>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Other</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13</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0</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(13)</w:t>
            </w:r>
          </w:p>
        </w:tc>
        <w:tc>
          <w:tcPr>
            <w:tcW w:w="509" w:type="pct"/>
            <w:tcBorders>
              <w:top w:val="nil"/>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(100.0%)</w:t>
            </w:r>
          </w:p>
        </w:tc>
      </w:tr>
      <w:tr w:rsidR="00670A7C" w:rsidRPr="00670A7C" w:rsidTr="00670A7C">
        <w:trPr>
          <w:trHeight w:val="315"/>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b/>
                <w:bCs/>
                <w:i/>
                <w:iCs/>
                <w:color w:val="000000"/>
                <w:sz w:val="20"/>
                <w:szCs w:val="20"/>
                <w:lang w:eastAsia="en-AU"/>
              </w:rPr>
            </w:pPr>
            <w:r w:rsidRPr="00670A7C">
              <w:rPr>
                <w:rFonts w:eastAsia="Times New Roman" w:cs="Arial"/>
                <w:b/>
                <w:bCs/>
                <w:i/>
                <w:iCs/>
                <w:color w:val="000000"/>
                <w:sz w:val="20"/>
                <w:szCs w:val="20"/>
                <w:lang w:eastAsia="en-AU"/>
              </w:rPr>
              <w:t>Total recurrent grants</w:t>
            </w:r>
          </w:p>
        </w:tc>
        <w:tc>
          <w:tcPr>
            <w:tcW w:w="821" w:type="pct"/>
            <w:tcBorders>
              <w:top w:val="single" w:sz="8" w:space="0" w:color="auto"/>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11,831</w:t>
            </w:r>
          </w:p>
        </w:tc>
        <w:tc>
          <w:tcPr>
            <w:tcW w:w="821" w:type="pct"/>
            <w:tcBorders>
              <w:top w:val="single" w:sz="8" w:space="0" w:color="auto"/>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11,717</w:t>
            </w:r>
          </w:p>
        </w:tc>
        <w:tc>
          <w:tcPr>
            <w:tcW w:w="821" w:type="pct"/>
            <w:tcBorders>
              <w:top w:val="single" w:sz="8" w:space="0" w:color="auto"/>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(114)</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(1.0%)</w:t>
            </w:r>
          </w:p>
        </w:tc>
      </w:tr>
      <w:tr w:rsidR="00670A7C" w:rsidRPr="00670A7C" w:rsidTr="00670A7C">
        <w:trPr>
          <w:trHeight w:val="525"/>
        </w:trPr>
        <w:tc>
          <w:tcPr>
            <w:tcW w:w="2028" w:type="pct"/>
            <w:tcBorders>
              <w:top w:val="nil"/>
              <w:left w:val="nil"/>
              <w:bottom w:val="nil"/>
              <w:right w:val="nil"/>
            </w:tcBorders>
            <w:shd w:val="clear" w:color="000000" w:fill="FFFFFF"/>
            <w:vAlign w:val="center"/>
            <w:hideMark/>
          </w:tcPr>
          <w:p w:rsidR="00670A7C" w:rsidRPr="00670A7C" w:rsidRDefault="00670A7C" w:rsidP="00670A7C">
            <w:pPr>
              <w:rPr>
                <w:rFonts w:eastAsia="Times New Roman" w:cs="Arial"/>
                <w:b/>
                <w:bCs/>
                <w:i/>
                <w:iCs/>
                <w:color w:val="000000"/>
                <w:sz w:val="20"/>
                <w:szCs w:val="20"/>
                <w:lang w:eastAsia="en-AU"/>
              </w:rPr>
            </w:pPr>
            <w:r w:rsidRPr="00670A7C">
              <w:rPr>
                <w:rFonts w:eastAsia="Times New Roman" w:cs="Arial"/>
                <w:b/>
                <w:bCs/>
                <w:i/>
                <w:iCs/>
                <w:color w:val="000000"/>
                <w:sz w:val="20"/>
                <w:szCs w:val="20"/>
                <w:lang w:eastAsia="en-AU"/>
              </w:rPr>
              <w:t>Non-recurrent - Commonwealth Government</w:t>
            </w:r>
          </w:p>
        </w:tc>
        <w:tc>
          <w:tcPr>
            <w:tcW w:w="821" w:type="pct"/>
            <w:tcBorders>
              <w:top w:val="nil"/>
              <w:left w:val="nil"/>
              <w:bottom w:val="nil"/>
              <w:right w:val="nil"/>
            </w:tcBorders>
            <w:shd w:val="clear" w:color="auto" w:fill="auto"/>
            <w:noWrap/>
            <w:vAlign w:val="bottom"/>
            <w:hideMark/>
          </w:tcPr>
          <w:p w:rsidR="00670A7C" w:rsidRPr="00670A7C" w:rsidRDefault="00670A7C" w:rsidP="00670A7C">
            <w:pPr>
              <w:rPr>
                <w:rFonts w:eastAsia="Times New Roman" w:cs="Arial"/>
                <w:b/>
                <w:bCs/>
                <w:i/>
                <w:iCs/>
                <w:color w:val="000000"/>
                <w:sz w:val="20"/>
                <w:szCs w:val="20"/>
                <w:lang w:eastAsia="en-AU"/>
              </w:rPr>
            </w:pPr>
          </w:p>
        </w:tc>
        <w:tc>
          <w:tcPr>
            <w:tcW w:w="821" w:type="pct"/>
            <w:tcBorders>
              <w:top w:val="nil"/>
              <w:left w:val="nil"/>
              <w:bottom w:val="nil"/>
              <w:right w:val="nil"/>
            </w:tcBorders>
            <w:shd w:val="clear" w:color="000000" w:fill="DDEBF7"/>
            <w:noWrap/>
            <w:vAlign w:val="bottom"/>
            <w:hideMark/>
          </w:tcPr>
          <w:p w:rsidR="00670A7C" w:rsidRPr="00670A7C" w:rsidRDefault="00670A7C" w:rsidP="00670A7C">
            <w:pPr>
              <w:rPr>
                <w:rFonts w:ascii="Calibri" w:eastAsia="Times New Roman" w:hAnsi="Calibri"/>
                <w:color w:val="000000"/>
                <w:sz w:val="20"/>
                <w:szCs w:val="20"/>
                <w:lang w:eastAsia="en-AU"/>
              </w:rPr>
            </w:pPr>
            <w:r w:rsidRPr="00670A7C">
              <w:rPr>
                <w:rFonts w:ascii="Calibri" w:eastAsia="Times New Roman" w:hAnsi="Calibri"/>
                <w:color w:val="000000"/>
                <w:sz w:val="20"/>
                <w:szCs w:val="20"/>
                <w:lang w:eastAsia="en-AU"/>
              </w:rPr>
              <w:t> </w:t>
            </w:r>
          </w:p>
        </w:tc>
        <w:tc>
          <w:tcPr>
            <w:tcW w:w="821" w:type="pct"/>
            <w:tcBorders>
              <w:top w:val="nil"/>
              <w:left w:val="nil"/>
              <w:bottom w:val="nil"/>
              <w:right w:val="nil"/>
            </w:tcBorders>
            <w:shd w:val="clear" w:color="auto" w:fill="auto"/>
            <w:noWrap/>
            <w:vAlign w:val="bottom"/>
            <w:hideMark/>
          </w:tcPr>
          <w:p w:rsidR="00670A7C" w:rsidRPr="00670A7C" w:rsidRDefault="00670A7C" w:rsidP="00670A7C">
            <w:pPr>
              <w:rPr>
                <w:rFonts w:ascii="Calibri" w:eastAsia="Times New Roman" w:hAnsi="Calibri"/>
                <w:color w:val="000000"/>
                <w:sz w:val="20"/>
                <w:szCs w:val="20"/>
                <w:lang w:eastAsia="en-AU"/>
              </w:rPr>
            </w:pPr>
          </w:p>
        </w:tc>
        <w:tc>
          <w:tcPr>
            <w:tcW w:w="509" w:type="pct"/>
            <w:tcBorders>
              <w:top w:val="nil"/>
              <w:left w:val="nil"/>
              <w:bottom w:val="nil"/>
              <w:right w:val="nil"/>
            </w:tcBorders>
            <w:shd w:val="clear" w:color="auto" w:fill="auto"/>
            <w:noWrap/>
            <w:vAlign w:val="bottom"/>
            <w:hideMark/>
          </w:tcPr>
          <w:p w:rsidR="00670A7C" w:rsidRPr="00670A7C" w:rsidRDefault="00670A7C" w:rsidP="00670A7C">
            <w:pPr>
              <w:rPr>
                <w:rFonts w:ascii="Times New Roman" w:eastAsia="Times New Roman" w:hAnsi="Times New Roman"/>
                <w:sz w:val="20"/>
                <w:szCs w:val="20"/>
                <w:lang w:eastAsia="en-AU"/>
              </w:rPr>
            </w:pPr>
          </w:p>
        </w:tc>
      </w:tr>
      <w:tr w:rsidR="00670A7C" w:rsidRPr="00670A7C" w:rsidTr="00670A7C">
        <w:trPr>
          <w:trHeight w:val="315"/>
        </w:trPr>
        <w:tc>
          <w:tcPr>
            <w:tcW w:w="2028" w:type="pct"/>
            <w:tcBorders>
              <w:top w:val="nil"/>
              <w:left w:val="nil"/>
              <w:bottom w:val="nil"/>
              <w:right w:val="nil"/>
            </w:tcBorders>
            <w:shd w:val="clear" w:color="auto" w:fill="auto"/>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Children’s Services</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0</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(100.0%)</w:t>
            </w:r>
          </w:p>
        </w:tc>
      </w:tr>
      <w:tr w:rsidR="00670A7C" w:rsidRPr="00670A7C" w:rsidTr="00670A7C">
        <w:trPr>
          <w:trHeight w:val="300"/>
        </w:trPr>
        <w:tc>
          <w:tcPr>
            <w:tcW w:w="2028" w:type="pct"/>
            <w:tcBorders>
              <w:top w:val="nil"/>
              <w:left w:val="nil"/>
              <w:bottom w:val="nil"/>
              <w:right w:val="nil"/>
            </w:tcBorders>
            <w:shd w:val="clear" w:color="000000" w:fill="FFFFFF"/>
            <w:vAlign w:val="center"/>
            <w:hideMark/>
          </w:tcPr>
          <w:p w:rsidR="00670A7C" w:rsidRPr="00670A7C" w:rsidRDefault="00670A7C" w:rsidP="00670A7C">
            <w:pPr>
              <w:rPr>
                <w:rFonts w:eastAsia="Times New Roman" w:cs="Arial"/>
                <w:b/>
                <w:bCs/>
                <w:i/>
                <w:iCs/>
                <w:color w:val="000000"/>
                <w:sz w:val="20"/>
                <w:szCs w:val="20"/>
                <w:lang w:eastAsia="en-AU"/>
              </w:rPr>
            </w:pPr>
            <w:r w:rsidRPr="00670A7C">
              <w:rPr>
                <w:rFonts w:eastAsia="Times New Roman" w:cs="Arial"/>
                <w:b/>
                <w:bCs/>
                <w:i/>
                <w:iCs/>
                <w:color w:val="000000"/>
                <w:sz w:val="20"/>
                <w:szCs w:val="20"/>
                <w:lang w:eastAsia="en-AU"/>
              </w:rPr>
              <w:t>Non-recurrent - State Government</w:t>
            </w:r>
          </w:p>
        </w:tc>
        <w:tc>
          <w:tcPr>
            <w:tcW w:w="821" w:type="pct"/>
            <w:tcBorders>
              <w:top w:val="nil"/>
              <w:left w:val="nil"/>
              <w:bottom w:val="nil"/>
              <w:right w:val="nil"/>
            </w:tcBorders>
            <w:shd w:val="clear" w:color="auto" w:fill="auto"/>
            <w:noWrap/>
            <w:vAlign w:val="bottom"/>
            <w:hideMark/>
          </w:tcPr>
          <w:p w:rsidR="00670A7C" w:rsidRPr="00670A7C" w:rsidRDefault="00670A7C" w:rsidP="00670A7C">
            <w:pPr>
              <w:rPr>
                <w:rFonts w:eastAsia="Times New Roman" w:cs="Arial"/>
                <w:b/>
                <w:bCs/>
                <w:i/>
                <w:iCs/>
                <w:color w:val="000000"/>
                <w:sz w:val="20"/>
                <w:szCs w:val="20"/>
                <w:lang w:eastAsia="en-AU"/>
              </w:rPr>
            </w:pPr>
          </w:p>
        </w:tc>
        <w:tc>
          <w:tcPr>
            <w:tcW w:w="821" w:type="pct"/>
            <w:tcBorders>
              <w:top w:val="nil"/>
              <w:left w:val="nil"/>
              <w:bottom w:val="nil"/>
              <w:right w:val="nil"/>
            </w:tcBorders>
            <w:shd w:val="clear" w:color="000000" w:fill="DDEBF7"/>
            <w:noWrap/>
            <w:vAlign w:val="bottom"/>
            <w:hideMark/>
          </w:tcPr>
          <w:p w:rsidR="00670A7C" w:rsidRPr="00670A7C" w:rsidRDefault="00670A7C" w:rsidP="00670A7C">
            <w:pPr>
              <w:rPr>
                <w:rFonts w:ascii="Calibri" w:eastAsia="Times New Roman" w:hAnsi="Calibri"/>
                <w:b/>
                <w:bCs/>
                <w:color w:val="000000"/>
                <w:sz w:val="20"/>
                <w:szCs w:val="20"/>
                <w:lang w:eastAsia="en-AU"/>
              </w:rPr>
            </w:pPr>
            <w:r w:rsidRPr="00670A7C">
              <w:rPr>
                <w:rFonts w:ascii="Calibri" w:eastAsia="Times New Roman" w:hAnsi="Calibri"/>
                <w:b/>
                <w:bCs/>
                <w:color w:val="000000"/>
                <w:sz w:val="20"/>
                <w:szCs w:val="20"/>
                <w:lang w:eastAsia="en-AU"/>
              </w:rPr>
              <w:t> </w:t>
            </w:r>
          </w:p>
        </w:tc>
        <w:tc>
          <w:tcPr>
            <w:tcW w:w="821" w:type="pct"/>
            <w:tcBorders>
              <w:top w:val="nil"/>
              <w:left w:val="nil"/>
              <w:bottom w:val="nil"/>
              <w:right w:val="nil"/>
            </w:tcBorders>
            <w:shd w:val="clear" w:color="auto" w:fill="auto"/>
            <w:noWrap/>
            <w:vAlign w:val="bottom"/>
            <w:hideMark/>
          </w:tcPr>
          <w:p w:rsidR="00670A7C" w:rsidRPr="00670A7C" w:rsidRDefault="00670A7C" w:rsidP="00670A7C">
            <w:pPr>
              <w:rPr>
                <w:rFonts w:ascii="Calibri" w:eastAsia="Times New Roman" w:hAnsi="Calibri"/>
                <w:b/>
                <w:bCs/>
                <w:color w:val="000000"/>
                <w:sz w:val="20"/>
                <w:szCs w:val="20"/>
                <w:lang w:eastAsia="en-AU"/>
              </w:rPr>
            </w:pPr>
          </w:p>
        </w:tc>
        <w:tc>
          <w:tcPr>
            <w:tcW w:w="509" w:type="pct"/>
            <w:tcBorders>
              <w:top w:val="nil"/>
              <w:left w:val="nil"/>
              <w:bottom w:val="nil"/>
              <w:right w:val="nil"/>
            </w:tcBorders>
            <w:shd w:val="clear" w:color="auto" w:fill="auto"/>
            <w:noWrap/>
            <w:vAlign w:val="center"/>
            <w:hideMark/>
          </w:tcPr>
          <w:p w:rsidR="00670A7C" w:rsidRPr="00670A7C" w:rsidRDefault="00670A7C" w:rsidP="00670A7C">
            <w:pPr>
              <w:rPr>
                <w:rFonts w:ascii="Times New Roman" w:eastAsia="Times New Roman" w:hAnsi="Times New Roman"/>
                <w:sz w:val="20"/>
                <w:szCs w:val="20"/>
                <w:lang w:eastAsia="en-AU"/>
              </w:rPr>
            </w:pPr>
          </w:p>
        </w:tc>
      </w:tr>
      <w:tr w:rsidR="00670A7C" w:rsidRPr="00670A7C" w:rsidTr="00670A7C">
        <w:trPr>
          <w:trHeight w:val="300"/>
        </w:trPr>
        <w:tc>
          <w:tcPr>
            <w:tcW w:w="2028" w:type="pct"/>
            <w:tcBorders>
              <w:top w:val="nil"/>
              <w:left w:val="nil"/>
              <w:bottom w:val="nil"/>
              <w:right w:val="nil"/>
            </w:tcBorders>
            <w:shd w:val="clear" w:color="auto" w:fill="auto"/>
            <w:noWrap/>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EAGA</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300</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165</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(135)</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(45.1%)</w:t>
            </w:r>
          </w:p>
        </w:tc>
      </w:tr>
      <w:tr w:rsidR="00670A7C" w:rsidRPr="00670A7C" w:rsidTr="00670A7C">
        <w:trPr>
          <w:trHeight w:val="300"/>
        </w:trPr>
        <w:tc>
          <w:tcPr>
            <w:tcW w:w="2028" w:type="pct"/>
            <w:tcBorders>
              <w:top w:val="nil"/>
              <w:left w:val="nil"/>
              <w:bottom w:val="nil"/>
              <w:right w:val="nil"/>
            </w:tcBorders>
            <w:shd w:val="clear" w:color="auto" w:fill="auto"/>
            <w:noWrap/>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 xml:space="preserve">Waste </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175</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0</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(175)</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(100.0%)</w:t>
            </w:r>
          </w:p>
        </w:tc>
      </w:tr>
      <w:tr w:rsidR="00670A7C" w:rsidRPr="00670A7C" w:rsidTr="00670A7C">
        <w:trPr>
          <w:trHeight w:val="300"/>
        </w:trPr>
        <w:tc>
          <w:tcPr>
            <w:tcW w:w="2028" w:type="pct"/>
            <w:tcBorders>
              <w:top w:val="nil"/>
              <w:left w:val="nil"/>
              <w:bottom w:val="nil"/>
              <w:right w:val="nil"/>
            </w:tcBorders>
            <w:shd w:val="clear" w:color="000000" w:fill="FFFFFF"/>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Youth Services Programs</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38</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38</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(0.0%)</w:t>
            </w:r>
          </w:p>
        </w:tc>
      </w:tr>
      <w:tr w:rsidR="00670A7C" w:rsidRPr="00670A7C" w:rsidTr="00670A7C">
        <w:trPr>
          <w:trHeight w:val="315"/>
        </w:trPr>
        <w:tc>
          <w:tcPr>
            <w:tcW w:w="2028" w:type="pct"/>
            <w:tcBorders>
              <w:top w:val="nil"/>
              <w:left w:val="nil"/>
              <w:bottom w:val="nil"/>
              <w:right w:val="nil"/>
            </w:tcBorders>
            <w:shd w:val="clear" w:color="auto" w:fill="auto"/>
            <w:noWrap/>
            <w:vAlign w:val="center"/>
            <w:hideMark/>
          </w:tcPr>
          <w:p w:rsidR="00670A7C" w:rsidRPr="00670A7C" w:rsidRDefault="00670A7C" w:rsidP="00670A7C">
            <w:pPr>
              <w:rPr>
                <w:rFonts w:eastAsia="Times New Roman" w:cs="Arial"/>
                <w:color w:val="000000"/>
                <w:sz w:val="20"/>
                <w:szCs w:val="20"/>
                <w:lang w:eastAsia="en-AU"/>
              </w:rPr>
            </w:pPr>
            <w:r w:rsidRPr="00670A7C">
              <w:rPr>
                <w:rFonts w:eastAsia="Times New Roman" w:cs="Arial"/>
                <w:color w:val="000000"/>
                <w:sz w:val="20"/>
                <w:szCs w:val="20"/>
                <w:lang w:eastAsia="en-AU"/>
              </w:rPr>
              <w:t>Other Grants</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173</w:t>
            </w:r>
          </w:p>
        </w:tc>
        <w:tc>
          <w:tcPr>
            <w:tcW w:w="821" w:type="pct"/>
            <w:tcBorders>
              <w:top w:val="nil"/>
              <w:left w:val="nil"/>
              <w:bottom w:val="nil"/>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21</w:t>
            </w:r>
          </w:p>
        </w:tc>
        <w:tc>
          <w:tcPr>
            <w:tcW w:w="821"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(152)</w:t>
            </w:r>
          </w:p>
        </w:tc>
        <w:tc>
          <w:tcPr>
            <w:tcW w:w="509" w:type="pct"/>
            <w:tcBorders>
              <w:top w:val="nil"/>
              <w:left w:val="nil"/>
              <w:bottom w:val="nil"/>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(87.8%)</w:t>
            </w:r>
          </w:p>
        </w:tc>
      </w:tr>
      <w:tr w:rsidR="00670A7C" w:rsidRPr="00670A7C" w:rsidTr="00670A7C">
        <w:trPr>
          <w:trHeight w:val="315"/>
        </w:trPr>
        <w:tc>
          <w:tcPr>
            <w:tcW w:w="2028" w:type="pct"/>
            <w:tcBorders>
              <w:top w:val="nil"/>
              <w:left w:val="nil"/>
              <w:bottom w:val="nil"/>
              <w:right w:val="nil"/>
            </w:tcBorders>
            <w:shd w:val="clear" w:color="000000" w:fill="FFFFFF"/>
            <w:noWrap/>
            <w:vAlign w:val="center"/>
            <w:hideMark/>
          </w:tcPr>
          <w:p w:rsidR="00670A7C" w:rsidRPr="00670A7C" w:rsidRDefault="00670A7C" w:rsidP="00670A7C">
            <w:pPr>
              <w:rPr>
                <w:rFonts w:eastAsia="Times New Roman" w:cs="Arial"/>
                <w:b/>
                <w:bCs/>
                <w:color w:val="000000"/>
                <w:sz w:val="20"/>
                <w:szCs w:val="20"/>
                <w:lang w:eastAsia="en-AU"/>
              </w:rPr>
            </w:pPr>
            <w:r w:rsidRPr="00670A7C">
              <w:rPr>
                <w:rFonts w:eastAsia="Times New Roman" w:cs="Arial"/>
                <w:b/>
                <w:bCs/>
                <w:color w:val="000000"/>
                <w:sz w:val="20"/>
                <w:szCs w:val="20"/>
                <w:lang w:eastAsia="en-AU"/>
              </w:rPr>
              <w:t>Total non-recurrent grants</w:t>
            </w:r>
          </w:p>
        </w:tc>
        <w:tc>
          <w:tcPr>
            <w:tcW w:w="821" w:type="pct"/>
            <w:tcBorders>
              <w:top w:val="single" w:sz="8" w:space="0" w:color="auto"/>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686</w:t>
            </w:r>
          </w:p>
        </w:tc>
        <w:tc>
          <w:tcPr>
            <w:tcW w:w="821" w:type="pct"/>
            <w:tcBorders>
              <w:top w:val="single" w:sz="8" w:space="0" w:color="auto"/>
              <w:left w:val="nil"/>
              <w:bottom w:val="single" w:sz="8" w:space="0" w:color="auto"/>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224</w:t>
            </w:r>
          </w:p>
        </w:tc>
        <w:tc>
          <w:tcPr>
            <w:tcW w:w="821" w:type="pct"/>
            <w:tcBorders>
              <w:top w:val="single" w:sz="8" w:space="0" w:color="auto"/>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(463)</w:t>
            </w:r>
          </w:p>
        </w:tc>
        <w:tc>
          <w:tcPr>
            <w:tcW w:w="509" w:type="pct"/>
            <w:tcBorders>
              <w:top w:val="single" w:sz="8" w:space="0" w:color="auto"/>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(67.4%)</w:t>
            </w:r>
          </w:p>
        </w:tc>
      </w:tr>
      <w:tr w:rsidR="00670A7C" w:rsidRPr="00670A7C" w:rsidTr="00670A7C">
        <w:trPr>
          <w:trHeight w:val="315"/>
        </w:trPr>
        <w:tc>
          <w:tcPr>
            <w:tcW w:w="2028" w:type="pct"/>
            <w:tcBorders>
              <w:top w:val="single" w:sz="8" w:space="0" w:color="auto"/>
              <w:left w:val="nil"/>
              <w:bottom w:val="single" w:sz="8" w:space="0" w:color="auto"/>
              <w:right w:val="nil"/>
            </w:tcBorders>
            <w:shd w:val="clear" w:color="auto" w:fill="auto"/>
            <w:noWrap/>
            <w:vAlign w:val="center"/>
            <w:hideMark/>
          </w:tcPr>
          <w:p w:rsidR="00670A7C" w:rsidRPr="00670A7C" w:rsidRDefault="00670A7C" w:rsidP="00670A7C">
            <w:pPr>
              <w:rPr>
                <w:rFonts w:eastAsia="Times New Roman" w:cs="Arial"/>
                <w:b/>
                <w:bCs/>
                <w:color w:val="000000"/>
                <w:sz w:val="20"/>
                <w:szCs w:val="20"/>
                <w:lang w:eastAsia="en-AU"/>
              </w:rPr>
            </w:pPr>
            <w:r w:rsidRPr="00670A7C">
              <w:rPr>
                <w:rFonts w:eastAsia="Times New Roman" w:cs="Arial"/>
                <w:b/>
                <w:bCs/>
                <w:color w:val="000000"/>
                <w:sz w:val="20"/>
                <w:szCs w:val="20"/>
                <w:lang w:eastAsia="en-AU"/>
              </w:rPr>
              <w:t>Total Operating Grants</w:t>
            </w:r>
          </w:p>
        </w:tc>
        <w:tc>
          <w:tcPr>
            <w:tcW w:w="821" w:type="pct"/>
            <w:tcBorders>
              <w:top w:val="nil"/>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12,517</w:t>
            </w:r>
          </w:p>
        </w:tc>
        <w:tc>
          <w:tcPr>
            <w:tcW w:w="821" w:type="pct"/>
            <w:tcBorders>
              <w:top w:val="nil"/>
              <w:left w:val="nil"/>
              <w:bottom w:val="single" w:sz="8" w:space="0" w:color="auto"/>
              <w:right w:val="nil"/>
            </w:tcBorders>
            <w:shd w:val="clear" w:color="000000" w:fill="DDEBF7"/>
            <w:noWrap/>
            <w:vAlign w:val="center"/>
            <w:hideMark/>
          </w:tcPr>
          <w:p w:rsidR="00670A7C" w:rsidRPr="00670A7C" w:rsidRDefault="00670A7C" w:rsidP="00670A7C">
            <w:pPr>
              <w:jc w:val="right"/>
              <w:rPr>
                <w:rFonts w:eastAsia="Times New Roman" w:cs="Arial"/>
                <w:b/>
                <w:bCs/>
                <w:color w:val="000000"/>
                <w:sz w:val="20"/>
                <w:szCs w:val="20"/>
                <w:lang w:eastAsia="en-AU"/>
              </w:rPr>
            </w:pPr>
            <w:r w:rsidRPr="00670A7C">
              <w:rPr>
                <w:rFonts w:eastAsia="Times New Roman" w:cs="Arial"/>
                <w:b/>
                <w:bCs/>
                <w:color w:val="000000"/>
                <w:sz w:val="20"/>
                <w:szCs w:val="20"/>
                <w:lang w:eastAsia="en-AU"/>
              </w:rPr>
              <w:t>11,940</w:t>
            </w:r>
          </w:p>
        </w:tc>
        <w:tc>
          <w:tcPr>
            <w:tcW w:w="821" w:type="pct"/>
            <w:tcBorders>
              <w:top w:val="nil"/>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(577)</w:t>
            </w:r>
          </w:p>
        </w:tc>
        <w:tc>
          <w:tcPr>
            <w:tcW w:w="509" w:type="pct"/>
            <w:tcBorders>
              <w:top w:val="nil"/>
              <w:left w:val="nil"/>
              <w:bottom w:val="single" w:sz="8" w:space="0" w:color="auto"/>
              <w:right w:val="nil"/>
            </w:tcBorders>
            <w:shd w:val="clear" w:color="auto" w:fill="auto"/>
            <w:noWrap/>
            <w:vAlign w:val="center"/>
            <w:hideMark/>
          </w:tcPr>
          <w:p w:rsidR="00670A7C" w:rsidRPr="00670A7C" w:rsidRDefault="00670A7C" w:rsidP="00670A7C">
            <w:pPr>
              <w:jc w:val="right"/>
              <w:rPr>
                <w:rFonts w:eastAsia="Times New Roman" w:cs="Arial"/>
                <w:color w:val="000000"/>
                <w:sz w:val="20"/>
                <w:szCs w:val="20"/>
                <w:lang w:eastAsia="en-AU"/>
              </w:rPr>
            </w:pPr>
            <w:r w:rsidRPr="00670A7C">
              <w:rPr>
                <w:rFonts w:eastAsia="Times New Roman" w:cs="Arial"/>
                <w:color w:val="000000"/>
                <w:sz w:val="20"/>
                <w:szCs w:val="20"/>
                <w:lang w:eastAsia="en-AU"/>
              </w:rPr>
              <w:t>(4.6%)</w:t>
            </w:r>
          </w:p>
        </w:tc>
      </w:tr>
    </w:tbl>
    <w:p w:rsidR="0029462D" w:rsidRDefault="0029462D" w:rsidP="0029462D">
      <w:pPr>
        <w:rPr>
          <w:rFonts w:eastAsia="Times New Roman" w:cs="Arial"/>
        </w:rPr>
      </w:pPr>
    </w:p>
    <w:p w:rsidR="00B63832" w:rsidRDefault="00B63832">
      <w:pPr>
        <w:rPr>
          <w:rFonts w:eastAsia="Times New Roman" w:cs="Arial"/>
        </w:rPr>
      </w:pPr>
      <w:r>
        <w:rPr>
          <w:rFonts w:eastAsia="Times New Roman" w:cs="Arial"/>
        </w:rPr>
        <w:br w:type="page"/>
      </w:r>
    </w:p>
    <w:p w:rsidR="00B65E3B" w:rsidRDefault="00B65E3B" w:rsidP="0029462D">
      <w:pPr>
        <w:rPr>
          <w:rFonts w:eastAsia="Times New Roman" w:cs="Arial"/>
        </w:rPr>
      </w:pPr>
    </w:p>
    <w:p w:rsidR="0029462D" w:rsidRPr="00D40606" w:rsidRDefault="001E7276" w:rsidP="0029462D">
      <w:pPr>
        <w:spacing w:after="20"/>
        <w:rPr>
          <w:rFonts w:eastAsia="Times New Roman" w:cs="Arial"/>
          <w:b/>
          <w:bCs/>
          <w:color w:val="4A66AC" w:themeColor="accent1"/>
          <w:lang w:eastAsia="en-AU"/>
        </w:rPr>
      </w:pPr>
      <w:r w:rsidRPr="00D92045">
        <w:rPr>
          <w:rFonts w:eastAsia="Times New Roman" w:cs="Arial"/>
          <w:b/>
          <w:bCs/>
          <w:color w:val="4A66AC" w:themeColor="accent1"/>
          <w:lang w:eastAsia="en-AU"/>
        </w:rPr>
        <w:t>6</w:t>
      </w:r>
      <w:r w:rsidR="00C30580" w:rsidRPr="00D92045">
        <w:rPr>
          <w:rFonts w:eastAsia="Times New Roman" w:cs="Arial"/>
          <w:b/>
          <w:bCs/>
          <w:color w:val="4A66AC" w:themeColor="accent1"/>
          <w:lang w:eastAsia="en-AU"/>
        </w:rPr>
        <w:t>.</w:t>
      </w:r>
      <w:r w:rsidR="0029462D" w:rsidRPr="00D92045">
        <w:rPr>
          <w:rFonts w:eastAsia="Times New Roman" w:cs="Arial"/>
          <w:b/>
          <w:bCs/>
          <w:color w:val="4A66AC" w:themeColor="accent1"/>
          <w:lang w:eastAsia="en-AU"/>
        </w:rPr>
        <w:t>1.</w:t>
      </w:r>
      <w:r w:rsidR="00C30580" w:rsidRPr="00D92045">
        <w:rPr>
          <w:rFonts w:eastAsia="Times New Roman" w:cs="Arial"/>
          <w:b/>
          <w:bCs/>
          <w:color w:val="4A66AC" w:themeColor="accent1"/>
          <w:lang w:eastAsia="en-AU"/>
        </w:rPr>
        <w:t>4.2</w:t>
      </w:r>
      <w:r w:rsidR="0029462D" w:rsidRPr="00D92045">
        <w:rPr>
          <w:rFonts w:eastAsia="Times New Roman" w:cs="Arial"/>
          <w:b/>
          <w:bCs/>
          <w:color w:val="4A66AC" w:themeColor="accent1"/>
          <w:lang w:eastAsia="en-AU"/>
        </w:rPr>
        <w:t xml:space="preserve"> Grants - capital</w:t>
      </w:r>
    </w:p>
    <w:p w:rsidR="0029462D" w:rsidRPr="0029462D" w:rsidRDefault="0029462D" w:rsidP="0029462D">
      <w:pPr>
        <w:jc w:val="both"/>
        <w:rPr>
          <w:rFonts w:eastAsia="Times New Roman" w:cs="Arial"/>
        </w:rPr>
      </w:pPr>
      <w:r w:rsidRPr="0029462D">
        <w:rPr>
          <w:rFonts w:eastAsia="Times New Roman" w:cs="Arial"/>
        </w:rPr>
        <w:t>Ca</w:t>
      </w:r>
      <w:r w:rsidR="00D81B47">
        <w:rPr>
          <w:rFonts w:eastAsia="Times New Roman" w:cs="Arial"/>
        </w:rPr>
        <w:t>pital grants (recurrent and non-</w:t>
      </w:r>
      <w:r w:rsidRPr="0029462D">
        <w:rPr>
          <w:rFonts w:eastAsia="Times New Roman" w:cs="Arial"/>
        </w:rPr>
        <w:t xml:space="preserve">recurrent) include all monies received from State, Federal and community sources for the purposes of funding the capital works program.  Overall the level of capital grants has </w:t>
      </w:r>
      <w:r w:rsidR="002C2337">
        <w:rPr>
          <w:rFonts w:eastAsia="Times New Roman" w:cs="Arial"/>
        </w:rPr>
        <w:t>in</w:t>
      </w:r>
      <w:r w:rsidRPr="0029462D">
        <w:rPr>
          <w:rFonts w:eastAsia="Times New Roman" w:cs="Arial"/>
        </w:rPr>
        <w:t xml:space="preserve">creased by </w:t>
      </w:r>
      <w:r w:rsidR="002C2337">
        <w:rPr>
          <w:rFonts w:eastAsia="Times New Roman" w:cs="Arial"/>
        </w:rPr>
        <w:t>236</w:t>
      </w:r>
      <w:r w:rsidRPr="0029462D">
        <w:rPr>
          <w:rFonts w:eastAsia="Times New Roman" w:cs="Arial"/>
        </w:rPr>
        <w:t>% or $</w:t>
      </w:r>
      <w:r w:rsidR="002C2337">
        <w:rPr>
          <w:rFonts w:eastAsia="Times New Roman" w:cs="Arial"/>
        </w:rPr>
        <w:t>9.094</w:t>
      </w:r>
      <w:r w:rsidRPr="0029462D">
        <w:rPr>
          <w:rFonts w:eastAsia="Times New Roman" w:cs="Arial"/>
        </w:rPr>
        <w:t xml:space="preserve"> million compared to </w:t>
      </w:r>
      <w:r w:rsidRPr="0029462D">
        <w:rPr>
          <w:rFonts w:eastAsia="Times New Roman" w:cs="Arial"/>
          <w:lang w:eastAsia="en-AU"/>
        </w:rPr>
        <w:t>201</w:t>
      </w:r>
      <w:r w:rsidR="002C2337">
        <w:rPr>
          <w:rFonts w:eastAsia="Times New Roman" w:cs="Arial"/>
          <w:lang w:eastAsia="en-AU"/>
        </w:rPr>
        <w:t>7</w:t>
      </w:r>
      <w:r w:rsidRPr="0029462D">
        <w:rPr>
          <w:rFonts w:eastAsia="Times New Roman" w:cs="Arial"/>
          <w:lang w:eastAsia="en-AU"/>
        </w:rPr>
        <w:t>/1</w:t>
      </w:r>
      <w:r w:rsidR="002C2337">
        <w:rPr>
          <w:rFonts w:eastAsia="Times New Roman" w:cs="Arial"/>
          <w:lang w:eastAsia="en-AU"/>
        </w:rPr>
        <w:t>8</w:t>
      </w:r>
      <w:r w:rsidRPr="0029462D">
        <w:rPr>
          <w:rFonts w:eastAsia="Times New Roman" w:cs="Arial"/>
          <w:lang w:eastAsia="en-AU"/>
        </w:rPr>
        <w:t xml:space="preserve"> as specific funding to be received in 201</w:t>
      </w:r>
      <w:r w:rsidR="002C2337">
        <w:rPr>
          <w:rFonts w:eastAsia="Times New Roman" w:cs="Arial"/>
          <w:lang w:eastAsia="en-AU"/>
        </w:rPr>
        <w:t>8</w:t>
      </w:r>
      <w:r w:rsidRPr="0029462D">
        <w:rPr>
          <w:rFonts w:eastAsia="Times New Roman" w:cs="Arial"/>
          <w:lang w:eastAsia="en-AU"/>
        </w:rPr>
        <w:t>/1</w:t>
      </w:r>
      <w:r w:rsidR="002C2337">
        <w:rPr>
          <w:rFonts w:eastAsia="Times New Roman" w:cs="Arial"/>
          <w:lang w:eastAsia="en-AU"/>
        </w:rPr>
        <w:t>9</w:t>
      </w:r>
      <w:r w:rsidRPr="0029462D">
        <w:rPr>
          <w:rFonts w:eastAsia="Times New Roman" w:cs="Arial"/>
          <w:lang w:eastAsia="en-AU"/>
        </w:rPr>
        <w:t xml:space="preserve"> for</w:t>
      </w:r>
      <w:r w:rsidRPr="0029462D">
        <w:rPr>
          <w:rFonts w:eastAsia="Times New Roman" w:cs="Arial"/>
        </w:rPr>
        <w:t xml:space="preserve"> </w:t>
      </w:r>
      <w:r w:rsidR="002C2337">
        <w:rPr>
          <w:rFonts w:eastAsia="Times New Roman" w:cs="Arial"/>
        </w:rPr>
        <w:t>a</w:t>
      </w:r>
      <w:r w:rsidRPr="0029462D">
        <w:rPr>
          <w:rFonts w:eastAsia="Times New Roman" w:cs="Arial"/>
        </w:rPr>
        <w:t xml:space="preserve"> large capital works projects;</w:t>
      </w:r>
      <w:r w:rsidRPr="0029462D">
        <w:rPr>
          <w:rFonts w:eastAsia="Times New Roman" w:cs="Arial"/>
          <w:lang w:eastAsia="en-AU"/>
        </w:rPr>
        <w:t xml:space="preserve"> the </w:t>
      </w:r>
      <w:r w:rsidR="002C2337">
        <w:rPr>
          <w:rFonts w:eastAsia="Times New Roman" w:cs="Arial"/>
          <w:lang w:eastAsia="en-AU"/>
        </w:rPr>
        <w:t>HE Parker Multi Sports Complex</w:t>
      </w:r>
      <w:r w:rsidRPr="0029462D">
        <w:rPr>
          <w:rFonts w:eastAsia="Times New Roman" w:cs="Arial"/>
          <w:lang w:eastAsia="en-AU"/>
        </w:rPr>
        <w:t xml:space="preserve"> $</w:t>
      </w:r>
      <w:r w:rsidR="002C2337">
        <w:rPr>
          <w:rFonts w:eastAsia="Times New Roman" w:cs="Arial"/>
          <w:lang w:eastAsia="en-AU"/>
        </w:rPr>
        <w:t>11.75</w:t>
      </w:r>
      <w:r w:rsidRPr="0029462D">
        <w:rPr>
          <w:rFonts w:eastAsia="Times New Roman" w:cs="Arial"/>
          <w:lang w:eastAsia="en-AU"/>
        </w:rPr>
        <w:t xml:space="preserve"> million</w:t>
      </w:r>
      <w:r w:rsidRPr="001D31D1">
        <w:rPr>
          <w:rFonts w:eastAsia="Times New Roman" w:cs="Arial"/>
          <w:lang w:eastAsia="en-AU"/>
        </w:rPr>
        <w:t xml:space="preserve">.  </w:t>
      </w:r>
      <w:r w:rsidRPr="001D31D1">
        <w:rPr>
          <w:rFonts w:eastAsia="Times New Roman" w:cs="Arial"/>
        </w:rPr>
        <w:t xml:space="preserve">Section </w:t>
      </w:r>
      <w:r w:rsidR="001D31D1" w:rsidRPr="001D31D1">
        <w:rPr>
          <w:rFonts w:eastAsia="Times New Roman" w:cs="Arial"/>
        </w:rPr>
        <w:t>4.5</w:t>
      </w:r>
      <w:r w:rsidRPr="001D31D1">
        <w:rPr>
          <w:rFonts w:eastAsia="Times New Roman" w:cs="Arial"/>
        </w:rPr>
        <w:t xml:space="preserve"> “</w:t>
      </w:r>
      <w:r w:rsidR="001D31D1">
        <w:rPr>
          <w:rFonts w:eastAsia="Times New Roman" w:cs="Arial"/>
        </w:rPr>
        <w:t>Capital works program</w:t>
      </w:r>
      <w:r w:rsidRPr="0029462D">
        <w:rPr>
          <w:rFonts w:eastAsia="Times New Roman" w:cs="Arial"/>
        </w:rPr>
        <w:t>” includes a more detailed analysis of the grants and contributions expected to be received during the 201</w:t>
      </w:r>
      <w:r w:rsidR="002C2337">
        <w:rPr>
          <w:rFonts w:eastAsia="Times New Roman" w:cs="Arial"/>
        </w:rPr>
        <w:t>8</w:t>
      </w:r>
      <w:r w:rsidRPr="0029462D">
        <w:rPr>
          <w:rFonts w:eastAsia="Times New Roman" w:cs="Arial"/>
        </w:rPr>
        <w:t>/1</w:t>
      </w:r>
      <w:r w:rsidR="002C2337">
        <w:rPr>
          <w:rFonts w:eastAsia="Times New Roman" w:cs="Arial"/>
        </w:rPr>
        <w:t>9</w:t>
      </w:r>
      <w:r w:rsidRPr="0029462D">
        <w:rPr>
          <w:rFonts w:eastAsia="Times New Roman" w:cs="Arial"/>
        </w:rPr>
        <w:t xml:space="preserve"> year.</w:t>
      </w:r>
      <w:r w:rsidRPr="0029462D">
        <w:rPr>
          <w:rFonts w:eastAsia="Times New Roman" w:cs="Arial"/>
          <w:color w:val="FF0000"/>
        </w:rPr>
        <w:t xml:space="preserve">  </w:t>
      </w:r>
      <w:r w:rsidR="003F2B7F" w:rsidRPr="00740601">
        <w:rPr>
          <w:rFonts w:eastAsia="Times New Roman" w:cs="Arial"/>
        </w:rPr>
        <w:t xml:space="preserve">Significant movements in </w:t>
      </w:r>
      <w:r w:rsidR="00740601" w:rsidRPr="00740601">
        <w:rPr>
          <w:rFonts w:eastAsia="Times New Roman" w:cs="Arial"/>
        </w:rPr>
        <w:t xml:space="preserve">capital </w:t>
      </w:r>
      <w:r w:rsidR="003F2B7F" w:rsidRPr="00740601">
        <w:rPr>
          <w:rFonts w:eastAsia="Times New Roman" w:cs="Arial"/>
        </w:rPr>
        <w:t>grant funding are summarised below:</w:t>
      </w:r>
    </w:p>
    <w:p w:rsidR="0029462D" w:rsidRPr="0029462D" w:rsidRDefault="0029462D" w:rsidP="0029462D">
      <w:pPr>
        <w:jc w:val="both"/>
        <w:rPr>
          <w:rFonts w:eastAsia="Times New Roman" w:cs="Arial"/>
        </w:rPr>
      </w:pPr>
    </w:p>
    <w:tbl>
      <w:tblPr>
        <w:tblW w:w="5000" w:type="pct"/>
        <w:tblLook w:val="04A0" w:firstRow="1" w:lastRow="0" w:firstColumn="1" w:lastColumn="0" w:noHBand="0" w:noVBand="1"/>
      </w:tblPr>
      <w:tblGrid>
        <w:gridCol w:w="4297"/>
        <w:gridCol w:w="1234"/>
        <w:gridCol w:w="1234"/>
        <w:gridCol w:w="1234"/>
        <w:gridCol w:w="1028"/>
      </w:tblGrid>
      <w:tr w:rsidR="003077CF" w:rsidRPr="003077CF" w:rsidTr="003077CF">
        <w:trPr>
          <w:trHeight w:val="510"/>
        </w:trPr>
        <w:tc>
          <w:tcPr>
            <w:tcW w:w="2412" w:type="pct"/>
            <w:tcBorders>
              <w:top w:val="nil"/>
              <w:left w:val="nil"/>
              <w:bottom w:val="nil"/>
              <w:right w:val="nil"/>
            </w:tcBorders>
            <w:shd w:val="clear" w:color="000000" w:fill="5B9BD5"/>
            <w:vAlign w:val="center"/>
            <w:hideMark/>
          </w:tcPr>
          <w:p w:rsidR="003077CF" w:rsidRPr="003077CF" w:rsidRDefault="003077CF" w:rsidP="003077CF">
            <w:pPr>
              <w:jc w:val="center"/>
              <w:rPr>
                <w:rFonts w:eastAsia="Times New Roman" w:cs="Arial"/>
                <w:b/>
                <w:bCs/>
                <w:color w:val="FFFFFF"/>
                <w:sz w:val="20"/>
                <w:szCs w:val="20"/>
                <w:lang w:eastAsia="en-AU"/>
              </w:rPr>
            </w:pPr>
            <w:r w:rsidRPr="003077CF">
              <w:rPr>
                <w:rFonts w:eastAsia="Times New Roman" w:cs="Arial"/>
                <w:b/>
                <w:bCs/>
                <w:color w:val="FFFFFF"/>
                <w:sz w:val="20"/>
                <w:szCs w:val="20"/>
                <w:lang w:eastAsia="en-AU"/>
              </w:rPr>
              <w:t>Capital Grants</w:t>
            </w:r>
          </w:p>
        </w:tc>
        <w:tc>
          <w:tcPr>
            <w:tcW w:w="715" w:type="pct"/>
            <w:tcBorders>
              <w:top w:val="nil"/>
              <w:left w:val="nil"/>
              <w:bottom w:val="nil"/>
              <w:right w:val="nil"/>
            </w:tcBorders>
            <w:shd w:val="clear" w:color="000000" w:fill="5B9BD5"/>
            <w:vAlign w:val="center"/>
            <w:hideMark/>
          </w:tcPr>
          <w:p w:rsidR="003077CF" w:rsidRPr="003077CF" w:rsidRDefault="003077CF" w:rsidP="003077CF">
            <w:pPr>
              <w:jc w:val="right"/>
              <w:rPr>
                <w:rFonts w:eastAsia="Times New Roman" w:cs="Arial"/>
                <w:b/>
                <w:bCs/>
                <w:color w:val="FFFFFF"/>
                <w:sz w:val="20"/>
                <w:szCs w:val="20"/>
                <w:lang w:eastAsia="en-AU"/>
              </w:rPr>
            </w:pPr>
            <w:bookmarkStart w:id="107" w:name="RANGE!I15"/>
            <w:r w:rsidRPr="003077CF">
              <w:rPr>
                <w:rFonts w:eastAsia="Times New Roman" w:cs="Arial"/>
                <w:b/>
                <w:bCs/>
                <w:color w:val="FFFFFF"/>
                <w:sz w:val="20"/>
                <w:szCs w:val="20"/>
                <w:lang w:eastAsia="en-AU"/>
              </w:rPr>
              <w:t>Forecast Actual 2017/2018</w:t>
            </w:r>
            <w:bookmarkEnd w:id="107"/>
          </w:p>
        </w:tc>
        <w:tc>
          <w:tcPr>
            <w:tcW w:w="715" w:type="pct"/>
            <w:tcBorders>
              <w:top w:val="nil"/>
              <w:left w:val="nil"/>
              <w:bottom w:val="nil"/>
              <w:right w:val="nil"/>
            </w:tcBorders>
            <w:shd w:val="clear" w:color="000000" w:fill="5B9BD5"/>
            <w:vAlign w:val="center"/>
            <w:hideMark/>
          </w:tcPr>
          <w:p w:rsidR="003077CF" w:rsidRPr="003077CF" w:rsidRDefault="003077CF" w:rsidP="003077CF">
            <w:pPr>
              <w:jc w:val="right"/>
              <w:rPr>
                <w:rFonts w:eastAsia="Times New Roman" w:cs="Arial"/>
                <w:b/>
                <w:bCs/>
                <w:color w:val="FFFFFF"/>
                <w:sz w:val="20"/>
                <w:szCs w:val="20"/>
                <w:lang w:eastAsia="en-AU"/>
              </w:rPr>
            </w:pPr>
            <w:bookmarkStart w:id="108" w:name="RANGE!J15"/>
            <w:r w:rsidRPr="003077CF">
              <w:rPr>
                <w:rFonts w:eastAsia="Times New Roman" w:cs="Arial"/>
                <w:b/>
                <w:bCs/>
                <w:color w:val="FFFFFF"/>
                <w:sz w:val="20"/>
                <w:szCs w:val="20"/>
                <w:lang w:eastAsia="en-AU"/>
              </w:rPr>
              <w:t>Budget 2018/2019</w:t>
            </w:r>
            <w:bookmarkEnd w:id="108"/>
          </w:p>
        </w:tc>
        <w:tc>
          <w:tcPr>
            <w:tcW w:w="1158" w:type="pct"/>
            <w:gridSpan w:val="2"/>
            <w:tcBorders>
              <w:top w:val="nil"/>
              <w:left w:val="nil"/>
              <w:bottom w:val="nil"/>
              <w:right w:val="nil"/>
            </w:tcBorders>
            <w:shd w:val="clear" w:color="000000" w:fill="5B9BD5"/>
            <w:vAlign w:val="center"/>
            <w:hideMark/>
          </w:tcPr>
          <w:p w:rsidR="003077CF" w:rsidRPr="003077CF" w:rsidRDefault="003077CF" w:rsidP="003077CF">
            <w:pPr>
              <w:jc w:val="center"/>
              <w:rPr>
                <w:rFonts w:eastAsia="Times New Roman" w:cs="Arial"/>
                <w:b/>
                <w:bCs/>
                <w:color w:val="FFFFFF"/>
                <w:sz w:val="20"/>
                <w:szCs w:val="20"/>
                <w:lang w:eastAsia="en-AU"/>
              </w:rPr>
            </w:pPr>
            <w:r w:rsidRPr="003077CF">
              <w:rPr>
                <w:rFonts w:eastAsia="Times New Roman" w:cs="Arial"/>
                <w:b/>
                <w:bCs/>
                <w:color w:val="FFFFFF"/>
                <w:sz w:val="20"/>
                <w:szCs w:val="20"/>
                <w:lang w:eastAsia="en-AU"/>
              </w:rPr>
              <w:t>Change</w:t>
            </w:r>
          </w:p>
        </w:tc>
      </w:tr>
      <w:tr w:rsidR="003077CF" w:rsidRPr="003077CF" w:rsidTr="003077CF">
        <w:trPr>
          <w:trHeight w:val="300"/>
        </w:trPr>
        <w:tc>
          <w:tcPr>
            <w:tcW w:w="2412" w:type="pct"/>
            <w:tcBorders>
              <w:top w:val="nil"/>
              <w:left w:val="nil"/>
              <w:bottom w:val="nil"/>
              <w:right w:val="nil"/>
            </w:tcBorders>
            <w:shd w:val="clear" w:color="000000" w:fill="5B9BD5"/>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c>
          <w:tcPr>
            <w:tcW w:w="715" w:type="pct"/>
            <w:tcBorders>
              <w:top w:val="nil"/>
              <w:left w:val="nil"/>
              <w:bottom w:val="nil"/>
              <w:right w:val="nil"/>
            </w:tcBorders>
            <w:shd w:val="clear" w:color="000000" w:fill="5B9BD5"/>
            <w:vAlign w:val="center"/>
            <w:hideMark/>
          </w:tcPr>
          <w:p w:rsidR="003077CF" w:rsidRPr="003077CF" w:rsidRDefault="003077CF" w:rsidP="003077CF">
            <w:pPr>
              <w:jc w:val="right"/>
              <w:rPr>
                <w:rFonts w:eastAsia="Times New Roman" w:cs="Arial"/>
                <w:b/>
                <w:bCs/>
                <w:color w:val="FFFFFF"/>
                <w:sz w:val="20"/>
                <w:szCs w:val="20"/>
                <w:lang w:eastAsia="en-AU"/>
              </w:rPr>
            </w:pPr>
            <w:r w:rsidRPr="003077CF">
              <w:rPr>
                <w:rFonts w:eastAsia="Times New Roman" w:cs="Arial"/>
                <w:b/>
                <w:bCs/>
                <w:color w:val="FFFFFF"/>
                <w:sz w:val="20"/>
                <w:szCs w:val="20"/>
                <w:lang w:eastAsia="en-AU"/>
              </w:rPr>
              <w:t>$’000</w:t>
            </w:r>
          </w:p>
        </w:tc>
        <w:tc>
          <w:tcPr>
            <w:tcW w:w="715" w:type="pct"/>
            <w:tcBorders>
              <w:top w:val="nil"/>
              <w:left w:val="nil"/>
              <w:bottom w:val="nil"/>
              <w:right w:val="nil"/>
            </w:tcBorders>
            <w:shd w:val="clear" w:color="000000" w:fill="5B9BD5"/>
            <w:vAlign w:val="center"/>
            <w:hideMark/>
          </w:tcPr>
          <w:p w:rsidR="003077CF" w:rsidRPr="003077CF" w:rsidRDefault="003077CF" w:rsidP="003077CF">
            <w:pPr>
              <w:jc w:val="right"/>
              <w:rPr>
                <w:rFonts w:eastAsia="Times New Roman" w:cs="Arial"/>
                <w:b/>
                <w:bCs/>
                <w:color w:val="FFFFFF"/>
                <w:sz w:val="20"/>
                <w:szCs w:val="20"/>
                <w:lang w:eastAsia="en-AU"/>
              </w:rPr>
            </w:pPr>
            <w:r w:rsidRPr="003077CF">
              <w:rPr>
                <w:rFonts w:eastAsia="Times New Roman" w:cs="Arial"/>
                <w:b/>
                <w:bCs/>
                <w:color w:val="FFFFFF"/>
                <w:sz w:val="20"/>
                <w:szCs w:val="20"/>
                <w:lang w:eastAsia="en-AU"/>
              </w:rPr>
              <w:t>$’000</w:t>
            </w:r>
          </w:p>
        </w:tc>
        <w:tc>
          <w:tcPr>
            <w:tcW w:w="715" w:type="pct"/>
            <w:tcBorders>
              <w:top w:val="nil"/>
              <w:left w:val="nil"/>
              <w:bottom w:val="nil"/>
              <w:right w:val="nil"/>
            </w:tcBorders>
            <w:shd w:val="clear" w:color="000000" w:fill="5B9BD5"/>
            <w:vAlign w:val="center"/>
            <w:hideMark/>
          </w:tcPr>
          <w:p w:rsidR="003077CF" w:rsidRPr="003077CF" w:rsidRDefault="003077CF" w:rsidP="003077CF">
            <w:pPr>
              <w:jc w:val="right"/>
              <w:rPr>
                <w:rFonts w:eastAsia="Times New Roman" w:cs="Arial"/>
                <w:b/>
                <w:bCs/>
                <w:color w:val="FFFFFF"/>
                <w:sz w:val="20"/>
                <w:szCs w:val="20"/>
                <w:lang w:eastAsia="en-AU"/>
              </w:rPr>
            </w:pPr>
            <w:r w:rsidRPr="003077CF">
              <w:rPr>
                <w:rFonts w:eastAsia="Times New Roman" w:cs="Arial"/>
                <w:b/>
                <w:bCs/>
                <w:color w:val="FFFFFF"/>
                <w:sz w:val="20"/>
                <w:szCs w:val="20"/>
                <w:lang w:eastAsia="en-AU"/>
              </w:rPr>
              <w:t>$’000</w:t>
            </w:r>
          </w:p>
        </w:tc>
        <w:tc>
          <w:tcPr>
            <w:tcW w:w="443" w:type="pct"/>
            <w:tcBorders>
              <w:top w:val="nil"/>
              <w:left w:val="nil"/>
              <w:bottom w:val="nil"/>
              <w:right w:val="nil"/>
            </w:tcBorders>
            <w:shd w:val="clear" w:color="000000" w:fill="5B9BD5"/>
            <w:vAlign w:val="center"/>
            <w:hideMark/>
          </w:tcPr>
          <w:p w:rsidR="003077CF" w:rsidRPr="003077CF" w:rsidRDefault="003077CF" w:rsidP="003077CF">
            <w:pPr>
              <w:jc w:val="right"/>
              <w:rPr>
                <w:rFonts w:eastAsia="Times New Roman" w:cs="Arial"/>
                <w:b/>
                <w:bCs/>
                <w:color w:val="FFFFFF"/>
                <w:sz w:val="20"/>
                <w:szCs w:val="20"/>
                <w:lang w:eastAsia="en-AU"/>
              </w:rPr>
            </w:pPr>
            <w:r w:rsidRPr="003077CF">
              <w:rPr>
                <w:rFonts w:eastAsia="Times New Roman" w:cs="Arial"/>
                <w:b/>
                <w:bCs/>
                <w:color w:val="FFFFFF"/>
                <w:sz w:val="20"/>
                <w:szCs w:val="20"/>
                <w:lang w:eastAsia="en-AU"/>
              </w:rPr>
              <w:t>%</w:t>
            </w:r>
          </w:p>
        </w:tc>
      </w:tr>
      <w:tr w:rsidR="003077CF" w:rsidRPr="003077CF" w:rsidTr="003077CF">
        <w:trPr>
          <w:trHeight w:val="300"/>
        </w:trPr>
        <w:tc>
          <w:tcPr>
            <w:tcW w:w="2412" w:type="pct"/>
            <w:tcBorders>
              <w:top w:val="nil"/>
              <w:left w:val="nil"/>
              <w:bottom w:val="nil"/>
              <w:right w:val="nil"/>
            </w:tcBorders>
            <w:shd w:val="clear" w:color="auto" w:fill="auto"/>
            <w:vAlign w:val="center"/>
            <w:hideMark/>
          </w:tcPr>
          <w:p w:rsidR="003077CF" w:rsidRPr="003077CF" w:rsidRDefault="003077CF" w:rsidP="003077CF">
            <w:pPr>
              <w:rPr>
                <w:rFonts w:eastAsia="Times New Roman" w:cs="Arial"/>
                <w:b/>
                <w:bCs/>
                <w:i/>
                <w:iCs/>
                <w:color w:val="000000"/>
                <w:sz w:val="20"/>
                <w:szCs w:val="20"/>
                <w:lang w:eastAsia="en-AU"/>
              </w:rPr>
            </w:pPr>
            <w:r w:rsidRPr="003077CF">
              <w:rPr>
                <w:rFonts w:eastAsia="Times New Roman" w:cs="Arial"/>
                <w:b/>
                <w:bCs/>
                <w:i/>
                <w:iCs/>
                <w:color w:val="000000"/>
                <w:sz w:val="20"/>
                <w:szCs w:val="20"/>
                <w:lang w:eastAsia="en-AU"/>
              </w:rPr>
              <w:t>Recurrent - Commonwealth Government</w:t>
            </w:r>
          </w:p>
        </w:tc>
        <w:tc>
          <w:tcPr>
            <w:tcW w:w="715" w:type="pct"/>
            <w:tcBorders>
              <w:top w:val="nil"/>
              <w:left w:val="nil"/>
              <w:bottom w:val="nil"/>
              <w:right w:val="nil"/>
            </w:tcBorders>
            <w:shd w:val="clear" w:color="auto" w:fill="auto"/>
            <w:vAlign w:val="bottom"/>
            <w:hideMark/>
          </w:tcPr>
          <w:p w:rsidR="003077CF" w:rsidRPr="003077CF" w:rsidRDefault="003077CF" w:rsidP="003077CF">
            <w:pPr>
              <w:rPr>
                <w:rFonts w:eastAsia="Times New Roman" w:cs="Arial"/>
                <w:b/>
                <w:bCs/>
                <w:i/>
                <w:iCs/>
                <w:color w:val="000000"/>
                <w:sz w:val="20"/>
                <w:szCs w:val="20"/>
                <w:lang w:eastAsia="en-AU"/>
              </w:rPr>
            </w:pPr>
          </w:p>
        </w:tc>
        <w:tc>
          <w:tcPr>
            <w:tcW w:w="715" w:type="pct"/>
            <w:tcBorders>
              <w:top w:val="nil"/>
              <w:left w:val="nil"/>
              <w:bottom w:val="nil"/>
              <w:right w:val="nil"/>
            </w:tcBorders>
            <w:shd w:val="clear" w:color="000000" w:fill="DDEBF7"/>
            <w:vAlign w:val="bottom"/>
            <w:hideMark/>
          </w:tcPr>
          <w:p w:rsidR="003077CF" w:rsidRPr="003077CF" w:rsidRDefault="003077CF" w:rsidP="003077CF">
            <w:pPr>
              <w:rPr>
                <w:rFonts w:ascii="Calibri" w:eastAsia="Times New Roman" w:hAnsi="Calibri"/>
                <w:b/>
                <w:bCs/>
                <w:color w:val="000000"/>
                <w:sz w:val="20"/>
                <w:szCs w:val="20"/>
                <w:lang w:eastAsia="en-AU"/>
              </w:rPr>
            </w:pPr>
            <w:r w:rsidRPr="003077CF">
              <w:rPr>
                <w:rFonts w:ascii="Calibri" w:eastAsia="Times New Roman" w:hAnsi="Calibri"/>
                <w:b/>
                <w:bCs/>
                <w:color w:val="000000"/>
                <w:sz w:val="20"/>
                <w:szCs w:val="20"/>
                <w:lang w:eastAsia="en-AU"/>
              </w:rPr>
              <w:t> </w:t>
            </w:r>
          </w:p>
        </w:tc>
        <w:tc>
          <w:tcPr>
            <w:tcW w:w="715" w:type="pct"/>
            <w:tcBorders>
              <w:top w:val="nil"/>
              <w:left w:val="nil"/>
              <w:bottom w:val="nil"/>
              <w:right w:val="nil"/>
            </w:tcBorders>
            <w:shd w:val="clear" w:color="auto" w:fill="auto"/>
            <w:vAlign w:val="bottom"/>
            <w:hideMark/>
          </w:tcPr>
          <w:p w:rsidR="003077CF" w:rsidRPr="003077CF" w:rsidRDefault="003077CF" w:rsidP="003077CF">
            <w:pPr>
              <w:rPr>
                <w:rFonts w:ascii="Calibri" w:eastAsia="Times New Roman" w:hAnsi="Calibri"/>
                <w:b/>
                <w:bCs/>
                <w:color w:val="000000"/>
                <w:sz w:val="20"/>
                <w:szCs w:val="20"/>
                <w:lang w:eastAsia="en-AU"/>
              </w:rPr>
            </w:pPr>
          </w:p>
        </w:tc>
        <w:tc>
          <w:tcPr>
            <w:tcW w:w="443" w:type="pct"/>
            <w:tcBorders>
              <w:top w:val="nil"/>
              <w:left w:val="nil"/>
              <w:bottom w:val="nil"/>
              <w:right w:val="nil"/>
            </w:tcBorders>
            <w:shd w:val="clear" w:color="auto" w:fill="auto"/>
            <w:vAlign w:val="bottom"/>
            <w:hideMark/>
          </w:tcPr>
          <w:p w:rsidR="003077CF" w:rsidRPr="003077CF" w:rsidRDefault="003077CF" w:rsidP="003077CF">
            <w:pPr>
              <w:rPr>
                <w:rFonts w:ascii="Times New Roman" w:eastAsia="Times New Roman" w:hAnsi="Times New Roman"/>
                <w:sz w:val="20"/>
                <w:szCs w:val="20"/>
                <w:lang w:eastAsia="en-AU"/>
              </w:rPr>
            </w:pPr>
          </w:p>
        </w:tc>
      </w:tr>
      <w:tr w:rsidR="003077CF" w:rsidRPr="003077CF" w:rsidTr="003077CF">
        <w:trPr>
          <w:trHeight w:val="300"/>
        </w:trPr>
        <w:tc>
          <w:tcPr>
            <w:tcW w:w="2412" w:type="pct"/>
            <w:tcBorders>
              <w:top w:val="nil"/>
              <w:left w:val="nil"/>
              <w:bottom w:val="nil"/>
              <w:right w:val="nil"/>
            </w:tcBorders>
            <w:shd w:val="clear" w:color="000000" w:fill="FFFFFF"/>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Roads to Recovery</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724</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1,195</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471</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65.0%</w:t>
            </w:r>
          </w:p>
        </w:tc>
      </w:tr>
      <w:tr w:rsidR="003077CF" w:rsidRPr="003077CF" w:rsidTr="003077CF">
        <w:trPr>
          <w:trHeight w:val="315"/>
        </w:trPr>
        <w:tc>
          <w:tcPr>
            <w:tcW w:w="2412" w:type="pct"/>
            <w:tcBorders>
              <w:top w:val="nil"/>
              <w:left w:val="nil"/>
              <w:bottom w:val="nil"/>
              <w:right w:val="nil"/>
            </w:tcBorders>
            <w:shd w:val="clear" w:color="auto" w:fill="auto"/>
            <w:vAlign w:val="center"/>
            <w:hideMark/>
          </w:tcPr>
          <w:p w:rsidR="003077CF" w:rsidRPr="003077CF" w:rsidRDefault="003077CF" w:rsidP="003077CF">
            <w:pPr>
              <w:rPr>
                <w:rFonts w:eastAsia="Times New Roman" w:cs="Arial"/>
                <w:b/>
                <w:bCs/>
                <w:i/>
                <w:iCs/>
                <w:color w:val="000000"/>
                <w:sz w:val="20"/>
                <w:szCs w:val="20"/>
                <w:lang w:eastAsia="en-AU"/>
              </w:rPr>
            </w:pPr>
            <w:r w:rsidRPr="003077CF">
              <w:rPr>
                <w:rFonts w:eastAsia="Times New Roman" w:cs="Arial"/>
                <w:b/>
                <w:bCs/>
                <w:i/>
                <w:iCs/>
                <w:color w:val="000000"/>
                <w:sz w:val="20"/>
                <w:szCs w:val="20"/>
                <w:lang w:eastAsia="en-AU"/>
              </w:rPr>
              <w:t>Recurrent - State Government</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rPr>
                <w:rFonts w:eastAsia="Times New Roman" w:cs="Arial"/>
                <w:b/>
                <w:bCs/>
                <w:color w:val="000000"/>
                <w:sz w:val="20"/>
                <w:szCs w:val="20"/>
                <w:lang w:eastAsia="en-AU"/>
              </w:rPr>
            </w:pPr>
            <w:r w:rsidRPr="003077CF">
              <w:rPr>
                <w:rFonts w:eastAsia="Times New Roman" w:cs="Arial"/>
                <w:b/>
                <w:bCs/>
                <w:color w:val="000000"/>
                <w:sz w:val="20"/>
                <w:szCs w:val="20"/>
                <w:lang w:eastAsia="en-AU"/>
              </w:rPr>
              <w:t> </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r>
      <w:tr w:rsidR="003077CF" w:rsidRPr="003077CF" w:rsidTr="003077CF">
        <w:trPr>
          <w:trHeight w:val="300"/>
        </w:trPr>
        <w:tc>
          <w:tcPr>
            <w:tcW w:w="2412" w:type="pct"/>
            <w:tcBorders>
              <w:top w:val="nil"/>
              <w:left w:val="nil"/>
              <w:bottom w:val="nil"/>
              <w:right w:val="nil"/>
            </w:tcBorders>
            <w:shd w:val="clear" w:color="000000" w:fill="FFFFFF"/>
            <w:vAlign w:val="center"/>
            <w:hideMark/>
          </w:tcPr>
          <w:p w:rsidR="003077CF" w:rsidRPr="003077CF" w:rsidRDefault="003077CF" w:rsidP="003077CF">
            <w:pPr>
              <w:rPr>
                <w:rFonts w:eastAsia="Times New Roman" w:cs="Arial"/>
                <w:b/>
                <w:bCs/>
                <w:color w:val="000000"/>
                <w:sz w:val="20"/>
                <w:szCs w:val="20"/>
                <w:lang w:eastAsia="en-AU"/>
              </w:rPr>
            </w:pPr>
            <w:r w:rsidRPr="003077CF">
              <w:rPr>
                <w:rFonts w:eastAsia="Times New Roman" w:cs="Arial"/>
                <w:b/>
                <w:bCs/>
                <w:color w:val="000000"/>
                <w:sz w:val="20"/>
                <w:szCs w:val="20"/>
                <w:lang w:eastAsia="en-AU"/>
              </w:rPr>
              <w:t>Total recurrent grants</w:t>
            </w:r>
          </w:p>
        </w:tc>
        <w:tc>
          <w:tcPr>
            <w:tcW w:w="715" w:type="pct"/>
            <w:tcBorders>
              <w:top w:val="single" w:sz="8" w:space="0" w:color="auto"/>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724</w:t>
            </w:r>
          </w:p>
        </w:tc>
        <w:tc>
          <w:tcPr>
            <w:tcW w:w="715" w:type="pct"/>
            <w:tcBorders>
              <w:top w:val="single" w:sz="8" w:space="0" w:color="auto"/>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1,195</w:t>
            </w:r>
          </w:p>
        </w:tc>
        <w:tc>
          <w:tcPr>
            <w:tcW w:w="715" w:type="pct"/>
            <w:tcBorders>
              <w:top w:val="single" w:sz="8" w:space="0" w:color="auto"/>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471</w:t>
            </w:r>
          </w:p>
        </w:tc>
        <w:tc>
          <w:tcPr>
            <w:tcW w:w="443" w:type="pct"/>
            <w:tcBorders>
              <w:top w:val="single" w:sz="8" w:space="0" w:color="auto"/>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65.0%</w:t>
            </w:r>
          </w:p>
        </w:tc>
      </w:tr>
      <w:tr w:rsidR="003077CF" w:rsidRPr="003077CF" w:rsidTr="003077CF">
        <w:trPr>
          <w:trHeight w:val="300"/>
        </w:trPr>
        <w:tc>
          <w:tcPr>
            <w:tcW w:w="2412" w:type="pct"/>
            <w:tcBorders>
              <w:top w:val="nil"/>
              <w:left w:val="nil"/>
              <w:bottom w:val="nil"/>
              <w:right w:val="nil"/>
            </w:tcBorders>
            <w:shd w:val="clear" w:color="000000" w:fill="FFFFFF"/>
            <w:vAlign w:val="center"/>
            <w:hideMark/>
          </w:tcPr>
          <w:p w:rsidR="003077CF" w:rsidRPr="003077CF" w:rsidRDefault="003077CF" w:rsidP="003077CF">
            <w:pPr>
              <w:rPr>
                <w:rFonts w:eastAsia="Times New Roman" w:cs="Arial"/>
                <w:b/>
                <w:bCs/>
                <w:i/>
                <w:iCs/>
                <w:color w:val="000000"/>
                <w:sz w:val="20"/>
                <w:szCs w:val="20"/>
                <w:lang w:eastAsia="en-AU"/>
              </w:rPr>
            </w:pPr>
            <w:r w:rsidRPr="003077CF">
              <w:rPr>
                <w:rFonts w:eastAsia="Times New Roman" w:cs="Arial"/>
                <w:b/>
                <w:bCs/>
                <w:i/>
                <w:iCs/>
                <w:color w:val="000000"/>
                <w:sz w:val="20"/>
                <w:szCs w:val="20"/>
                <w:lang w:eastAsia="en-AU"/>
              </w:rPr>
              <w:t>Non-recurrent - Commonwealth Government</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rPr>
                <w:rFonts w:eastAsia="Times New Roman" w:cs="Arial"/>
                <w:b/>
                <w:bCs/>
                <w:color w:val="000000"/>
                <w:sz w:val="20"/>
                <w:szCs w:val="20"/>
                <w:lang w:eastAsia="en-AU"/>
              </w:rPr>
            </w:pPr>
            <w:r w:rsidRPr="003077CF">
              <w:rPr>
                <w:rFonts w:eastAsia="Times New Roman" w:cs="Arial"/>
                <w:b/>
                <w:bCs/>
                <w:color w:val="000000"/>
                <w:sz w:val="20"/>
                <w:szCs w:val="20"/>
                <w:lang w:eastAsia="en-AU"/>
              </w:rPr>
              <w:t> </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r>
      <w:tr w:rsidR="003077CF" w:rsidRPr="003077CF" w:rsidTr="003077CF">
        <w:trPr>
          <w:trHeight w:val="300"/>
        </w:trPr>
        <w:tc>
          <w:tcPr>
            <w:tcW w:w="2412"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East Ringwood Pavilion</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500</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0</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(500)</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(100.0%)</w:t>
            </w:r>
          </w:p>
        </w:tc>
      </w:tr>
      <w:tr w:rsidR="003077CF" w:rsidRPr="003077CF" w:rsidTr="003077CF">
        <w:trPr>
          <w:trHeight w:val="300"/>
        </w:trPr>
        <w:tc>
          <w:tcPr>
            <w:tcW w:w="2412"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CCTV East Ringwood, Croydon &amp; RMAC</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530</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0</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(530)</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(100.0%)</w:t>
            </w:r>
          </w:p>
        </w:tc>
      </w:tr>
      <w:tr w:rsidR="003077CF" w:rsidRPr="003077CF" w:rsidTr="003077CF">
        <w:trPr>
          <w:trHeight w:val="300"/>
        </w:trPr>
        <w:tc>
          <w:tcPr>
            <w:tcW w:w="2412" w:type="pct"/>
            <w:tcBorders>
              <w:top w:val="nil"/>
              <w:left w:val="nil"/>
              <w:bottom w:val="nil"/>
              <w:right w:val="nil"/>
            </w:tcBorders>
            <w:shd w:val="clear" w:color="auto" w:fill="auto"/>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HE Parker Multisports Complex</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500</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11,750</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11,250</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2250.0%</w:t>
            </w:r>
          </w:p>
        </w:tc>
      </w:tr>
      <w:tr w:rsidR="003077CF" w:rsidRPr="003077CF" w:rsidTr="003077CF">
        <w:trPr>
          <w:trHeight w:val="300"/>
        </w:trPr>
        <w:tc>
          <w:tcPr>
            <w:tcW w:w="2412" w:type="pct"/>
            <w:tcBorders>
              <w:top w:val="nil"/>
              <w:left w:val="nil"/>
              <w:bottom w:val="nil"/>
              <w:right w:val="nil"/>
            </w:tcBorders>
            <w:shd w:val="clear" w:color="000000" w:fill="FFFFFF"/>
            <w:vAlign w:val="center"/>
            <w:hideMark/>
          </w:tcPr>
          <w:p w:rsidR="003077CF" w:rsidRPr="003077CF" w:rsidRDefault="003077CF" w:rsidP="003077CF">
            <w:pPr>
              <w:rPr>
                <w:rFonts w:eastAsia="Times New Roman" w:cs="Arial"/>
                <w:b/>
                <w:bCs/>
                <w:i/>
                <w:iCs/>
                <w:color w:val="000000"/>
                <w:sz w:val="20"/>
                <w:szCs w:val="20"/>
                <w:lang w:eastAsia="en-AU"/>
              </w:rPr>
            </w:pPr>
            <w:r w:rsidRPr="003077CF">
              <w:rPr>
                <w:rFonts w:eastAsia="Times New Roman" w:cs="Arial"/>
                <w:b/>
                <w:bCs/>
                <w:i/>
                <w:iCs/>
                <w:color w:val="000000"/>
                <w:sz w:val="20"/>
                <w:szCs w:val="20"/>
                <w:lang w:eastAsia="en-AU"/>
              </w:rPr>
              <w:t>Non-recurrent - State Government</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rPr>
                <w:rFonts w:eastAsia="Times New Roman" w:cs="Arial"/>
                <w:b/>
                <w:bCs/>
                <w:color w:val="000000"/>
                <w:sz w:val="20"/>
                <w:szCs w:val="20"/>
                <w:lang w:eastAsia="en-AU"/>
              </w:rPr>
            </w:pPr>
            <w:r w:rsidRPr="003077CF">
              <w:rPr>
                <w:rFonts w:eastAsia="Times New Roman" w:cs="Arial"/>
                <w:b/>
                <w:bCs/>
                <w:color w:val="000000"/>
                <w:sz w:val="20"/>
                <w:szCs w:val="20"/>
                <w:lang w:eastAsia="en-AU"/>
              </w:rPr>
              <w:t> </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 </w:t>
            </w:r>
          </w:p>
        </w:tc>
      </w:tr>
      <w:tr w:rsidR="003077CF" w:rsidRPr="003077CF" w:rsidTr="003077CF">
        <w:trPr>
          <w:trHeight w:val="300"/>
        </w:trPr>
        <w:tc>
          <w:tcPr>
            <w:tcW w:w="2412"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East Ringwood Pavilion</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250</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0</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(250)</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(100.0%)</w:t>
            </w:r>
          </w:p>
        </w:tc>
      </w:tr>
      <w:tr w:rsidR="003077CF" w:rsidRPr="003077CF" w:rsidTr="003077CF">
        <w:trPr>
          <w:trHeight w:val="300"/>
        </w:trPr>
        <w:tc>
          <w:tcPr>
            <w:tcW w:w="2412" w:type="pct"/>
            <w:tcBorders>
              <w:top w:val="nil"/>
              <w:left w:val="nil"/>
              <w:bottom w:val="nil"/>
              <w:right w:val="nil"/>
            </w:tcBorders>
            <w:shd w:val="clear" w:color="auto" w:fill="auto"/>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HE Parker Multisports Complex</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750</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0</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(750)</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(100.0%)</w:t>
            </w:r>
          </w:p>
        </w:tc>
      </w:tr>
      <w:tr w:rsidR="003077CF" w:rsidRPr="003077CF" w:rsidTr="003077CF">
        <w:trPr>
          <w:trHeight w:val="315"/>
        </w:trPr>
        <w:tc>
          <w:tcPr>
            <w:tcW w:w="2412" w:type="pct"/>
            <w:tcBorders>
              <w:top w:val="nil"/>
              <w:left w:val="nil"/>
              <w:bottom w:val="nil"/>
              <w:right w:val="nil"/>
            </w:tcBorders>
            <w:shd w:val="clear" w:color="auto" w:fill="auto"/>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Pedestrian Safety Improvements</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512</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0</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(512)</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(100.0%)</w:t>
            </w:r>
          </w:p>
        </w:tc>
      </w:tr>
      <w:tr w:rsidR="003077CF" w:rsidRPr="003077CF" w:rsidTr="003077CF">
        <w:trPr>
          <w:trHeight w:val="315"/>
        </w:trPr>
        <w:tc>
          <w:tcPr>
            <w:tcW w:w="2412"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color w:val="000000"/>
                <w:sz w:val="20"/>
                <w:szCs w:val="20"/>
                <w:lang w:eastAsia="en-AU"/>
              </w:rPr>
            </w:pPr>
            <w:r w:rsidRPr="003077CF">
              <w:rPr>
                <w:rFonts w:eastAsia="Times New Roman" w:cs="Arial"/>
                <w:color w:val="000000"/>
                <w:sz w:val="20"/>
                <w:szCs w:val="20"/>
                <w:lang w:eastAsia="en-AU"/>
              </w:rPr>
              <w:t>Other</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85</w:t>
            </w:r>
          </w:p>
        </w:tc>
        <w:tc>
          <w:tcPr>
            <w:tcW w:w="715" w:type="pct"/>
            <w:tcBorders>
              <w:top w:val="nil"/>
              <w:left w:val="nil"/>
              <w:bottom w:val="nil"/>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0</w:t>
            </w:r>
          </w:p>
        </w:tc>
        <w:tc>
          <w:tcPr>
            <w:tcW w:w="715"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(85)</w:t>
            </w:r>
          </w:p>
        </w:tc>
        <w:tc>
          <w:tcPr>
            <w:tcW w:w="443" w:type="pct"/>
            <w:tcBorders>
              <w:top w:val="nil"/>
              <w:left w:val="nil"/>
              <w:bottom w:val="nil"/>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(100.0%)</w:t>
            </w:r>
          </w:p>
        </w:tc>
      </w:tr>
      <w:tr w:rsidR="003077CF" w:rsidRPr="003077CF" w:rsidTr="003077CF">
        <w:trPr>
          <w:trHeight w:val="525"/>
        </w:trPr>
        <w:tc>
          <w:tcPr>
            <w:tcW w:w="2412" w:type="pct"/>
            <w:tcBorders>
              <w:top w:val="nil"/>
              <w:left w:val="nil"/>
              <w:bottom w:val="nil"/>
              <w:right w:val="nil"/>
            </w:tcBorders>
            <w:shd w:val="clear" w:color="000000" w:fill="FFFFFF"/>
            <w:noWrap/>
            <w:vAlign w:val="center"/>
            <w:hideMark/>
          </w:tcPr>
          <w:p w:rsidR="003077CF" w:rsidRPr="003077CF" w:rsidRDefault="003077CF" w:rsidP="003077CF">
            <w:pPr>
              <w:rPr>
                <w:rFonts w:eastAsia="Times New Roman" w:cs="Arial"/>
                <w:b/>
                <w:bCs/>
                <w:color w:val="000000"/>
                <w:sz w:val="20"/>
                <w:szCs w:val="20"/>
                <w:lang w:eastAsia="en-AU"/>
              </w:rPr>
            </w:pPr>
            <w:r w:rsidRPr="003077CF">
              <w:rPr>
                <w:rFonts w:eastAsia="Times New Roman" w:cs="Arial"/>
                <w:b/>
                <w:bCs/>
                <w:color w:val="000000"/>
                <w:sz w:val="20"/>
                <w:szCs w:val="20"/>
                <w:lang w:eastAsia="en-AU"/>
              </w:rPr>
              <w:t>Total non-recurrent grants</w:t>
            </w:r>
          </w:p>
        </w:tc>
        <w:tc>
          <w:tcPr>
            <w:tcW w:w="715" w:type="pct"/>
            <w:tcBorders>
              <w:top w:val="single" w:sz="8" w:space="0" w:color="auto"/>
              <w:left w:val="nil"/>
              <w:bottom w:val="single" w:sz="8" w:space="0" w:color="auto"/>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3,127</w:t>
            </w:r>
          </w:p>
        </w:tc>
        <w:tc>
          <w:tcPr>
            <w:tcW w:w="715" w:type="pct"/>
            <w:tcBorders>
              <w:top w:val="single" w:sz="8" w:space="0" w:color="auto"/>
              <w:left w:val="nil"/>
              <w:bottom w:val="single" w:sz="8" w:space="0" w:color="auto"/>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11,750</w:t>
            </w:r>
          </w:p>
        </w:tc>
        <w:tc>
          <w:tcPr>
            <w:tcW w:w="715" w:type="pct"/>
            <w:tcBorders>
              <w:top w:val="single" w:sz="8" w:space="0" w:color="auto"/>
              <w:left w:val="nil"/>
              <w:bottom w:val="single" w:sz="8" w:space="0" w:color="auto"/>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8,623</w:t>
            </w:r>
          </w:p>
        </w:tc>
        <w:tc>
          <w:tcPr>
            <w:tcW w:w="443" w:type="pct"/>
            <w:tcBorders>
              <w:top w:val="single" w:sz="8" w:space="0" w:color="auto"/>
              <w:left w:val="nil"/>
              <w:bottom w:val="single" w:sz="8" w:space="0" w:color="auto"/>
              <w:right w:val="nil"/>
            </w:tcBorders>
            <w:shd w:val="clear" w:color="000000" w:fill="FFFFFF"/>
            <w:noWrap/>
            <w:vAlign w:val="center"/>
            <w:hideMark/>
          </w:tcPr>
          <w:p w:rsidR="003077CF" w:rsidRPr="003077CF" w:rsidRDefault="003077CF" w:rsidP="003077CF">
            <w:pPr>
              <w:jc w:val="right"/>
              <w:rPr>
                <w:rFonts w:eastAsia="Times New Roman" w:cs="Arial"/>
                <w:color w:val="000000"/>
                <w:sz w:val="20"/>
                <w:szCs w:val="20"/>
                <w:lang w:eastAsia="en-AU"/>
              </w:rPr>
            </w:pPr>
            <w:r w:rsidRPr="003077CF">
              <w:rPr>
                <w:rFonts w:eastAsia="Times New Roman" w:cs="Arial"/>
                <w:color w:val="000000"/>
                <w:sz w:val="20"/>
                <w:szCs w:val="20"/>
                <w:lang w:eastAsia="en-AU"/>
              </w:rPr>
              <w:t>275.8%</w:t>
            </w:r>
          </w:p>
        </w:tc>
      </w:tr>
      <w:tr w:rsidR="003077CF" w:rsidRPr="003077CF" w:rsidTr="003077CF">
        <w:trPr>
          <w:trHeight w:val="315"/>
        </w:trPr>
        <w:tc>
          <w:tcPr>
            <w:tcW w:w="2412" w:type="pct"/>
            <w:tcBorders>
              <w:top w:val="single" w:sz="8" w:space="0" w:color="auto"/>
              <w:left w:val="nil"/>
              <w:bottom w:val="single" w:sz="8" w:space="0" w:color="auto"/>
              <w:right w:val="nil"/>
            </w:tcBorders>
            <w:shd w:val="clear" w:color="000000" w:fill="FFFFFF"/>
            <w:noWrap/>
            <w:vAlign w:val="center"/>
            <w:hideMark/>
          </w:tcPr>
          <w:p w:rsidR="003077CF" w:rsidRPr="003077CF" w:rsidRDefault="003077CF" w:rsidP="003077CF">
            <w:pPr>
              <w:rPr>
                <w:rFonts w:eastAsia="Times New Roman" w:cs="Arial"/>
                <w:b/>
                <w:bCs/>
                <w:color w:val="000000"/>
                <w:sz w:val="20"/>
                <w:szCs w:val="20"/>
                <w:lang w:eastAsia="en-AU"/>
              </w:rPr>
            </w:pPr>
            <w:r w:rsidRPr="003077CF">
              <w:rPr>
                <w:rFonts w:eastAsia="Times New Roman" w:cs="Arial"/>
                <w:b/>
                <w:bCs/>
                <w:color w:val="000000"/>
                <w:sz w:val="20"/>
                <w:szCs w:val="20"/>
                <w:lang w:eastAsia="en-AU"/>
              </w:rPr>
              <w:t>Total Capital Grants</w:t>
            </w:r>
          </w:p>
        </w:tc>
        <w:tc>
          <w:tcPr>
            <w:tcW w:w="715" w:type="pct"/>
            <w:tcBorders>
              <w:top w:val="nil"/>
              <w:left w:val="nil"/>
              <w:bottom w:val="single" w:sz="8" w:space="0" w:color="auto"/>
              <w:right w:val="nil"/>
            </w:tcBorders>
            <w:shd w:val="clear" w:color="000000" w:fill="FFFFFF"/>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3,851</w:t>
            </w:r>
          </w:p>
        </w:tc>
        <w:tc>
          <w:tcPr>
            <w:tcW w:w="715" w:type="pct"/>
            <w:tcBorders>
              <w:top w:val="nil"/>
              <w:left w:val="nil"/>
              <w:bottom w:val="single" w:sz="8" w:space="0" w:color="auto"/>
              <w:right w:val="nil"/>
            </w:tcBorders>
            <w:shd w:val="clear" w:color="000000" w:fill="DDEBF7"/>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12,945</w:t>
            </w:r>
          </w:p>
        </w:tc>
        <w:tc>
          <w:tcPr>
            <w:tcW w:w="715" w:type="pct"/>
            <w:tcBorders>
              <w:top w:val="nil"/>
              <w:left w:val="nil"/>
              <w:bottom w:val="single" w:sz="8" w:space="0" w:color="auto"/>
              <w:right w:val="nil"/>
            </w:tcBorders>
            <w:shd w:val="clear" w:color="000000" w:fill="FFFFFF"/>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9,094</w:t>
            </w:r>
          </w:p>
        </w:tc>
        <w:tc>
          <w:tcPr>
            <w:tcW w:w="443" w:type="pct"/>
            <w:tcBorders>
              <w:top w:val="nil"/>
              <w:left w:val="nil"/>
              <w:bottom w:val="single" w:sz="8" w:space="0" w:color="auto"/>
              <w:right w:val="nil"/>
            </w:tcBorders>
            <w:shd w:val="clear" w:color="000000" w:fill="FFFFFF"/>
            <w:noWrap/>
            <w:vAlign w:val="center"/>
            <w:hideMark/>
          </w:tcPr>
          <w:p w:rsidR="003077CF" w:rsidRPr="003077CF" w:rsidRDefault="003077CF" w:rsidP="003077CF">
            <w:pPr>
              <w:jc w:val="right"/>
              <w:rPr>
                <w:rFonts w:eastAsia="Times New Roman" w:cs="Arial"/>
                <w:b/>
                <w:bCs/>
                <w:color w:val="000000"/>
                <w:sz w:val="20"/>
                <w:szCs w:val="20"/>
                <w:lang w:eastAsia="en-AU"/>
              </w:rPr>
            </w:pPr>
            <w:r w:rsidRPr="003077CF">
              <w:rPr>
                <w:rFonts w:eastAsia="Times New Roman" w:cs="Arial"/>
                <w:b/>
                <w:bCs/>
                <w:color w:val="000000"/>
                <w:sz w:val="20"/>
                <w:szCs w:val="20"/>
                <w:lang w:eastAsia="en-AU"/>
              </w:rPr>
              <w:t>236.1%</w:t>
            </w:r>
          </w:p>
        </w:tc>
      </w:tr>
    </w:tbl>
    <w:p w:rsidR="0029462D" w:rsidRDefault="0029462D" w:rsidP="0029462D">
      <w:pPr>
        <w:spacing w:after="20"/>
        <w:rPr>
          <w:rFonts w:eastAsia="Times New Roman" w:cs="Arial"/>
        </w:rPr>
      </w:pPr>
    </w:p>
    <w:p w:rsidR="00C566FE" w:rsidRDefault="001E7276" w:rsidP="00C566FE">
      <w:pPr>
        <w:spacing w:after="20"/>
        <w:rPr>
          <w:rFonts w:eastAsia="Times New Roman" w:cs="Arial"/>
          <w:b/>
          <w:bCs/>
          <w:color w:val="4A66AC" w:themeColor="accent1"/>
          <w:lang w:eastAsia="en-AU"/>
        </w:rPr>
      </w:pPr>
      <w:r w:rsidRPr="00D92045">
        <w:rPr>
          <w:rFonts w:eastAsia="Times New Roman" w:cs="Arial"/>
          <w:b/>
          <w:bCs/>
          <w:color w:val="4A66AC" w:themeColor="accent1"/>
          <w:lang w:eastAsia="en-AU"/>
        </w:rPr>
        <w:t>6</w:t>
      </w:r>
      <w:r w:rsidR="00C566FE" w:rsidRPr="00D92045">
        <w:rPr>
          <w:rFonts w:eastAsia="Times New Roman" w:cs="Arial"/>
          <w:b/>
          <w:bCs/>
          <w:color w:val="4A66AC" w:themeColor="accent1"/>
          <w:lang w:eastAsia="en-AU"/>
        </w:rPr>
        <w:t>.1.5 Contributions</w:t>
      </w:r>
    </w:p>
    <w:p w:rsidR="00C566FE" w:rsidRDefault="00C566FE" w:rsidP="00C566FE">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598"/>
        <w:gridCol w:w="1610"/>
        <w:gridCol w:w="1347"/>
        <w:gridCol w:w="1237"/>
        <w:gridCol w:w="1235"/>
      </w:tblGrid>
      <w:tr w:rsidR="00B63832" w:rsidRPr="00B63832" w:rsidTr="00B63832">
        <w:trPr>
          <w:trHeight w:val="300"/>
        </w:trPr>
        <w:tc>
          <w:tcPr>
            <w:tcW w:w="1993" w:type="pct"/>
            <w:vMerge w:val="restar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 </w:t>
            </w:r>
          </w:p>
        </w:tc>
        <w:tc>
          <w:tcPr>
            <w:tcW w:w="892" w:type="pc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Forecast Actual</w:t>
            </w:r>
          </w:p>
        </w:tc>
        <w:tc>
          <w:tcPr>
            <w:tcW w:w="746" w:type="pc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Budget</w:t>
            </w:r>
          </w:p>
        </w:tc>
        <w:tc>
          <w:tcPr>
            <w:tcW w:w="1369" w:type="pct"/>
            <w:gridSpan w:val="2"/>
            <w:vMerge w:val="restar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Change</w:t>
            </w:r>
          </w:p>
        </w:tc>
      </w:tr>
      <w:tr w:rsidR="00B63832" w:rsidRPr="00B63832" w:rsidTr="00B63832">
        <w:trPr>
          <w:trHeight w:val="300"/>
        </w:trPr>
        <w:tc>
          <w:tcPr>
            <w:tcW w:w="1993" w:type="pct"/>
            <w:vMerge/>
            <w:tcBorders>
              <w:top w:val="nil"/>
              <w:left w:val="nil"/>
              <w:bottom w:val="nil"/>
              <w:right w:val="nil"/>
            </w:tcBorders>
            <w:vAlign w:val="center"/>
            <w:hideMark/>
          </w:tcPr>
          <w:p w:rsidR="00B63832" w:rsidRPr="00B63832" w:rsidRDefault="00B63832" w:rsidP="00B63832">
            <w:pPr>
              <w:rPr>
                <w:rFonts w:eastAsia="Times New Roman" w:cs="Arial"/>
                <w:b/>
                <w:bCs/>
                <w:color w:val="FFFFFF"/>
                <w:sz w:val="18"/>
                <w:szCs w:val="18"/>
                <w:lang w:eastAsia="en-AU"/>
              </w:rPr>
            </w:pPr>
          </w:p>
        </w:tc>
        <w:tc>
          <w:tcPr>
            <w:tcW w:w="892" w:type="pc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2017/18</w:t>
            </w:r>
          </w:p>
        </w:tc>
        <w:tc>
          <w:tcPr>
            <w:tcW w:w="746" w:type="pc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2018/19</w:t>
            </w:r>
          </w:p>
        </w:tc>
        <w:tc>
          <w:tcPr>
            <w:tcW w:w="1369" w:type="pct"/>
            <w:gridSpan w:val="2"/>
            <w:vMerge/>
            <w:tcBorders>
              <w:top w:val="nil"/>
              <w:left w:val="nil"/>
              <w:bottom w:val="nil"/>
              <w:right w:val="nil"/>
            </w:tcBorders>
            <w:vAlign w:val="center"/>
            <w:hideMark/>
          </w:tcPr>
          <w:p w:rsidR="00B63832" w:rsidRPr="00B63832" w:rsidRDefault="00B63832" w:rsidP="00B63832">
            <w:pPr>
              <w:rPr>
                <w:rFonts w:eastAsia="Times New Roman" w:cs="Arial"/>
                <w:b/>
                <w:bCs/>
                <w:color w:val="FFFFFF"/>
                <w:sz w:val="18"/>
                <w:szCs w:val="18"/>
                <w:lang w:eastAsia="en-AU"/>
              </w:rPr>
            </w:pPr>
          </w:p>
        </w:tc>
      </w:tr>
      <w:tr w:rsidR="00B63832" w:rsidRPr="00B63832" w:rsidTr="00B63832">
        <w:trPr>
          <w:trHeight w:val="300"/>
        </w:trPr>
        <w:tc>
          <w:tcPr>
            <w:tcW w:w="1993" w:type="pct"/>
            <w:vMerge/>
            <w:tcBorders>
              <w:top w:val="nil"/>
              <w:left w:val="nil"/>
              <w:bottom w:val="nil"/>
              <w:right w:val="nil"/>
            </w:tcBorders>
            <w:vAlign w:val="center"/>
            <w:hideMark/>
          </w:tcPr>
          <w:p w:rsidR="00B63832" w:rsidRPr="00B63832" w:rsidRDefault="00B63832" w:rsidP="00B63832">
            <w:pPr>
              <w:rPr>
                <w:rFonts w:eastAsia="Times New Roman" w:cs="Arial"/>
                <w:b/>
                <w:bCs/>
                <w:color w:val="FFFFFF"/>
                <w:sz w:val="18"/>
                <w:szCs w:val="18"/>
                <w:lang w:eastAsia="en-AU"/>
              </w:rPr>
            </w:pPr>
          </w:p>
        </w:tc>
        <w:tc>
          <w:tcPr>
            <w:tcW w:w="892" w:type="pc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$’000</w:t>
            </w:r>
          </w:p>
        </w:tc>
        <w:tc>
          <w:tcPr>
            <w:tcW w:w="746" w:type="pc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$’000</w:t>
            </w:r>
          </w:p>
        </w:tc>
        <w:tc>
          <w:tcPr>
            <w:tcW w:w="685" w:type="pc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$’000</w:t>
            </w:r>
          </w:p>
        </w:tc>
        <w:tc>
          <w:tcPr>
            <w:tcW w:w="685" w:type="pct"/>
            <w:tcBorders>
              <w:top w:val="nil"/>
              <w:left w:val="nil"/>
              <w:bottom w:val="nil"/>
              <w:right w:val="nil"/>
            </w:tcBorders>
            <w:shd w:val="clear" w:color="000000" w:fill="5B9BD5"/>
            <w:vAlign w:val="center"/>
            <w:hideMark/>
          </w:tcPr>
          <w:p w:rsidR="00B63832" w:rsidRPr="00B63832" w:rsidRDefault="00B63832" w:rsidP="00B63832">
            <w:pPr>
              <w:jc w:val="center"/>
              <w:rPr>
                <w:rFonts w:eastAsia="Times New Roman" w:cs="Arial"/>
                <w:b/>
                <w:bCs/>
                <w:color w:val="FFFFFF"/>
                <w:sz w:val="18"/>
                <w:szCs w:val="18"/>
                <w:lang w:eastAsia="en-AU"/>
              </w:rPr>
            </w:pPr>
            <w:r w:rsidRPr="00B63832">
              <w:rPr>
                <w:rFonts w:eastAsia="Times New Roman" w:cs="Arial"/>
                <w:b/>
                <w:bCs/>
                <w:color w:val="FFFFFF"/>
                <w:sz w:val="18"/>
                <w:szCs w:val="18"/>
                <w:lang w:eastAsia="en-AU"/>
              </w:rPr>
              <w:t>%</w:t>
            </w:r>
          </w:p>
        </w:tc>
      </w:tr>
      <w:tr w:rsidR="00B63832" w:rsidRPr="00B63832" w:rsidTr="00B63832">
        <w:trPr>
          <w:trHeight w:val="300"/>
        </w:trPr>
        <w:tc>
          <w:tcPr>
            <w:tcW w:w="1993" w:type="pct"/>
            <w:tcBorders>
              <w:top w:val="nil"/>
              <w:left w:val="nil"/>
              <w:bottom w:val="nil"/>
              <w:right w:val="nil"/>
            </w:tcBorders>
            <w:shd w:val="clear" w:color="auto" w:fill="auto"/>
            <w:vAlign w:val="center"/>
            <w:hideMark/>
          </w:tcPr>
          <w:p w:rsidR="00B63832" w:rsidRPr="00B63832" w:rsidRDefault="00B63832" w:rsidP="00B63832">
            <w:pPr>
              <w:jc w:val="both"/>
              <w:rPr>
                <w:rFonts w:eastAsia="Times New Roman" w:cs="Arial"/>
                <w:sz w:val="20"/>
                <w:szCs w:val="20"/>
                <w:lang w:eastAsia="en-AU"/>
              </w:rPr>
            </w:pPr>
            <w:r w:rsidRPr="00B63832">
              <w:rPr>
                <w:rFonts w:eastAsia="Times New Roman" w:cs="Arial"/>
                <w:sz w:val="20"/>
                <w:szCs w:val="20"/>
                <w:lang w:eastAsia="en-AU"/>
              </w:rPr>
              <w:t>Contributions - Monetary</w:t>
            </w:r>
          </w:p>
        </w:tc>
        <w:tc>
          <w:tcPr>
            <w:tcW w:w="892" w:type="pct"/>
            <w:tcBorders>
              <w:top w:val="nil"/>
              <w:left w:val="nil"/>
              <w:bottom w:val="nil"/>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3,654</w:t>
            </w:r>
          </w:p>
        </w:tc>
        <w:tc>
          <w:tcPr>
            <w:tcW w:w="746" w:type="pct"/>
            <w:tcBorders>
              <w:top w:val="nil"/>
              <w:left w:val="nil"/>
              <w:bottom w:val="nil"/>
              <w:right w:val="nil"/>
            </w:tcBorders>
            <w:shd w:val="clear" w:color="000000" w:fill="DDEBF7"/>
            <w:vAlign w:val="center"/>
            <w:hideMark/>
          </w:tcPr>
          <w:p w:rsidR="00B63832" w:rsidRPr="00B63832" w:rsidRDefault="00B63832" w:rsidP="00B63832">
            <w:pPr>
              <w:jc w:val="right"/>
              <w:rPr>
                <w:rFonts w:eastAsia="Times New Roman" w:cs="Arial"/>
                <w:b/>
                <w:bCs/>
                <w:sz w:val="20"/>
                <w:szCs w:val="20"/>
                <w:lang w:eastAsia="en-AU"/>
              </w:rPr>
            </w:pPr>
            <w:r w:rsidRPr="00B63832">
              <w:rPr>
                <w:rFonts w:eastAsia="Times New Roman" w:cs="Arial"/>
                <w:b/>
                <w:bCs/>
                <w:sz w:val="20"/>
                <w:szCs w:val="20"/>
                <w:lang w:eastAsia="en-AU"/>
              </w:rPr>
              <w:t>3,578</w:t>
            </w:r>
          </w:p>
        </w:tc>
        <w:tc>
          <w:tcPr>
            <w:tcW w:w="685" w:type="pct"/>
            <w:tcBorders>
              <w:top w:val="nil"/>
              <w:left w:val="nil"/>
              <w:bottom w:val="nil"/>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(76)</w:t>
            </w:r>
          </w:p>
        </w:tc>
        <w:tc>
          <w:tcPr>
            <w:tcW w:w="685" w:type="pct"/>
            <w:tcBorders>
              <w:top w:val="nil"/>
              <w:left w:val="nil"/>
              <w:bottom w:val="nil"/>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(2.1%)</w:t>
            </w:r>
          </w:p>
        </w:tc>
      </w:tr>
      <w:tr w:rsidR="00B63832" w:rsidRPr="00B63832" w:rsidTr="00B63832">
        <w:trPr>
          <w:trHeight w:val="315"/>
        </w:trPr>
        <w:tc>
          <w:tcPr>
            <w:tcW w:w="1993" w:type="pct"/>
            <w:tcBorders>
              <w:top w:val="nil"/>
              <w:left w:val="nil"/>
              <w:bottom w:val="nil"/>
              <w:right w:val="nil"/>
            </w:tcBorders>
            <w:shd w:val="clear" w:color="auto" w:fill="auto"/>
            <w:vAlign w:val="center"/>
            <w:hideMark/>
          </w:tcPr>
          <w:p w:rsidR="00B63832" w:rsidRPr="00B63832" w:rsidRDefault="00B63832" w:rsidP="00B63832">
            <w:pPr>
              <w:jc w:val="both"/>
              <w:rPr>
                <w:rFonts w:eastAsia="Times New Roman" w:cs="Arial"/>
                <w:sz w:val="20"/>
                <w:szCs w:val="20"/>
                <w:lang w:eastAsia="en-AU"/>
              </w:rPr>
            </w:pPr>
            <w:r w:rsidRPr="00B63832">
              <w:rPr>
                <w:rFonts w:eastAsia="Times New Roman" w:cs="Arial"/>
                <w:sz w:val="20"/>
                <w:szCs w:val="20"/>
                <w:lang w:eastAsia="en-AU"/>
              </w:rPr>
              <w:t>Contributions - Monetary (Capital)</w:t>
            </w:r>
          </w:p>
        </w:tc>
        <w:tc>
          <w:tcPr>
            <w:tcW w:w="892" w:type="pct"/>
            <w:tcBorders>
              <w:top w:val="nil"/>
              <w:left w:val="nil"/>
              <w:bottom w:val="nil"/>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502</w:t>
            </w:r>
          </w:p>
        </w:tc>
        <w:tc>
          <w:tcPr>
            <w:tcW w:w="746" w:type="pct"/>
            <w:tcBorders>
              <w:top w:val="nil"/>
              <w:left w:val="nil"/>
              <w:bottom w:val="nil"/>
              <w:right w:val="nil"/>
            </w:tcBorders>
            <w:shd w:val="clear" w:color="000000" w:fill="DDEBF7"/>
            <w:vAlign w:val="center"/>
            <w:hideMark/>
          </w:tcPr>
          <w:p w:rsidR="00B63832" w:rsidRPr="00B63832" w:rsidRDefault="00B63832" w:rsidP="00B63832">
            <w:pPr>
              <w:jc w:val="right"/>
              <w:rPr>
                <w:rFonts w:eastAsia="Times New Roman" w:cs="Arial"/>
                <w:b/>
                <w:bCs/>
                <w:sz w:val="20"/>
                <w:szCs w:val="20"/>
                <w:lang w:eastAsia="en-AU"/>
              </w:rPr>
            </w:pPr>
            <w:r w:rsidRPr="00B63832">
              <w:rPr>
                <w:rFonts w:eastAsia="Times New Roman" w:cs="Arial"/>
                <w:b/>
                <w:bCs/>
                <w:sz w:val="20"/>
                <w:szCs w:val="20"/>
                <w:lang w:eastAsia="en-AU"/>
              </w:rPr>
              <w:t>160</w:t>
            </w:r>
          </w:p>
        </w:tc>
        <w:tc>
          <w:tcPr>
            <w:tcW w:w="685" w:type="pct"/>
            <w:tcBorders>
              <w:top w:val="nil"/>
              <w:left w:val="nil"/>
              <w:bottom w:val="single" w:sz="8" w:space="0" w:color="auto"/>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(342)</w:t>
            </w:r>
          </w:p>
        </w:tc>
        <w:tc>
          <w:tcPr>
            <w:tcW w:w="685" w:type="pct"/>
            <w:tcBorders>
              <w:top w:val="nil"/>
              <w:left w:val="nil"/>
              <w:bottom w:val="single" w:sz="8" w:space="0" w:color="auto"/>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(68.1%)</w:t>
            </w:r>
          </w:p>
        </w:tc>
      </w:tr>
      <w:tr w:rsidR="00B63832" w:rsidRPr="00B63832" w:rsidTr="00B63832">
        <w:trPr>
          <w:trHeight w:val="315"/>
        </w:trPr>
        <w:tc>
          <w:tcPr>
            <w:tcW w:w="1993" w:type="pct"/>
            <w:tcBorders>
              <w:top w:val="nil"/>
              <w:left w:val="nil"/>
              <w:bottom w:val="single" w:sz="8" w:space="0" w:color="auto"/>
              <w:right w:val="nil"/>
            </w:tcBorders>
            <w:shd w:val="clear" w:color="auto" w:fill="auto"/>
            <w:vAlign w:val="center"/>
            <w:hideMark/>
          </w:tcPr>
          <w:p w:rsidR="00B63832" w:rsidRPr="00B63832" w:rsidRDefault="00B63832" w:rsidP="00B63832">
            <w:pPr>
              <w:jc w:val="both"/>
              <w:rPr>
                <w:rFonts w:eastAsia="Times New Roman" w:cs="Arial"/>
                <w:b/>
                <w:bCs/>
                <w:sz w:val="20"/>
                <w:szCs w:val="20"/>
                <w:lang w:eastAsia="en-AU"/>
              </w:rPr>
            </w:pPr>
            <w:r w:rsidRPr="00B63832">
              <w:rPr>
                <w:rFonts w:eastAsia="Times New Roman" w:cs="Arial"/>
                <w:b/>
                <w:bCs/>
                <w:sz w:val="20"/>
                <w:szCs w:val="20"/>
                <w:lang w:eastAsia="en-AU"/>
              </w:rPr>
              <w:t>Total contributions</w:t>
            </w:r>
          </w:p>
        </w:tc>
        <w:tc>
          <w:tcPr>
            <w:tcW w:w="892" w:type="pct"/>
            <w:tcBorders>
              <w:top w:val="single" w:sz="8" w:space="0" w:color="auto"/>
              <w:left w:val="nil"/>
              <w:bottom w:val="single" w:sz="8" w:space="0" w:color="auto"/>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4,156</w:t>
            </w:r>
          </w:p>
        </w:tc>
        <w:tc>
          <w:tcPr>
            <w:tcW w:w="746" w:type="pct"/>
            <w:tcBorders>
              <w:top w:val="single" w:sz="8" w:space="0" w:color="auto"/>
              <w:left w:val="nil"/>
              <w:bottom w:val="single" w:sz="8" w:space="0" w:color="auto"/>
              <w:right w:val="nil"/>
            </w:tcBorders>
            <w:shd w:val="clear" w:color="000000" w:fill="DDEBF7"/>
            <w:vAlign w:val="center"/>
            <w:hideMark/>
          </w:tcPr>
          <w:p w:rsidR="00B63832" w:rsidRPr="00B63832" w:rsidRDefault="00B63832" w:rsidP="00B63832">
            <w:pPr>
              <w:jc w:val="right"/>
              <w:rPr>
                <w:rFonts w:eastAsia="Times New Roman" w:cs="Arial"/>
                <w:b/>
                <w:bCs/>
                <w:sz w:val="20"/>
                <w:szCs w:val="20"/>
                <w:lang w:eastAsia="en-AU"/>
              </w:rPr>
            </w:pPr>
            <w:r w:rsidRPr="00B63832">
              <w:rPr>
                <w:rFonts w:eastAsia="Times New Roman" w:cs="Arial"/>
                <w:b/>
                <w:bCs/>
                <w:sz w:val="20"/>
                <w:szCs w:val="20"/>
                <w:lang w:eastAsia="en-AU"/>
              </w:rPr>
              <w:t>3,738</w:t>
            </w:r>
          </w:p>
        </w:tc>
        <w:tc>
          <w:tcPr>
            <w:tcW w:w="685" w:type="pct"/>
            <w:tcBorders>
              <w:top w:val="nil"/>
              <w:left w:val="nil"/>
              <w:bottom w:val="single" w:sz="8" w:space="0" w:color="auto"/>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(418)</w:t>
            </w:r>
          </w:p>
        </w:tc>
        <w:tc>
          <w:tcPr>
            <w:tcW w:w="685" w:type="pct"/>
            <w:tcBorders>
              <w:top w:val="nil"/>
              <w:left w:val="nil"/>
              <w:bottom w:val="single" w:sz="8" w:space="0" w:color="auto"/>
              <w:right w:val="nil"/>
            </w:tcBorders>
            <w:shd w:val="clear" w:color="auto" w:fill="auto"/>
            <w:vAlign w:val="center"/>
            <w:hideMark/>
          </w:tcPr>
          <w:p w:rsidR="00B63832" w:rsidRPr="00B63832" w:rsidRDefault="00B63832" w:rsidP="00B63832">
            <w:pPr>
              <w:jc w:val="right"/>
              <w:rPr>
                <w:rFonts w:eastAsia="Times New Roman" w:cs="Arial"/>
                <w:sz w:val="20"/>
                <w:szCs w:val="20"/>
                <w:lang w:eastAsia="en-AU"/>
              </w:rPr>
            </w:pPr>
            <w:r w:rsidRPr="00B63832">
              <w:rPr>
                <w:rFonts w:eastAsia="Times New Roman" w:cs="Arial"/>
                <w:sz w:val="20"/>
                <w:szCs w:val="20"/>
                <w:lang w:eastAsia="en-AU"/>
              </w:rPr>
              <w:t>(10.1%)</w:t>
            </w:r>
          </w:p>
        </w:tc>
      </w:tr>
    </w:tbl>
    <w:p w:rsidR="00C566FE" w:rsidRDefault="00C566FE" w:rsidP="00C566FE">
      <w:pPr>
        <w:spacing w:after="20"/>
        <w:rPr>
          <w:rFonts w:eastAsia="Times New Roman" w:cs="Arial"/>
          <w:b/>
          <w:bCs/>
          <w:color w:val="4A66AC" w:themeColor="accent1"/>
          <w:lang w:eastAsia="en-AU"/>
        </w:rPr>
      </w:pPr>
    </w:p>
    <w:p w:rsidR="0099419F" w:rsidRDefault="0099419F" w:rsidP="00C566FE">
      <w:pPr>
        <w:spacing w:after="20"/>
        <w:rPr>
          <w:rFonts w:eastAsia="Times New Roman" w:cs="Arial"/>
          <w:b/>
          <w:bCs/>
          <w:color w:val="4A66AC" w:themeColor="accent1"/>
          <w:lang w:eastAsia="en-AU"/>
        </w:rPr>
      </w:pPr>
    </w:p>
    <w:p w:rsidR="00ED79FA" w:rsidRDefault="00ED79FA" w:rsidP="00ED79FA">
      <w:pPr>
        <w:jc w:val="both"/>
        <w:rPr>
          <w:rFonts w:eastAsia="Times New Roman" w:cs="Arial"/>
        </w:rPr>
      </w:pPr>
      <w:r w:rsidRPr="0029462D">
        <w:rPr>
          <w:rFonts w:eastAsia="Times New Roman" w:cs="Arial"/>
        </w:rPr>
        <w:t>Capital Contributions are projected to decrease by $0.3</w:t>
      </w:r>
      <w:r>
        <w:rPr>
          <w:rFonts w:eastAsia="Times New Roman" w:cs="Arial"/>
        </w:rPr>
        <w:t>42</w:t>
      </w:r>
      <w:r w:rsidRPr="0029462D">
        <w:rPr>
          <w:rFonts w:eastAsia="Times New Roman" w:cs="Arial"/>
        </w:rPr>
        <w:t xml:space="preserve"> million or </w:t>
      </w:r>
      <w:r>
        <w:rPr>
          <w:rFonts w:eastAsia="Times New Roman" w:cs="Arial"/>
        </w:rPr>
        <w:t>68.1</w:t>
      </w:r>
      <w:r w:rsidRPr="0029462D">
        <w:rPr>
          <w:rFonts w:eastAsia="Times New Roman" w:cs="Arial"/>
        </w:rPr>
        <w:t xml:space="preserve">% compared to </w:t>
      </w:r>
      <w:r w:rsidRPr="00666611">
        <w:rPr>
          <w:rFonts w:eastAsia="Times New Roman" w:cs="Arial"/>
          <w:lang w:eastAsia="en-AU"/>
        </w:rPr>
        <w:t>201</w:t>
      </w:r>
      <w:r>
        <w:rPr>
          <w:rFonts w:eastAsia="Times New Roman" w:cs="Arial"/>
          <w:lang w:eastAsia="en-AU"/>
        </w:rPr>
        <w:t>7</w:t>
      </w:r>
      <w:r w:rsidRPr="00666611">
        <w:rPr>
          <w:rFonts w:eastAsia="Times New Roman" w:cs="Arial"/>
          <w:lang w:eastAsia="en-AU"/>
        </w:rPr>
        <w:t>/1</w:t>
      </w:r>
      <w:r>
        <w:rPr>
          <w:rFonts w:eastAsia="Times New Roman" w:cs="Arial"/>
          <w:lang w:eastAsia="en-AU"/>
        </w:rPr>
        <w:t>8</w:t>
      </w:r>
      <w:r w:rsidRPr="00666611">
        <w:rPr>
          <w:rFonts w:eastAsia="Times New Roman" w:cs="Arial"/>
          <w:lang w:eastAsia="en-AU"/>
        </w:rPr>
        <w:t xml:space="preserve"> </w:t>
      </w:r>
      <w:r w:rsidRPr="00666611">
        <w:rPr>
          <w:rFonts w:eastAsia="Times New Roman" w:cs="Arial"/>
        </w:rPr>
        <w:t>due mainly to once off contributions for large Capital projects in 201</w:t>
      </w:r>
      <w:r>
        <w:rPr>
          <w:rFonts w:eastAsia="Times New Roman" w:cs="Arial"/>
        </w:rPr>
        <w:t>7</w:t>
      </w:r>
      <w:r w:rsidRPr="00666611">
        <w:rPr>
          <w:rFonts w:eastAsia="Times New Roman" w:cs="Arial"/>
        </w:rPr>
        <w:t>/1</w:t>
      </w:r>
      <w:r>
        <w:rPr>
          <w:rFonts w:eastAsia="Times New Roman" w:cs="Arial"/>
        </w:rPr>
        <w:t>8</w:t>
      </w:r>
      <w:r w:rsidRPr="00666611">
        <w:rPr>
          <w:rFonts w:eastAsia="Times New Roman" w:cs="Arial"/>
        </w:rPr>
        <w:t xml:space="preserve"> (</w:t>
      </w:r>
      <w:r>
        <w:rPr>
          <w:rFonts w:eastAsia="Times New Roman" w:cs="Arial"/>
        </w:rPr>
        <w:t xml:space="preserve">East </w:t>
      </w:r>
      <w:r w:rsidRPr="00666611">
        <w:rPr>
          <w:rFonts w:eastAsia="Times New Roman" w:cs="Arial"/>
        </w:rPr>
        <w:t xml:space="preserve">Ringwood </w:t>
      </w:r>
      <w:r>
        <w:rPr>
          <w:rFonts w:eastAsia="Times New Roman" w:cs="Arial"/>
        </w:rPr>
        <w:t>Pavilion</w:t>
      </w:r>
      <w:r w:rsidRPr="00666611">
        <w:rPr>
          <w:rFonts w:eastAsia="Times New Roman" w:cs="Arial"/>
        </w:rPr>
        <w:t xml:space="preserve"> $0.</w:t>
      </w:r>
      <w:r>
        <w:rPr>
          <w:rFonts w:eastAsia="Times New Roman" w:cs="Arial"/>
        </w:rPr>
        <w:t>20</w:t>
      </w:r>
      <w:r w:rsidRPr="00666611">
        <w:rPr>
          <w:rFonts w:eastAsia="Times New Roman" w:cs="Arial"/>
        </w:rPr>
        <w:t xml:space="preserve"> </w:t>
      </w:r>
      <w:r>
        <w:rPr>
          <w:rFonts w:eastAsia="Times New Roman" w:cs="Arial"/>
        </w:rPr>
        <w:t xml:space="preserve">million and </w:t>
      </w:r>
      <w:r w:rsidRPr="00666611">
        <w:rPr>
          <w:rFonts w:eastAsia="Times New Roman" w:cs="Arial"/>
        </w:rPr>
        <w:t>Mullum Reserve Pavilion $0.06).</w:t>
      </w:r>
    </w:p>
    <w:p w:rsidR="00B63832" w:rsidRDefault="00B63832">
      <w:pPr>
        <w:rPr>
          <w:rFonts w:eastAsia="Times New Roman" w:cs="Arial"/>
        </w:rPr>
      </w:pPr>
      <w:r>
        <w:rPr>
          <w:rFonts w:eastAsia="Times New Roman" w:cs="Arial"/>
        </w:rPr>
        <w:br w:type="page"/>
      </w:r>
    </w:p>
    <w:p w:rsidR="00953CEF" w:rsidRDefault="00953CEF" w:rsidP="00ED79FA">
      <w:pPr>
        <w:jc w:val="both"/>
        <w:rPr>
          <w:rFonts w:eastAsia="Times New Roman" w:cs="Arial"/>
        </w:rPr>
      </w:pPr>
    </w:p>
    <w:p w:rsidR="00953CEF" w:rsidRDefault="001E7276" w:rsidP="00953CEF">
      <w:pPr>
        <w:spacing w:after="20"/>
        <w:rPr>
          <w:rFonts w:eastAsia="Times New Roman" w:cs="Arial"/>
          <w:b/>
          <w:bCs/>
          <w:color w:val="4A66AC" w:themeColor="accent1"/>
          <w:lang w:eastAsia="en-AU"/>
        </w:rPr>
      </w:pPr>
      <w:r w:rsidRPr="00023BD4">
        <w:rPr>
          <w:rFonts w:eastAsia="Times New Roman" w:cs="Arial"/>
          <w:b/>
          <w:bCs/>
          <w:color w:val="4A66AC" w:themeColor="accent1"/>
          <w:lang w:eastAsia="en-AU"/>
        </w:rPr>
        <w:t>6</w:t>
      </w:r>
      <w:r w:rsidR="00953CEF" w:rsidRPr="00023BD4">
        <w:rPr>
          <w:rFonts w:eastAsia="Times New Roman" w:cs="Arial"/>
          <w:b/>
          <w:bCs/>
          <w:color w:val="4A66AC" w:themeColor="accent1"/>
          <w:lang w:eastAsia="en-AU"/>
        </w:rPr>
        <w:t>.1.6 Other income</w:t>
      </w:r>
    </w:p>
    <w:p w:rsidR="00953CEF" w:rsidRDefault="00953CEF" w:rsidP="00953CEF">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4479"/>
        <w:gridCol w:w="1183"/>
        <w:gridCol w:w="1183"/>
        <w:gridCol w:w="1092"/>
        <w:gridCol w:w="1090"/>
      </w:tblGrid>
      <w:tr w:rsidR="00CC7C92" w:rsidRPr="00CC7C92" w:rsidTr="00CC7C92">
        <w:trPr>
          <w:trHeight w:val="480"/>
        </w:trPr>
        <w:tc>
          <w:tcPr>
            <w:tcW w:w="2481" w:type="pct"/>
            <w:vMerge w:val="restar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 </w:t>
            </w:r>
          </w:p>
        </w:tc>
        <w:tc>
          <w:tcPr>
            <w:tcW w:w="655" w:type="pc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Forecast Actual</w:t>
            </w:r>
          </w:p>
        </w:tc>
        <w:tc>
          <w:tcPr>
            <w:tcW w:w="655" w:type="pc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Budget</w:t>
            </w:r>
          </w:p>
        </w:tc>
        <w:tc>
          <w:tcPr>
            <w:tcW w:w="1209" w:type="pct"/>
            <w:gridSpan w:val="2"/>
            <w:vMerge w:val="restar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Change</w:t>
            </w:r>
          </w:p>
        </w:tc>
      </w:tr>
      <w:tr w:rsidR="00CC7C92" w:rsidRPr="00CC7C92" w:rsidTr="00CC7C92">
        <w:trPr>
          <w:trHeight w:val="300"/>
        </w:trPr>
        <w:tc>
          <w:tcPr>
            <w:tcW w:w="2481" w:type="pct"/>
            <w:vMerge/>
            <w:tcBorders>
              <w:top w:val="nil"/>
              <w:left w:val="nil"/>
              <w:bottom w:val="nil"/>
              <w:right w:val="nil"/>
            </w:tcBorders>
            <w:vAlign w:val="center"/>
            <w:hideMark/>
          </w:tcPr>
          <w:p w:rsidR="00CC7C92" w:rsidRPr="00CC7C92" w:rsidRDefault="00CC7C92" w:rsidP="00CC7C92">
            <w:pPr>
              <w:rPr>
                <w:rFonts w:eastAsia="Times New Roman" w:cs="Arial"/>
                <w:b/>
                <w:bCs/>
                <w:color w:val="FFFFFF"/>
                <w:sz w:val="18"/>
                <w:szCs w:val="18"/>
                <w:lang w:eastAsia="en-AU"/>
              </w:rPr>
            </w:pPr>
          </w:p>
        </w:tc>
        <w:tc>
          <w:tcPr>
            <w:tcW w:w="655" w:type="pc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2017/18</w:t>
            </w:r>
          </w:p>
        </w:tc>
        <w:tc>
          <w:tcPr>
            <w:tcW w:w="655" w:type="pc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2018/19</w:t>
            </w:r>
          </w:p>
        </w:tc>
        <w:tc>
          <w:tcPr>
            <w:tcW w:w="1209" w:type="pct"/>
            <w:gridSpan w:val="2"/>
            <w:vMerge/>
            <w:tcBorders>
              <w:top w:val="nil"/>
              <w:left w:val="nil"/>
              <w:bottom w:val="nil"/>
              <w:right w:val="nil"/>
            </w:tcBorders>
            <w:vAlign w:val="center"/>
            <w:hideMark/>
          </w:tcPr>
          <w:p w:rsidR="00CC7C92" w:rsidRPr="00CC7C92" w:rsidRDefault="00CC7C92" w:rsidP="00CC7C92">
            <w:pPr>
              <w:rPr>
                <w:rFonts w:eastAsia="Times New Roman" w:cs="Arial"/>
                <w:b/>
                <w:bCs/>
                <w:color w:val="FFFFFF"/>
                <w:sz w:val="18"/>
                <w:szCs w:val="18"/>
                <w:lang w:eastAsia="en-AU"/>
              </w:rPr>
            </w:pPr>
          </w:p>
        </w:tc>
      </w:tr>
      <w:tr w:rsidR="00CC7C92" w:rsidRPr="00CC7C92" w:rsidTr="00CC7C92">
        <w:trPr>
          <w:trHeight w:val="300"/>
        </w:trPr>
        <w:tc>
          <w:tcPr>
            <w:tcW w:w="2481" w:type="pct"/>
            <w:vMerge/>
            <w:tcBorders>
              <w:top w:val="nil"/>
              <w:left w:val="nil"/>
              <w:bottom w:val="nil"/>
              <w:right w:val="nil"/>
            </w:tcBorders>
            <w:vAlign w:val="center"/>
            <w:hideMark/>
          </w:tcPr>
          <w:p w:rsidR="00CC7C92" w:rsidRPr="00CC7C92" w:rsidRDefault="00CC7C92" w:rsidP="00CC7C92">
            <w:pPr>
              <w:rPr>
                <w:rFonts w:eastAsia="Times New Roman" w:cs="Arial"/>
                <w:b/>
                <w:bCs/>
                <w:color w:val="FFFFFF"/>
                <w:sz w:val="18"/>
                <w:szCs w:val="18"/>
                <w:lang w:eastAsia="en-AU"/>
              </w:rPr>
            </w:pPr>
          </w:p>
        </w:tc>
        <w:tc>
          <w:tcPr>
            <w:tcW w:w="655" w:type="pc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$’000</w:t>
            </w:r>
          </w:p>
        </w:tc>
        <w:tc>
          <w:tcPr>
            <w:tcW w:w="655" w:type="pc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$’000</w:t>
            </w:r>
          </w:p>
        </w:tc>
        <w:tc>
          <w:tcPr>
            <w:tcW w:w="605" w:type="pc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$’000</w:t>
            </w:r>
          </w:p>
        </w:tc>
        <w:tc>
          <w:tcPr>
            <w:tcW w:w="605" w:type="pct"/>
            <w:tcBorders>
              <w:top w:val="nil"/>
              <w:left w:val="nil"/>
              <w:bottom w:val="nil"/>
              <w:right w:val="nil"/>
            </w:tcBorders>
            <w:shd w:val="clear" w:color="000000" w:fill="5B9BD5"/>
            <w:vAlign w:val="center"/>
            <w:hideMark/>
          </w:tcPr>
          <w:p w:rsidR="00CC7C92" w:rsidRPr="00CC7C92" w:rsidRDefault="00CC7C92" w:rsidP="00CC7C92">
            <w:pPr>
              <w:jc w:val="center"/>
              <w:rPr>
                <w:rFonts w:eastAsia="Times New Roman" w:cs="Arial"/>
                <w:b/>
                <w:bCs/>
                <w:color w:val="FFFFFF"/>
                <w:sz w:val="18"/>
                <w:szCs w:val="18"/>
                <w:lang w:eastAsia="en-AU"/>
              </w:rPr>
            </w:pPr>
            <w:r w:rsidRPr="00CC7C92">
              <w:rPr>
                <w:rFonts w:eastAsia="Times New Roman" w:cs="Arial"/>
                <w:b/>
                <w:bCs/>
                <w:color w:val="FFFFFF"/>
                <w:sz w:val="18"/>
                <w:szCs w:val="18"/>
                <w:lang w:eastAsia="en-AU"/>
              </w:rPr>
              <w:t>%</w:t>
            </w:r>
          </w:p>
        </w:tc>
      </w:tr>
      <w:tr w:rsidR="00CC7C92" w:rsidRPr="00CC7C92" w:rsidTr="00CC7C92">
        <w:trPr>
          <w:trHeight w:val="300"/>
        </w:trPr>
        <w:tc>
          <w:tcPr>
            <w:tcW w:w="2481" w:type="pct"/>
            <w:tcBorders>
              <w:top w:val="nil"/>
              <w:left w:val="nil"/>
              <w:bottom w:val="nil"/>
              <w:right w:val="nil"/>
            </w:tcBorders>
            <w:shd w:val="clear" w:color="auto" w:fill="auto"/>
            <w:vAlign w:val="center"/>
            <w:hideMark/>
          </w:tcPr>
          <w:p w:rsidR="00CC7C92" w:rsidRPr="00CC7C92" w:rsidRDefault="00CC7C92" w:rsidP="00CC7C92">
            <w:pPr>
              <w:jc w:val="both"/>
              <w:rPr>
                <w:rFonts w:eastAsia="Times New Roman" w:cs="Arial"/>
                <w:sz w:val="20"/>
                <w:szCs w:val="20"/>
                <w:lang w:eastAsia="en-AU"/>
              </w:rPr>
            </w:pPr>
            <w:r w:rsidRPr="00CC7C92">
              <w:rPr>
                <w:rFonts w:eastAsia="Times New Roman" w:cs="Arial"/>
                <w:sz w:val="20"/>
                <w:szCs w:val="20"/>
                <w:lang w:eastAsia="en-AU"/>
              </w:rPr>
              <w:t>Interest on investments</w:t>
            </w:r>
          </w:p>
        </w:tc>
        <w:tc>
          <w:tcPr>
            <w:tcW w:w="65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840</w:t>
            </w:r>
          </w:p>
        </w:tc>
        <w:tc>
          <w:tcPr>
            <w:tcW w:w="655" w:type="pct"/>
            <w:tcBorders>
              <w:top w:val="nil"/>
              <w:left w:val="nil"/>
              <w:bottom w:val="nil"/>
              <w:right w:val="nil"/>
            </w:tcBorders>
            <w:shd w:val="clear" w:color="000000" w:fill="DDEBF7"/>
            <w:vAlign w:val="center"/>
            <w:hideMark/>
          </w:tcPr>
          <w:p w:rsidR="00CC7C92" w:rsidRPr="00CC7C92" w:rsidRDefault="00CC7C92" w:rsidP="00CC7C92">
            <w:pPr>
              <w:jc w:val="right"/>
              <w:rPr>
                <w:rFonts w:eastAsia="Times New Roman" w:cs="Arial"/>
                <w:b/>
                <w:bCs/>
                <w:sz w:val="20"/>
                <w:szCs w:val="20"/>
                <w:lang w:eastAsia="en-AU"/>
              </w:rPr>
            </w:pPr>
            <w:r w:rsidRPr="00CC7C92">
              <w:rPr>
                <w:rFonts w:eastAsia="Times New Roman" w:cs="Arial"/>
                <w:b/>
                <w:bCs/>
                <w:sz w:val="20"/>
                <w:szCs w:val="20"/>
                <w:lang w:eastAsia="en-AU"/>
              </w:rPr>
              <w:t>800</w:t>
            </w:r>
          </w:p>
        </w:tc>
        <w:tc>
          <w:tcPr>
            <w:tcW w:w="60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(40)</w:t>
            </w:r>
          </w:p>
        </w:tc>
        <w:tc>
          <w:tcPr>
            <w:tcW w:w="60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(4.8%)</w:t>
            </w:r>
          </w:p>
        </w:tc>
      </w:tr>
      <w:tr w:rsidR="00CC7C92" w:rsidRPr="00CC7C92" w:rsidTr="00CC7C92">
        <w:trPr>
          <w:trHeight w:val="300"/>
        </w:trPr>
        <w:tc>
          <w:tcPr>
            <w:tcW w:w="2481" w:type="pct"/>
            <w:tcBorders>
              <w:top w:val="nil"/>
              <w:left w:val="nil"/>
              <w:bottom w:val="nil"/>
              <w:right w:val="nil"/>
            </w:tcBorders>
            <w:shd w:val="clear" w:color="auto" w:fill="auto"/>
            <w:vAlign w:val="center"/>
            <w:hideMark/>
          </w:tcPr>
          <w:p w:rsidR="00CC7C92" w:rsidRPr="00CC7C92" w:rsidRDefault="00CC7C92" w:rsidP="00CC7C92">
            <w:pPr>
              <w:jc w:val="both"/>
              <w:rPr>
                <w:rFonts w:eastAsia="Times New Roman" w:cs="Arial"/>
                <w:sz w:val="20"/>
                <w:szCs w:val="20"/>
                <w:lang w:eastAsia="en-AU"/>
              </w:rPr>
            </w:pPr>
            <w:r w:rsidRPr="00CC7C92">
              <w:rPr>
                <w:rFonts w:eastAsia="Times New Roman" w:cs="Arial"/>
                <w:sz w:val="20"/>
                <w:szCs w:val="20"/>
                <w:lang w:eastAsia="en-AU"/>
              </w:rPr>
              <w:t>Interest on other</w:t>
            </w:r>
          </w:p>
        </w:tc>
        <w:tc>
          <w:tcPr>
            <w:tcW w:w="65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8</w:t>
            </w:r>
          </w:p>
        </w:tc>
        <w:tc>
          <w:tcPr>
            <w:tcW w:w="655" w:type="pct"/>
            <w:tcBorders>
              <w:top w:val="nil"/>
              <w:left w:val="nil"/>
              <w:bottom w:val="nil"/>
              <w:right w:val="nil"/>
            </w:tcBorders>
            <w:shd w:val="clear" w:color="000000" w:fill="DDEBF7"/>
            <w:vAlign w:val="center"/>
            <w:hideMark/>
          </w:tcPr>
          <w:p w:rsidR="00CC7C92" w:rsidRPr="00CC7C92" w:rsidRDefault="00CC7C92" w:rsidP="00CC7C92">
            <w:pPr>
              <w:jc w:val="right"/>
              <w:rPr>
                <w:rFonts w:eastAsia="Times New Roman" w:cs="Arial"/>
                <w:b/>
                <w:bCs/>
                <w:sz w:val="20"/>
                <w:szCs w:val="20"/>
                <w:lang w:eastAsia="en-AU"/>
              </w:rPr>
            </w:pPr>
            <w:r w:rsidRPr="00CC7C92">
              <w:rPr>
                <w:rFonts w:eastAsia="Times New Roman" w:cs="Arial"/>
                <w:b/>
                <w:bCs/>
                <w:sz w:val="20"/>
                <w:szCs w:val="20"/>
                <w:lang w:eastAsia="en-AU"/>
              </w:rPr>
              <w:t>8</w:t>
            </w:r>
          </w:p>
        </w:tc>
        <w:tc>
          <w:tcPr>
            <w:tcW w:w="60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(1)</w:t>
            </w:r>
          </w:p>
        </w:tc>
        <w:tc>
          <w:tcPr>
            <w:tcW w:w="60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(6.3%)</w:t>
            </w:r>
          </w:p>
        </w:tc>
      </w:tr>
      <w:tr w:rsidR="00CC7C92" w:rsidRPr="00CC7C92" w:rsidTr="00CC7C92">
        <w:trPr>
          <w:trHeight w:val="315"/>
        </w:trPr>
        <w:tc>
          <w:tcPr>
            <w:tcW w:w="2481" w:type="pct"/>
            <w:tcBorders>
              <w:top w:val="nil"/>
              <w:left w:val="nil"/>
              <w:bottom w:val="nil"/>
              <w:right w:val="nil"/>
            </w:tcBorders>
            <w:shd w:val="clear" w:color="auto" w:fill="auto"/>
            <w:vAlign w:val="center"/>
            <w:hideMark/>
          </w:tcPr>
          <w:p w:rsidR="00CC7C92" w:rsidRPr="00CC7C92" w:rsidRDefault="00CC7C92" w:rsidP="00CC7C92">
            <w:pPr>
              <w:jc w:val="both"/>
              <w:rPr>
                <w:rFonts w:eastAsia="Times New Roman" w:cs="Arial"/>
                <w:sz w:val="20"/>
                <w:szCs w:val="20"/>
                <w:lang w:eastAsia="en-AU"/>
              </w:rPr>
            </w:pPr>
            <w:r w:rsidRPr="00CC7C92">
              <w:rPr>
                <w:rFonts w:eastAsia="Times New Roman" w:cs="Arial"/>
                <w:sz w:val="20"/>
                <w:szCs w:val="20"/>
                <w:lang w:eastAsia="en-AU"/>
              </w:rPr>
              <w:t>Rent</w:t>
            </w:r>
          </w:p>
        </w:tc>
        <w:tc>
          <w:tcPr>
            <w:tcW w:w="65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299</w:t>
            </w:r>
          </w:p>
        </w:tc>
        <w:tc>
          <w:tcPr>
            <w:tcW w:w="655" w:type="pct"/>
            <w:tcBorders>
              <w:top w:val="nil"/>
              <w:left w:val="nil"/>
              <w:bottom w:val="nil"/>
              <w:right w:val="nil"/>
            </w:tcBorders>
            <w:shd w:val="clear" w:color="000000" w:fill="DDEBF7"/>
            <w:vAlign w:val="center"/>
            <w:hideMark/>
          </w:tcPr>
          <w:p w:rsidR="00CC7C92" w:rsidRPr="00CC7C92" w:rsidRDefault="00CC7C92" w:rsidP="00CC7C92">
            <w:pPr>
              <w:jc w:val="right"/>
              <w:rPr>
                <w:rFonts w:eastAsia="Times New Roman" w:cs="Arial"/>
                <w:b/>
                <w:bCs/>
                <w:sz w:val="20"/>
                <w:szCs w:val="20"/>
                <w:lang w:eastAsia="en-AU"/>
              </w:rPr>
            </w:pPr>
            <w:r w:rsidRPr="00CC7C92">
              <w:rPr>
                <w:rFonts w:eastAsia="Times New Roman" w:cs="Arial"/>
                <w:b/>
                <w:bCs/>
                <w:sz w:val="20"/>
                <w:szCs w:val="20"/>
                <w:lang w:eastAsia="en-AU"/>
              </w:rPr>
              <w:t>273</w:t>
            </w:r>
          </w:p>
        </w:tc>
        <w:tc>
          <w:tcPr>
            <w:tcW w:w="60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(26)</w:t>
            </w:r>
          </w:p>
        </w:tc>
        <w:tc>
          <w:tcPr>
            <w:tcW w:w="605" w:type="pct"/>
            <w:tcBorders>
              <w:top w:val="nil"/>
              <w:left w:val="nil"/>
              <w:bottom w:val="nil"/>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(8.8%)</w:t>
            </w:r>
          </w:p>
        </w:tc>
      </w:tr>
      <w:tr w:rsidR="00CC7C92" w:rsidRPr="00CC7C92" w:rsidTr="00CC7C92">
        <w:trPr>
          <w:trHeight w:val="315"/>
        </w:trPr>
        <w:tc>
          <w:tcPr>
            <w:tcW w:w="2481" w:type="pct"/>
            <w:tcBorders>
              <w:top w:val="nil"/>
              <w:left w:val="nil"/>
              <w:bottom w:val="single" w:sz="8" w:space="0" w:color="auto"/>
              <w:right w:val="nil"/>
            </w:tcBorders>
            <w:shd w:val="clear" w:color="auto" w:fill="auto"/>
            <w:vAlign w:val="center"/>
            <w:hideMark/>
          </w:tcPr>
          <w:p w:rsidR="00CC7C92" w:rsidRPr="00CC7C92" w:rsidRDefault="00CC7C92" w:rsidP="00CC7C92">
            <w:pPr>
              <w:jc w:val="both"/>
              <w:rPr>
                <w:rFonts w:eastAsia="Times New Roman" w:cs="Arial"/>
                <w:b/>
                <w:bCs/>
                <w:sz w:val="20"/>
                <w:szCs w:val="20"/>
                <w:lang w:eastAsia="en-AU"/>
              </w:rPr>
            </w:pPr>
            <w:r w:rsidRPr="00CC7C92">
              <w:rPr>
                <w:rFonts w:eastAsia="Times New Roman" w:cs="Arial"/>
                <w:b/>
                <w:bCs/>
                <w:sz w:val="20"/>
                <w:szCs w:val="20"/>
                <w:lang w:eastAsia="en-AU"/>
              </w:rPr>
              <w:t>Total other income</w:t>
            </w:r>
          </w:p>
        </w:tc>
        <w:tc>
          <w:tcPr>
            <w:tcW w:w="655" w:type="pct"/>
            <w:tcBorders>
              <w:top w:val="single" w:sz="8" w:space="0" w:color="auto"/>
              <w:left w:val="nil"/>
              <w:bottom w:val="single" w:sz="8" w:space="0" w:color="auto"/>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1,147</w:t>
            </w:r>
          </w:p>
        </w:tc>
        <w:tc>
          <w:tcPr>
            <w:tcW w:w="655" w:type="pct"/>
            <w:tcBorders>
              <w:top w:val="single" w:sz="8" w:space="0" w:color="auto"/>
              <w:left w:val="nil"/>
              <w:bottom w:val="single" w:sz="8" w:space="0" w:color="auto"/>
              <w:right w:val="nil"/>
            </w:tcBorders>
            <w:shd w:val="clear" w:color="000000" w:fill="DDEBF7"/>
            <w:vAlign w:val="center"/>
            <w:hideMark/>
          </w:tcPr>
          <w:p w:rsidR="00CC7C92" w:rsidRPr="00CC7C92" w:rsidRDefault="00CC7C92" w:rsidP="00CC7C92">
            <w:pPr>
              <w:jc w:val="right"/>
              <w:rPr>
                <w:rFonts w:eastAsia="Times New Roman" w:cs="Arial"/>
                <w:b/>
                <w:bCs/>
                <w:sz w:val="20"/>
                <w:szCs w:val="20"/>
                <w:lang w:eastAsia="en-AU"/>
              </w:rPr>
            </w:pPr>
            <w:r w:rsidRPr="00CC7C92">
              <w:rPr>
                <w:rFonts w:eastAsia="Times New Roman" w:cs="Arial"/>
                <w:b/>
                <w:bCs/>
                <w:sz w:val="20"/>
                <w:szCs w:val="20"/>
                <w:lang w:eastAsia="en-AU"/>
              </w:rPr>
              <w:t>1,081</w:t>
            </w:r>
          </w:p>
        </w:tc>
        <w:tc>
          <w:tcPr>
            <w:tcW w:w="605" w:type="pct"/>
            <w:tcBorders>
              <w:top w:val="nil"/>
              <w:left w:val="nil"/>
              <w:bottom w:val="single" w:sz="8" w:space="0" w:color="auto"/>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(67)</w:t>
            </w:r>
          </w:p>
        </w:tc>
        <w:tc>
          <w:tcPr>
            <w:tcW w:w="605" w:type="pct"/>
            <w:tcBorders>
              <w:top w:val="nil"/>
              <w:left w:val="nil"/>
              <w:bottom w:val="single" w:sz="8" w:space="0" w:color="auto"/>
              <w:right w:val="nil"/>
            </w:tcBorders>
            <w:shd w:val="clear" w:color="auto" w:fill="auto"/>
            <w:vAlign w:val="center"/>
            <w:hideMark/>
          </w:tcPr>
          <w:p w:rsidR="00CC7C92" w:rsidRPr="00CC7C92" w:rsidRDefault="00CC7C92" w:rsidP="00CC7C92">
            <w:pPr>
              <w:jc w:val="right"/>
              <w:rPr>
                <w:rFonts w:eastAsia="Times New Roman" w:cs="Arial"/>
                <w:sz w:val="20"/>
                <w:szCs w:val="20"/>
                <w:lang w:eastAsia="en-AU"/>
              </w:rPr>
            </w:pPr>
            <w:r w:rsidRPr="00CC7C92">
              <w:rPr>
                <w:rFonts w:eastAsia="Times New Roman" w:cs="Arial"/>
                <w:sz w:val="20"/>
                <w:szCs w:val="20"/>
                <w:lang w:eastAsia="en-AU"/>
              </w:rPr>
              <w:t>(5.8%)</w:t>
            </w:r>
          </w:p>
        </w:tc>
      </w:tr>
    </w:tbl>
    <w:p w:rsidR="00953CEF" w:rsidRDefault="00953CEF" w:rsidP="00953CEF">
      <w:pPr>
        <w:spacing w:after="20"/>
        <w:rPr>
          <w:rFonts w:eastAsia="Times New Roman" w:cs="Arial"/>
          <w:b/>
          <w:bCs/>
          <w:color w:val="4A66AC" w:themeColor="accent1"/>
          <w:lang w:eastAsia="en-AU"/>
        </w:rPr>
      </w:pPr>
    </w:p>
    <w:p w:rsidR="00D164F6" w:rsidRDefault="00D164F6" w:rsidP="00D164F6">
      <w:pPr>
        <w:jc w:val="both"/>
        <w:rPr>
          <w:rFonts w:eastAsia="Times New Roman" w:cs="Arial"/>
        </w:rPr>
      </w:pPr>
      <w:r>
        <w:rPr>
          <w:rFonts w:eastAsia="Times New Roman" w:cs="Arial"/>
        </w:rPr>
        <w:t xml:space="preserve">Other income is </w:t>
      </w:r>
      <w:r w:rsidRPr="0029462D">
        <w:rPr>
          <w:rFonts w:eastAsia="Times New Roman" w:cs="Arial"/>
        </w:rPr>
        <w:t>projected to decrease by $0.</w:t>
      </w:r>
      <w:r w:rsidR="00CC7C92">
        <w:rPr>
          <w:rFonts w:eastAsia="Times New Roman" w:cs="Arial"/>
        </w:rPr>
        <w:t>67</w:t>
      </w:r>
      <w:r w:rsidRPr="0029462D">
        <w:rPr>
          <w:rFonts w:eastAsia="Times New Roman" w:cs="Arial"/>
        </w:rPr>
        <w:t xml:space="preserve">million or </w:t>
      </w:r>
      <w:r w:rsidR="00CC7C92">
        <w:rPr>
          <w:rFonts w:eastAsia="Times New Roman" w:cs="Arial"/>
        </w:rPr>
        <w:t>5.8</w:t>
      </w:r>
      <w:r w:rsidRPr="0029462D">
        <w:rPr>
          <w:rFonts w:eastAsia="Times New Roman" w:cs="Arial"/>
        </w:rPr>
        <w:t xml:space="preserve"> compared to </w:t>
      </w:r>
      <w:r w:rsidRPr="00666611">
        <w:rPr>
          <w:rFonts w:eastAsia="Times New Roman" w:cs="Arial"/>
          <w:lang w:eastAsia="en-AU"/>
        </w:rPr>
        <w:t>201</w:t>
      </w:r>
      <w:r>
        <w:rPr>
          <w:rFonts w:eastAsia="Times New Roman" w:cs="Arial"/>
          <w:lang w:eastAsia="en-AU"/>
        </w:rPr>
        <w:t>7</w:t>
      </w:r>
      <w:r w:rsidRPr="00666611">
        <w:rPr>
          <w:rFonts w:eastAsia="Times New Roman" w:cs="Arial"/>
          <w:lang w:eastAsia="en-AU"/>
        </w:rPr>
        <w:t>/1</w:t>
      </w:r>
      <w:r>
        <w:rPr>
          <w:rFonts w:eastAsia="Times New Roman" w:cs="Arial"/>
          <w:lang w:eastAsia="en-AU"/>
        </w:rPr>
        <w:t>8</w:t>
      </w:r>
      <w:r w:rsidRPr="00666611">
        <w:rPr>
          <w:rFonts w:eastAsia="Times New Roman" w:cs="Arial"/>
          <w:lang w:eastAsia="en-AU"/>
        </w:rPr>
        <w:t xml:space="preserve"> </w:t>
      </w:r>
      <w:r>
        <w:rPr>
          <w:rFonts w:eastAsia="Times New Roman" w:cs="Arial"/>
          <w:lang w:eastAsia="en-AU"/>
        </w:rPr>
        <w:t xml:space="preserve">mainly </w:t>
      </w:r>
      <w:r w:rsidRPr="00666611">
        <w:rPr>
          <w:rFonts w:eastAsia="Times New Roman" w:cs="Arial"/>
        </w:rPr>
        <w:t xml:space="preserve">due </w:t>
      </w:r>
      <w:r>
        <w:rPr>
          <w:rFonts w:eastAsia="Times New Roman" w:cs="Arial"/>
        </w:rPr>
        <w:t>a decrease in rent to be received for the Croydon Civic Offices $0.03 million.</w:t>
      </w:r>
      <w:r w:rsidRPr="00666611">
        <w:rPr>
          <w:rFonts w:eastAsia="Times New Roman" w:cs="Arial"/>
        </w:rPr>
        <w:t xml:space="preserve"> </w:t>
      </w:r>
    </w:p>
    <w:p w:rsidR="00B63832" w:rsidRDefault="00B63832" w:rsidP="00D164F6">
      <w:pPr>
        <w:jc w:val="both"/>
        <w:rPr>
          <w:rFonts w:eastAsia="Times New Roman" w:cs="Arial"/>
        </w:rPr>
      </w:pPr>
    </w:p>
    <w:p w:rsidR="00EE2C57" w:rsidRDefault="001E7276" w:rsidP="00B63832">
      <w:pPr>
        <w:rPr>
          <w:rFonts w:eastAsia="Times New Roman" w:cs="Arial"/>
          <w:b/>
          <w:bCs/>
          <w:color w:val="4A66AC" w:themeColor="accent1"/>
          <w:lang w:eastAsia="en-AU"/>
        </w:rPr>
      </w:pPr>
      <w:r w:rsidRPr="00DB1B61">
        <w:rPr>
          <w:rFonts w:eastAsia="Times New Roman" w:cs="Arial"/>
          <w:b/>
          <w:bCs/>
          <w:color w:val="4A66AC" w:themeColor="accent1"/>
          <w:lang w:eastAsia="en-AU"/>
        </w:rPr>
        <w:t>6</w:t>
      </w:r>
      <w:r w:rsidR="008F6160" w:rsidRPr="00DB1B61">
        <w:rPr>
          <w:rFonts w:eastAsia="Times New Roman" w:cs="Arial"/>
          <w:b/>
          <w:bCs/>
          <w:color w:val="4A66AC" w:themeColor="accent1"/>
          <w:lang w:eastAsia="en-AU"/>
        </w:rPr>
        <w:t>.</w:t>
      </w:r>
      <w:r w:rsidR="00EE2C57" w:rsidRPr="00DB1B61">
        <w:rPr>
          <w:rFonts w:eastAsia="Times New Roman" w:cs="Arial"/>
          <w:b/>
          <w:bCs/>
          <w:color w:val="4A66AC" w:themeColor="accent1"/>
          <w:lang w:eastAsia="en-AU"/>
        </w:rPr>
        <w:t xml:space="preserve">1.7 </w:t>
      </w:r>
      <w:r w:rsidR="00EE2C57">
        <w:rPr>
          <w:rFonts w:eastAsia="Times New Roman" w:cs="Arial"/>
          <w:b/>
          <w:bCs/>
          <w:color w:val="4A66AC" w:themeColor="accent1"/>
          <w:lang w:eastAsia="en-AU"/>
        </w:rPr>
        <w:t>Employee costs</w:t>
      </w:r>
    </w:p>
    <w:p w:rsidR="00EE2C57" w:rsidRDefault="00EE2C57" w:rsidP="00EE2C57">
      <w:pPr>
        <w:spacing w:after="20"/>
        <w:rPr>
          <w:rFonts w:eastAsia="Times New Roman" w:cs="Arial"/>
          <w:b/>
          <w:bCs/>
          <w:color w:val="4A66AC" w:themeColor="accent1"/>
          <w:lang w:eastAsia="en-AU"/>
        </w:rPr>
      </w:pPr>
    </w:p>
    <w:tbl>
      <w:tblPr>
        <w:tblW w:w="9140" w:type="dxa"/>
        <w:tblLook w:val="04A0" w:firstRow="1" w:lastRow="0" w:firstColumn="1" w:lastColumn="0" w:noHBand="0" w:noVBand="1"/>
      </w:tblPr>
      <w:tblGrid>
        <w:gridCol w:w="2480"/>
        <w:gridCol w:w="1600"/>
        <w:gridCol w:w="1600"/>
        <w:gridCol w:w="1720"/>
        <w:gridCol w:w="1740"/>
      </w:tblGrid>
      <w:tr w:rsidR="00B569C8" w:rsidRPr="00B569C8" w:rsidTr="00B569C8">
        <w:trPr>
          <w:trHeight w:val="300"/>
        </w:trPr>
        <w:tc>
          <w:tcPr>
            <w:tcW w:w="2480" w:type="dxa"/>
            <w:vMerge w:val="restart"/>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 </w:t>
            </w:r>
          </w:p>
        </w:tc>
        <w:tc>
          <w:tcPr>
            <w:tcW w:w="1600" w:type="dxa"/>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Forecast Actual</w:t>
            </w:r>
          </w:p>
        </w:tc>
        <w:tc>
          <w:tcPr>
            <w:tcW w:w="1600" w:type="dxa"/>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Budget</w:t>
            </w:r>
          </w:p>
        </w:tc>
        <w:tc>
          <w:tcPr>
            <w:tcW w:w="3460" w:type="dxa"/>
            <w:gridSpan w:val="2"/>
            <w:vMerge w:val="restart"/>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Change</w:t>
            </w:r>
          </w:p>
        </w:tc>
      </w:tr>
      <w:tr w:rsidR="00B569C8" w:rsidRPr="00B569C8" w:rsidTr="00B569C8">
        <w:trPr>
          <w:trHeight w:val="300"/>
        </w:trPr>
        <w:tc>
          <w:tcPr>
            <w:tcW w:w="2480" w:type="dxa"/>
            <w:vMerge/>
            <w:tcBorders>
              <w:top w:val="nil"/>
              <w:left w:val="nil"/>
              <w:bottom w:val="nil"/>
              <w:right w:val="nil"/>
            </w:tcBorders>
            <w:vAlign w:val="center"/>
            <w:hideMark/>
          </w:tcPr>
          <w:p w:rsidR="00B569C8" w:rsidRPr="00B569C8" w:rsidRDefault="00B569C8" w:rsidP="00B569C8">
            <w:pPr>
              <w:rPr>
                <w:rFonts w:eastAsia="Times New Roman" w:cs="Arial"/>
                <w:b/>
                <w:bCs/>
                <w:color w:val="FFFFFF"/>
                <w:sz w:val="18"/>
                <w:szCs w:val="18"/>
                <w:lang w:eastAsia="en-AU"/>
              </w:rPr>
            </w:pPr>
          </w:p>
        </w:tc>
        <w:tc>
          <w:tcPr>
            <w:tcW w:w="1600" w:type="dxa"/>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2017/18</w:t>
            </w:r>
          </w:p>
        </w:tc>
        <w:tc>
          <w:tcPr>
            <w:tcW w:w="1600" w:type="dxa"/>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2018/19</w:t>
            </w:r>
          </w:p>
        </w:tc>
        <w:tc>
          <w:tcPr>
            <w:tcW w:w="3460" w:type="dxa"/>
            <w:gridSpan w:val="2"/>
            <w:vMerge/>
            <w:tcBorders>
              <w:top w:val="nil"/>
              <w:left w:val="nil"/>
              <w:bottom w:val="nil"/>
              <w:right w:val="nil"/>
            </w:tcBorders>
            <w:vAlign w:val="center"/>
            <w:hideMark/>
          </w:tcPr>
          <w:p w:rsidR="00B569C8" w:rsidRPr="00B569C8" w:rsidRDefault="00B569C8" w:rsidP="00B569C8">
            <w:pPr>
              <w:rPr>
                <w:rFonts w:eastAsia="Times New Roman" w:cs="Arial"/>
                <w:b/>
                <w:bCs/>
                <w:color w:val="FFFFFF"/>
                <w:sz w:val="18"/>
                <w:szCs w:val="18"/>
                <w:lang w:eastAsia="en-AU"/>
              </w:rPr>
            </w:pPr>
          </w:p>
        </w:tc>
      </w:tr>
      <w:tr w:rsidR="00B569C8" w:rsidRPr="00B569C8" w:rsidTr="00B569C8">
        <w:trPr>
          <w:trHeight w:val="300"/>
        </w:trPr>
        <w:tc>
          <w:tcPr>
            <w:tcW w:w="2480" w:type="dxa"/>
            <w:vMerge/>
            <w:tcBorders>
              <w:top w:val="nil"/>
              <w:left w:val="nil"/>
              <w:bottom w:val="nil"/>
              <w:right w:val="nil"/>
            </w:tcBorders>
            <w:vAlign w:val="center"/>
            <w:hideMark/>
          </w:tcPr>
          <w:p w:rsidR="00B569C8" w:rsidRPr="00B569C8" w:rsidRDefault="00B569C8" w:rsidP="00B569C8">
            <w:pPr>
              <w:rPr>
                <w:rFonts w:eastAsia="Times New Roman" w:cs="Arial"/>
                <w:b/>
                <w:bCs/>
                <w:color w:val="FFFFFF"/>
                <w:sz w:val="18"/>
                <w:szCs w:val="18"/>
                <w:lang w:eastAsia="en-AU"/>
              </w:rPr>
            </w:pPr>
          </w:p>
        </w:tc>
        <w:tc>
          <w:tcPr>
            <w:tcW w:w="1600" w:type="dxa"/>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$’000</w:t>
            </w:r>
          </w:p>
        </w:tc>
        <w:tc>
          <w:tcPr>
            <w:tcW w:w="1600" w:type="dxa"/>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$’000</w:t>
            </w:r>
          </w:p>
        </w:tc>
        <w:tc>
          <w:tcPr>
            <w:tcW w:w="1720" w:type="dxa"/>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$’000</w:t>
            </w:r>
          </w:p>
        </w:tc>
        <w:tc>
          <w:tcPr>
            <w:tcW w:w="1740" w:type="dxa"/>
            <w:tcBorders>
              <w:top w:val="nil"/>
              <w:left w:val="nil"/>
              <w:bottom w:val="nil"/>
              <w:right w:val="nil"/>
            </w:tcBorders>
            <w:shd w:val="clear" w:color="000000" w:fill="5B9BD5"/>
            <w:vAlign w:val="center"/>
            <w:hideMark/>
          </w:tcPr>
          <w:p w:rsidR="00B569C8" w:rsidRPr="00B569C8" w:rsidRDefault="00B569C8" w:rsidP="00B569C8">
            <w:pPr>
              <w:jc w:val="center"/>
              <w:rPr>
                <w:rFonts w:eastAsia="Times New Roman" w:cs="Arial"/>
                <w:b/>
                <w:bCs/>
                <w:color w:val="FFFFFF"/>
                <w:sz w:val="18"/>
                <w:szCs w:val="18"/>
                <w:lang w:eastAsia="en-AU"/>
              </w:rPr>
            </w:pPr>
            <w:r w:rsidRPr="00B569C8">
              <w:rPr>
                <w:rFonts w:eastAsia="Times New Roman" w:cs="Arial"/>
                <w:b/>
                <w:bCs/>
                <w:color w:val="FFFFFF"/>
                <w:sz w:val="18"/>
                <w:szCs w:val="18"/>
                <w:lang w:eastAsia="en-AU"/>
              </w:rPr>
              <w:t>%</w:t>
            </w:r>
          </w:p>
        </w:tc>
      </w:tr>
      <w:tr w:rsidR="00B569C8" w:rsidRPr="00B569C8" w:rsidTr="00B569C8">
        <w:trPr>
          <w:trHeight w:val="300"/>
        </w:trPr>
        <w:tc>
          <w:tcPr>
            <w:tcW w:w="2480" w:type="dxa"/>
            <w:tcBorders>
              <w:top w:val="nil"/>
              <w:left w:val="nil"/>
              <w:bottom w:val="nil"/>
              <w:right w:val="nil"/>
            </w:tcBorders>
            <w:shd w:val="clear" w:color="auto" w:fill="auto"/>
            <w:vAlign w:val="center"/>
            <w:hideMark/>
          </w:tcPr>
          <w:p w:rsidR="00B569C8" w:rsidRPr="00B569C8" w:rsidRDefault="00B569C8" w:rsidP="00B569C8">
            <w:pPr>
              <w:jc w:val="both"/>
              <w:rPr>
                <w:rFonts w:eastAsia="Times New Roman" w:cs="Arial"/>
                <w:sz w:val="20"/>
                <w:szCs w:val="20"/>
                <w:lang w:eastAsia="en-AU"/>
              </w:rPr>
            </w:pPr>
            <w:r w:rsidRPr="00B569C8">
              <w:rPr>
                <w:rFonts w:eastAsia="Times New Roman" w:cs="Arial"/>
                <w:sz w:val="20"/>
                <w:szCs w:val="20"/>
                <w:lang w:eastAsia="en-AU"/>
              </w:rPr>
              <w:t>Wages and salaries</w:t>
            </w:r>
          </w:p>
        </w:tc>
        <w:tc>
          <w:tcPr>
            <w:tcW w:w="160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45,738</w:t>
            </w:r>
          </w:p>
        </w:tc>
        <w:tc>
          <w:tcPr>
            <w:tcW w:w="1600" w:type="dxa"/>
            <w:tcBorders>
              <w:top w:val="nil"/>
              <w:left w:val="nil"/>
              <w:bottom w:val="nil"/>
              <w:right w:val="nil"/>
            </w:tcBorders>
            <w:shd w:val="clear" w:color="000000" w:fill="DDEBF7"/>
            <w:vAlign w:val="center"/>
            <w:hideMark/>
          </w:tcPr>
          <w:p w:rsidR="00B569C8" w:rsidRPr="00B569C8" w:rsidRDefault="00B569C8" w:rsidP="00B569C8">
            <w:pPr>
              <w:jc w:val="right"/>
              <w:rPr>
                <w:rFonts w:eastAsia="Times New Roman" w:cs="Arial"/>
                <w:b/>
                <w:bCs/>
                <w:sz w:val="20"/>
                <w:szCs w:val="20"/>
                <w:lang w:eastAsia="en-AU"/>
              </w:rPr>
            </w:pPr>
            <w:r w:rsidRPr="00B569C8">
              <w:rPr>
                <w:rFonts w:eastAsia="Times New Roman" w:cs="Arial"/>
                <w:b/>
                <w:bCs/>
                <w:sz w:val="20"/>
                <w:szCs w:val="20"/>
                <w:lang w:eastAsia="en-AU"/>
              </w:rPr>
              <w:t>48,527</w:t>
            </w:r>
          </w:p>
        </w:tc>
        <w:tc>
          <w:tcPr>
            <w:tcW w:w="172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2,789</w:t>
            </w:r>
          </w:p>
        </w:tc>
        <w:tc>
          <w:tcPr>
            <w:tcW w:w="174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6.1%</w:t>
            </w:r>
          </w:p>
        </w:tc>
      </w:tr>
      <w:tr w:rsidR="00B569C8" w:rsidRPr="00B569C8" w:rsidTr="00B569C8">
        <w:trPr>
          <w:trHeight w:val="300"/>
        </w:trPr>
        <w:tc>
          <w:tcPr>
            <w:tcW w:w="2480" w:type="dxa"/>
            <w:tcBorders>
              <w:top w:val="nil"/>
              <w:left w:val="nil"/>
              <w:bottom w:val="nil"/>
              <w:right w:val="nil"/>
            </w:tcBorders>
            <w:shd w:val="clear" w:color="auto" w:fill="auto"/>
            <w:vAlign w:val="center"/>
            <w:hideMark/>
          </w:tcPr>
          <w:p w:rsidR="00B569C8" w:rsidRPr="00B569C8" w:rsidRDefault="00B569C8" w:rsidP="00B569C8">
            <w:pPr>
              <w:jc w:val="both"/>
              <w:rPr>
                <w:rFonts w:eastAsia="Times New Roman" w:cs="Arial"/>
                <w:sz w:val="20"/>
                <w:szCs w:val="20"/>
                <w:lang w:eastAsia="en-AU"/>
              </w:rPr>
            </w:pPr>
            <w:r w:rsidRPr="00B569C8">
              <w:rPr>
                <w:rFonts w:eastAsia="Times New Roman" w:cs="Arial"/>
                <w:sz w:val="20"/>
                <w:szCs w:val="20"/>
                <w:lang w:eastAsia="en-AU"/>
              </w:rPr>
              <w:t>WorkCover</w:t>
            </w:r>
          </w:p>
        </w:tc>
        <w:tc>
          <w:tcPr>
            <w:tcW w:w="160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578</w:t>
            </w:r>
          </w:p>
        </w:tc>
        <w:tc>
          <w:tcPr>
            <w:tcW w:w="1600" w:type="dxa"/>
            <w:tcBorders>
              <w:top w:val="nil"/>
              <w:left w:val="nil"/>
              <w:bottom w:val="nil"/>
              <w:right w:val="nil"/>
            </w:tcBorders>
            <w:shd w:val="clear" w:color="000000" w:fill="DDEBF7"/>
            <w:vAlign w:val="center"/>
            <w:hideMark/>
          </w:tcPr>
          <w:p w:rsidR="00B569C8" w:rsidRPr="00B569C8" w:rsidRDefault="00B569C8" w:rsidP="00B569C8">
            <w:pPr>
              <w:jc w:val="right"/>
              <w:rPr>
                <w:rFonts w:eastAsia="Times New Roman" w:cs="Arial"/>
                <w:b/>
                <w:bCs/>
                <w:sz w:val="20"/>
                <w:szCs w:val="20"/>
                <w:lang w:eastAsia="en-AU"/>
              </w:rPr>
            </w:pPr>
            <w:r w:rsidRPr="00B569C8">
              <w:rPr>
                <w:rFonts w:eastAsia="Times New Roman" w:cs="Arial"/>
                <w:b/>
                <w:bCs/>
                <w:sz w:val="20"/>
                <w:szCs w:val="20"/>
                <w:lang w:eastAsia="en-AU"/>
              </w:rPr>
              <w:t>589</w:t>
            </w:r>
          </w:p>
        </w:tc>
        <w:tc>
          <w:tcPr>
            <w:tcW w:w="172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12</w:t>
            </w:r>
          </w:p>
        </w:tc>
        <w:tc>
          <w:tcPr>
            <w:tcW w:w="174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2.0%</w:t>
            </w:r>
          </w:p>
        </w:tc>
      </w:tr>
      <w:tr w:rsidR="00B569C8" w:rsidRPr="00B569C8" w:rsidTr="00B569C8">
        <w:trPr>
          <w:trHeight w:val="300"/>
        </w:trPr>
        <w:tc>
          <w:tcPr>
            <w:tcW w:w="2480" w:type="dxa"/>
            <w:tcBorders>
              <w:top w:val="nil"/>
              <w:left w:val="nil"/>
              <w:bottom w:val="nil"/>
              <w:right w:val="nil"/>
            </w:tcBorders>
            <w:shd w:val="clear" w:color="auto" w:fill="auto"/>
            <w:vAlign w:val="center"/>
            <w:hideMark/>
          </w:tcPr>
          <w:p w:rsidR="00B569C8" w:rsidRPr="00B569C8" w:rsidRDefault="00B569C8" w:rsidP="00B569C8">
            <w:pPr>
              <w:jc w:val="both"/>
              <w:rPr>
                <w:rFonts w:eastAsia="Times New Roman" w:cs="Arial"/>
                <w:sz w:val="20"/>
                <w:szCs w:val="20"/>
                <w:lang w:eastAsia="en-AU"/>
              </w:rPr>
            </w:pPr>
            <w:r w:rsidRPr="00B569C8">
              <w:rPr>
                <w:rFonts w:eastAsia="Times New Roman" w:cs="Arial"/>
                <w:sz w:val="20"/>
                <w:szCs w:val="20"/>
                <w:lang w:eastAsia="en-AU"/>
              </w:rPr>
              <w:t>Casual staff</w:t>
            </w:r>
          </w:p>
        </w:tc>
        <w:tc>
          <w:tcPr>
            <w:tcW w:w="160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1,970</w:t>
            </w:r>
          </w:p>
        </w:tc>
        <w:tc>
          <w:tcPr>
            <w:tcW w:w="1600" w:type="dxa"/>
            <w:tcBorders>
              <w:top w:val="nil"/>
              <w:left w:val="nil"/>
              <w:bottom w:val="nil"/>
              <w:right w:val="nil"/>
            </w:tcBorders>
            <w:shd w:val="clear" w:color="000000" w:fill="DDEBF7"/>
            <w:vAlign w:val="center"/>
            <w:hideMark/>
          </w:tcPr>
          <w:p w:rsidR="00B569C8" w:rsidRPr="00B569C8" w:rsidRDefault="00B569C8" w:rsidP="00B569C8">
            <w:pPr>
              <w:jc w:val="right"/>
              <w:rPr>
                <w:rFonts w:eastAsia="Times New Roman" w:cs="Arial"/>
                <w:b/>
                <w:bCs/>
                <w:sz w:val="20"/>
                <w:szCs w:val="20"/>
                <w:lang w:eastAsia="en-AU"/>
              </w:rPr>
            </w:pPr>
            <w:r w:rsidRPr="00B569C8">
              <w:rPr>
                <w:rFonts w:eastAsia="Times New Roman" w:cs="Arial"/>
                <w:b/>
                <w:bCs/>
                <w:sz w:val="20"/>
                <w:szCs w:val="20"/>
                <w:lang w:eastAsia="en-AU"/>
              </w:rPr>
              <w:t>2,049</w:t>
            </w:r>
          </w:p>
        </w:tc>
        <w:tc>
          <w:tcPr>
            <w:tcW w:w="172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79</w:t>
            </w:r>
          </w:p>
        </w:tc>
        <w:tc>
          <w:tcPr>
            <w:tcW w:w="174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4.0%</w:t>
            </w:r>
          </w:p>
        </w:tc>
      </w:tr>
      <w:tr w:rsidR="00B569C8" w:rsidRPr="00B569C8" w:rsidTr="00B569C8">
        <w:trPr>
          <w:trHeight w:val="300"/>
        </w:trPr>
        <w:tc>
          <w:tcPr>
            <w:tcW w:w="2480" w:type="dxa"/>
            <w:tcBorders>
              <w:top w:val="nil"/>
              <w:left w:val="nil"/>
              <w:bottom w:val="nil"/>
              <w:right w:val="nil"/>
            </w:tcBorders>
            <w:shd w:val="clear" w:color="auto" w:fill="auto"/>
            <w:vAlign w:val="center"/>
            <w:hideMark/>
          </w:tcPr>
          <w:p w:rsidR="00B569C8" w:rsidRPr="00B569C8" w:rsidRDefault="00B569C8" w:rsidP="00B569C8">
            <w:pPr>
              <w:jc w:val="both"/>
              <w:rPr>
                <w:rFonts w:eastAsia="Times New Roman" w:cs="Arial"/>
                <w:sz w:val="20"/>
                <w:szCs w:val="20"/>
                <w:lang w:eastAsia="en-AU"/>
              </w:rPr>
            </w:pPr>
            <w:r w:rsidRPr="00B569C8">
              <w:rPr>
                <w:rFonts w:eastAsia="Times New Roman" w:cs="Arial"/>
                <w:sz w:val="20"/>
                <w:szCs w:val="20"/>
                <w:lang w:eastAsia="en-AU"/>
              </w:rPr>
              <w:t>Superannuation</w:t>
            </w:r>
          </w:p>
        </w:tc>
        <w:tc>
          <w:tcPr>
            <w:tcW w:w="160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4,319</w:t>
            </w:r>
          </w:p>
        </w:tc>
        <w:tc>
          <w:tcPr>
            <w:tcW w:w="1600" w:type="dxa"/>
            <w:tcBorders>
              <w:top w:val="nil"/>
              <w:left w:val="nil"/>
              <w:bottom w:val="nil"/>
              <w:right w:val="nil"/>
            </w:tcBorders>
            <w:shd w:val="clear" w:color="000000" w:fill="DDEBF7"/>
            <w:vAlign w:val="center"/>
            <w:hideMark/>
          </w:tcPr>
          <w:p w:rsidR="00B569C8" w:rsidRPr="00B569C8" w:rsidRDefault="00B569C8" w:rsidP="00B569C8">
            <w:pPr>
              <w:jc w:val="right"/>
              <w:rPr>
                <w:rFonts w:eastAsia="Times New Roman" w:cs="Arial"/>
                <w:b/>
                <w:bCs/>
                <w:sz w:val="20"/>
                <w:szCs w:val="20"/>
                <w:lang w:eastAsia="en-AU"/>
              </w:rPr>
            </w:pPr>
            <w:r w:rsidRPr="00B569C8">
              <w:rPr>
                <w:rFonts w:eastAsia="Times New Roman" w:cs="Arial"/>
                <w:b/>
                <w:bCs/>
                <w:sz w:val="20"/>
                <w:szCs w:val="20"/>
                <w:lang w:eastAsia="en-AU"/>
              </w:rPr>
              <w:t>4,448</w:t>
            </w:r>
          </w:p>
        </w:tc>
        <w:tc>
          <w:tcPr>
            <w:tcW w:w="172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130</w:t>
            </w:r>
          </w:p>
        </w:tc>
        <w:tc>
          <w:tcPr>
            <w:tcW w:w="174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3.0%</w:t>
            </w:r>
          </w:p>
        </w:tc>
      </w:tr>
      <w:tr w:rsidR="00B569C8" w:rsidRPr="00B569C8" w:rsidTr="00B569C8">
        <w:trPr>
          <w:trHeight w:val="315"/>
        </w:trPr>
        <w:tc>
          <w:tcPr>
            <w:tcW w:w="2480" w:type="dxa"/>
            <w:tcBorders>
              <w:top w:val="nil"/>
              <w:left w:val="nil"/>
              <w:bottom w:val="nil"/>
              <w:right w:val="nil"/>
            </w:tcBorders>
            <w:shd w:val="clear" w:color="auto" w:fill="auto"/>
            <w:vAlign w:val="center"/>
            <w:hideMark/>
          </w:tcPr>
          <w:p w:rsidR="00B569C8" w:rsidRPr="00B569C8" w:rsidRDefault="00B569C8" w:rsidP="00B569C8">
            <w:pPr>
              <w:rPr>
                <w:rFonts w:eastAsia="Times New Roman" w:cs="Arial"/>
                <w:sz w:val="20"/>
                <w:szCs w:val="20"/>
                <w:lang w:eastAsia="en-AU"/>
              </w:rPr>
            </w:pPr>
            <w:r w:rsidRPr="00B569C8">
              <w:rPr>
                <w:rFonts w:eastAsia="Times New Roman" w:cs="Arial"/>
                <w:sz w:val="20"/>
                <w:szCs w:val="20"/>
                <w:lang w:eastAsia="en-AU"/>
              </w:rPr>
              <w:t>Fringe benefits tax</w:t>
            </w:r>
          </w:p>
        </w:tc>
        <w:tc>
          <w:tcPr>
            <w:tcW w:w="160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483</w:t>
            </w:r>
          </w:p>
        </w:tc>
        <w:tc>
          <w:tcPr>
            <w:tcW w:w="1600" w:type="dxa"/>
            <w:tcBorders>
              <w:top w:val="nil"/>
              <w:left w:val="nil"/>
              <w:bottom w:val="nil"/>
              <w:right w:val="nil"/>
            </w:tcBorders>
            <w:shd w:val="clear" w:color="000000" w:fill="DDEBF7"/>
            <w:vAlign w:val="center"/>
            <w:hideMark/>
          </w:tcPr>
          <w:p w:rsidR="00B569C8" w:rsidRPr="00B569C8" w:rsidRDefault="00B569C8" w:rsidP="00B569C8">
            <w:pPr>
              <w:jc w:val="right"/>
              <w:rPr>
                <w:rFonts w:eastAsia="Times New Roman" w:cs="Arial"/>
                <w:b/>
                <w:bCs/>
                <w:sz w:val="20"/>
                <w:szCs w:val="20"/>
                <w:lang w:eastAsia="en-AU"/>
              </w:rPr>
            </w:pPr>
            <w:r w:rsidRPr="00B569C8">
              <w:rPr>
                <w:rFonts w:eastAsia="Times New Roman" w:cs="Arial"/>
                <w:b/>
                <w:bCs/>
                <w:sz w:val="20"/>
                <w:szCs w:val="20"/>
                <w:lang w:eastAsia="en-AU"/>
              </w:rPr>
              <w:t>471</w:t>
            </w:r>
          </w:p>
        </w:tc>
        <w:tc>
          <w:tcPr>
            <w:tcW w:w="1720" w:type="dxa"/>
            <w:tcBorders>
              <w:top w:val="nil"/>
              <w:left w:val="nil"/>
              <w:bottom w:val="single" w:sz="8" w:space="0" w:color="auto"/>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(13)</w:t>
            </w:r>
          </w:p>
        </w:tc>
        <w:tc>
          <w:tcPr>
            <w:tcW w:w="1740" w:type="dxa"/>
            <w:tcBorders>
              <w:top w:val="nil"/>
              <w:left w:val="nil"/>
              <w:bottom w:val="nil"/>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(3</w:t>
            </w:r>
            <w:r w:rsidR="00880F12">
              <w:rPr>
                <w:rFonts w:eastAsia="Times New Roman" w:cs="Arial"/>
                <w:sz w:val="20"/>
                <w:szCs w:val="20"/>
                <w:lang w:eastAsia="en-AU"/>
              </w:rPr>
              <w:t>.0</w:t>
            </w:r>
            <w:r w:rsidRPr="00B569C8">
              <w:rPr>
                <w:rFonts w:eastAsia="Times New Roman" w:cs="Arial"/>
                <w:sz w:val="20"/>
                <w:szCs w:val="20"/>
                <w:lang w:eastAsia="en-AU"/>
              </w:rPr>
              <w:t>%)</w:t>
            </w:r>
          </w:p>
        </w:tc>
      </w:tr>
      <w:tr w:rsidR="00B569C8" w:rsidRPr="00B569C8" w:rsidTr="00B569C8">
        <w:trPr>
          <w:trHeight w:val="315"/>
        </w:trPr>
        <w:tc>
          <w:tcPr>
            <w:tcW w:w="2480" w:type="dxa"/>
            <w:tcBorders>
              <w:top w:val="nil"/>
              <w:left w:val="nil"/>
              <w:bottom w:val="single" w:sz="8" w:space="0" w:color="auto"/>
              <w:right w:val="nil"/>
            </w:tcBorders>
            <w:shd w:val="clear" w:color="auto" w:fill="auto"/>
            <w:vAlign w:val="center"/>
            <w:hideMark/>
          </w:tcPr>
          <w:p w:rsidR="00B569C8" w:rsidRPr="00B569C8" w:rsidRDefault="00B569C8" w:rsidP="00B569C8">
            <w:pPr>
              <w:jc w:val="both"/>
              <w:rPr>
                <w:rFonts w:eastAsia="Times New Roman" w:cs="Arial"/>
                <w:b/>
                <w:bCs/>
                <w:sz w:val="20"/>
                <w:szCs w:val="20"/>
                <w:lang w:eastAsia="en-AU"/>
              </w:rPr>
            </w:pPr>
            <w:r w:rsidRPr="00B569C8">
              <w:rPr>
                <w:rFonts w:eastAsia="Times New Roman" w:cs="Arial"/>
                <w:b/>
                <w:bCs/>
                <w:sz w:val="20"/>
                <w:szCs w:val="20"/>
                <w:lang w:eastAsia="en-AU"/>
              </w:rPr>
              <w:t>Total employee costs</w:t>
            </w:r>
          </w:p>
        </w:tc>
        <w:tc>
          <w:tcPr>
            <w:tcW w:w="1600" w:type="dxa"/>
            <w:tcBorders>
              <w:top w:val="single" w:sz="8" w:space="0" w:color="auto"/>
              <w:left w:val="nil"/>
              <w:bottom w:val="single" w:sz="8" w:space="0" w:color="auto"/>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53,088</w:t>
            </w:r>
          </w:p>
        </w:tc>
        <w:tc>
          <w:tcPr>
            <w:tcW w:w="1600" w:type="dxa"/>
            <w:tcBorders>
              <w:top w:val="single" w:sz="8" w:space="0" w:color="auto"/>
              <w:left w:val="nil"/>
              <w:bottom w:val="single" w:sz="8" w:space="0" w:color="auto"/>
              <w:right w:val="nil"/>
            </w:tcBorders>
            <w:shd w:val="clear" w:color="000000" w:fill="DDEBF7"/>
            <w:vAlign w:val="center"/>
            <w:hideMark/>
          </w:tcPr>
          <w:p w:rsidR="00B569C8" w:rsidRPr="00B569C8" w:rsidRDefault="00B569C8" w:rsidP="00B569C8">
            <w:pPr>
              <w:jc w:val="right"/>
              <w:rPr>
                <w:rFonts w:eastAsia="Times New Roman" w:cs="Arial"/>
                <w:b/>
                <w:bCs/>
                <w:sz w:val="20"/>
                <w:szCs w:val="20"/>
                <w:lang w:eastAsia="en-AU"/>
              </w:rPr>
            </w:pPr>
            <w:r w:rsidRPr="00B569C8">
              <w:rPr>
                <w:rFonts w:eastAsia="Times New Roman" w:cs="Arial"/>
                <w:b/>
                <w:bCs/>
                <w:sz w:val="20"/>
                <w:szCs w:val="20"/>
                <w:lang w:eastAsia="en-AU"/>
              </w:rPr>
              <w:t>56,085</w:t>
            </w:r>
          </w:p>
        </w:tc>
        <w:tc>
          <w:tcPr>
            <w:tcW w:w="1720" w:type="dxa"/>
            <w:tcBorders>
              <w:top w:val="nil"/>
              <w:left w:val="nil"/>
              <w:bottom w:val="single" w:sz="8" w:space="0" w:color="auto"/>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2,997</w:t>
            </w:r>
          </w:p>
        </w:tc>
        <w:tc>
          <w:tcPr>
            <w:tcW w:w="1740" w:type="dxa"/>
            <w:tcBorders>
              <w:top w:val="single" w:sz="8" w:space="0" w:color="auto"/>
              <w:left w:val="nil"/>
              <w:bottom w:val="single" w:sz="8" w:space="0" w:color="auto"/>
              <w:right w:val="nil"/>
            </w:tcBorders>
            <w:shd w:val="clear" w:color="auto" w:fill="auto"/>
            <w:vAlign w:val="center"/>
            <w:hideMark/>
          </w:tcPr>
          <w:p w:rsidR="00B569C8" w:rsidRPr="00B569C8" w:rsidRDefault="00B569C8" w:rsidP="00B569C8">
            <w:pPr>
              <w:jc w:val="right"/>
              <w:rPr>
                <w:rFonts w:eastAsia="Times New Roman" w:cs="Arial"/>
                <w:sz w:val="20"/>
                <w:szCs w:val="20"/>
                <w:lang w:eastAsia="en-AU"/>
              </w:rPr>
            </w:pPr>
            <w:r w:rsidRPr="00B569C8">
              <w:rPr>
                <w:rFonts w:eastAsia="Times New Roman" w:cs="Arial"/>
                <w:sz w:val="20"/>
                <w:szCs w:val="20"/>
                <w:lang w:eastAsia="en-AU"/>
              </w:rPr>
              <w:t>5.6%</w:t>
            </w:r>
          </w:p>
        </w:tc>
      </w:tr>
    </w:tbl>
    <w:p w:rsidR="00EE2C57" w:rsidRDefault="00EE2C57" w:rsidP="00EE2C57">
      <w:pPr>
        <w:spacing w:after="20"/>
        <w:rPr>
          <w:rFonts w:eastAsia="Times New Roman" w:cs="Arial"/>
          <w:b/>
          <w:bCs/>
          <w:color w:val="4A66AC" w:themeColor="accent1"/>
          <w:lang w:eastAsia="en-AU"/>
        </w:rPr>
      </w:pPr>
    </w:p>
    <w:p w:rsidR="00B569C8" w:rsidRPr="0029462D" w:rsidRDefault="00B569C8" w:rsidP="00B569C8">
      <w:pPr>
        <w:jc w:val="both"/>
        <w:rPr>
          <w:rFonts w:eastAsia="Times New Roman" w:cs="Arial"/>
        </w:rPr>
      </w:pPr>
      <w:r w:rsidRPr="0029462D">
        <w:rPr>
          <w:rFonts w:eastAsia="Times New Roman" w:cs="Arial"/>
        </w:rPr>
        <w:t>Employee costs include all labour related expenditure such as</w:t>
      </w:r>
      <w:r w:rsidRPr="0029462D">
        <w:rPr>
          <w:rFonts w:eastAsia="Times New Roman" w:cs="Arial"/>
          <w:color w:val="FF0000"/>
        </w:rPr>
        <w:t xml:space="preserve"> </w:t>
      </w:r>
      <w:r w:rsidRPr="0029462D">
        <w:rPr>
          <w:rFonts w:eastAsia="Times New Roman" w:cs="Arial"/>
        </w:rPr>
        <w:t xml:space="preserve">salaries and on-costs (employer superannuation, long service leave and workcover), allowances, </w:t>
      </w:r>
      <w:proofErr w:type="gramStart"/>
      <w:r w:rsidRPr="0029462D">
        <w:rPr>
          <w:rFonts w:eastAsia="Times New Roman" w:cs="Arial"/>
        </w:rPr>
        <w:t>overtime</w:t>
      </w:r>
      <w:proofErr w:type="gramEnd"/>
      <w:r w:rsidRPr="0029462D">
        <w:rPr>
          <w:rFonts w:eastAsia="Times New Roman" w:cs="Arial"/>
        </w:rPr>
        <w:t xml:space="preserve"> and annual leave loading etc. </w:t>
      </w:r>
    </w:p>
    <w:p w:rsidR="00B569C8" w:rsidRPr="0029462D" w:rsidRDefault="00B569C8" w:rsidP="00B569C8">
      <w:pPr>
        <w:rPr>
          <w:rFonts w:eastAsia="Times New Roman" w:cs="Arial"/>
          <w:color w:val="FF0000"/>
        </w:rPr>
      </w:pPr>
    </w:p>
    <w:p w:rsidR="00B569C8" w:rsidRPr="0029462D" w:rsidRDefault="00B569C8" w:rsidP="00643FA2">
      <w:pPr>
        <w:jc w:val="both"/>
        <w:rPr>
          <w:rFonts w:cs="Arial"/>
        </w:rPr>
      </w:pPr>
      <w:r w:rsidRPr="0029462D">
        <w:rPr>
          <w:rFonts w:eastAsia="Times New Roman" w:cs="Arial"/>
        </w:rPr>
        <w:t xml:space="preserve">Employee costs are forecast to increase by </w:t>
      </w:r>
      <w:r>
        <w:rPr>
          <w:rFonts w:eastAsia="Times New Roman" w:cs="Arial"/>
        </w:rPr>
        <w:t>5.6</w:t>
      </w:r>
      <w:r w:rsidRPr="0029462D">
        <w:rPr>
          <w:rFonts w:eastAsia="Times New Roman" w:cs="Arial"/>
        </w:rPr>
        <w:t>% or $</w:t>
      </w:r>
      <w:r>
        <w:rPr>
          <w:rFonts w:eastAsia="Times New Roman" w:cs="Arial"/>
        </w:rPr>
        <w:t>2.99</w:t>
      </w:r>
      <w:r w:rsidRPr="0029462D">
        <w:rPr>
          <w:rFonts w:eastAsia="Times New Roman" w:cs="Arial"/>
        </w:rPr>
        <w:t xml:space="preserve"> million compared to </w:t>
      </w:r>
      <w:r w:rsidRPr="0029462D">
        <w:rPr>
          <w:rFonts w:eastAsia="Times New Roman" w:cs="Arial"/>
          <w:lang w:eastAsia="en-AU"/>
        </w:rPr>
        <w:t>201</w:t>
      </w:r>
      <w:r>
        <w:rPr>
          <w:rFonts w:eastAsia="Times New Roman" w:cs="Arial"/>
          <w:lang w:eastAsia="en-AU"/>
        </w:rPr>
        <w:t>7</w:t>
      </w:r>
      <w:r w:rsidRPr="0029462D">
        <w:rPr>
          <w:rFonts w:eastAsia="Times New Roman" w:cs="Arial"/>
          <w:lang w:eastAsia="en-AU"/>
        </w:rPr>
        <w:t>/1</w:t>
      </w:r>
      <w:r>
        <w:rPr>
          <w:rFonts w:eastAsia="Times New Roman" w:cs="Arial"/>
          <w:lang w:eastAsia="en-AU"/>
        </w:rPr>
        <w:t>8</w:t>
      </w:r>
      <w:r w:rsidRPr="0029462D">
        <w:rPr>
          <w:rFonts w:eastAsia="Times New Roman" w:cs="Arial"/>
        </w:rPr>
        <w:t xml:space="preserve">. This increase relates </w:t>
      </w:r>
      <w:r w:rsidR="00643FA2" w:rsidRPr="00643FA2">
        <w:rPr>
          <w:rFonts w:eastAsia="Times New Roman" w:cs="Arial"/>
        </w:rPr>
        <w:t>mainly t</w:t>
      </w:r>
      <w:r w:rsidRPr="00643FA2">
        <w:rPr>
          <w:rFonts w:eastAsia="Times New Roman" w:cs="Arial"/>
        </w:rPr>
        <w:t xml:space="preserve">o </w:t>
      </w:r>
      <w:proofErr w:type="gramStart"/>
      <w:r w:rsidRPr="00643FA2">
        <w:rPr>
          <w:rFonts w:eastAsia="Times New Roman" w:cs="Arial"/>
        </w:rPr>
        <w:t>a number of</w:t>
      </w:r>
      <w:proofErr w:type="gramEnd"/>
      <w:r w:rsidRPr="00643FA2">
        <w:rPr>
          <w:rFonts w:eastAsia="Times New Roman" w:cs="Arial"/>
        </w:rPr>
        <w:t xml:space="preserve"> factors</w:t>
      </w:r>
      <w:r w:rsidR="00643FA2">
        <w:rPr>
          <w:rFonts w:eastAsia="Times New Roman" w:cs="Arial"/>
        </w:rPr>
        <w:t>.</w:t>
      </w:r>
      <w:r w:rsidRPr="0029462D">
        <w:rPr>
          <w:rFonts w:cs="Arial"/>
        </w:rPr>
        <w:t xml:space="preserve">  Employee costs are aligned with the</w:t>
      </w:r>
      <w:r w:rsidR="00643FA2">
        <w:rPr>
          <w:rFonts w:cs="Arial"/>
        </w:rPr>
        <w:t xml:space="preserve"> anticipated</w:t>
      </w:r>
      <w:r w:rsidRPr="0029462D">
        <w:rPr>
          <w:rFonts w:cs="Arial"/>
        </w:rPr>
        <w:t xml:space="preserve"> Enterprise Bargaining Agreement (EBA) outcomes for 201</w:t>
      </w:r>
      <w:r w:rsidR="001613B8">
        <w:rPr>
          <w:rFonts w:cs="Arial"/>
        </w:rPr>
        <w:t>8</w:t>
      </w:r>
      <w:r w:rsidRPr="0029462D">
        <w:rPr>
          <w:rFonts w:cs="Arial"/>
        </w:rPr>
        <w:t>/1</w:t>
      </w:r>
      <w:r w:rsidR="001613B8">
        <w:rPr>
          <w:rFonts w:cs="Arial"/>
        </w:rPr>
        <w:t>9</w:t>
      </w:r>
      <w:r w:rsidRPr="0029462D">
        <w:rPr>
          <w:rFonts w:cs="Arial"/>
        </w:rPr>
        <w:t>, together with projected movement of employees within employment bands.</w:t>
      </w:r>
    </w:p>
    <w:p w:rsidR="00BF61DA" w:rsidRDefault="00BF61DA">
      <w:pPr>
        <w:rPr>
          <w:rFonts w:eastAsia="Times New Roman" w:cs="Arial"/>
        </w:rPr>
      </w:pPr>
      <w:r>
        <w:rPr>
          <w:rFonts w:eastAsia="Times New Roman" w:cs="Arial"/>
        </w:rPr>
        <w:br w:type="page"/>
      </w:r>
    </w:p>
    <w:p w:rsidR="00EE2C57" w:rsidRDefault="00EE2C57" w:rsidP="00ED79FA">
      <w:pPr>
        <w:jc w:val="both"/>
        <w:rPr>
          <w:rFonts w:eastAsia="Times New Roman" w:cs="Arial"/>
        </w:rPr>
      </w:pPr>
    </w:p>
    <w:p w:rsidR="00BF61DA" w:rsidRDefault="001E7276" w:rsidP="00BF61DA">
      <w:pPr>
        <w:spacing w:after="20"/>
        <w:rPr>
          <w:rFonts w:eastAsia="Times New Roman" w:cs="Arial"/>
          <w:b/>
          <w:bCs/>
          <w:color w:val="4A66AC" w:themeColor="accent1"/>
          <w:lang w:eastAsia="en-AU"/>
        </w:rPr>
      </w:pPr>
      <w:r w:rsidRPr="00766079">
        <w:rPr>
          <w:rFonts w:eastAsia="Times New Roman" w:cs="Arial"/>
          <w:b/>
          <w:bCs/>
          <w:color w:val="4A66AC" w:themeColor="accent1"/>
          <w:lang w:eastAsia="en-AU"/>
        </w:rPr>
        <w:t>6</w:t>
      </w:r>
      <w:r w:rsidR="00BF61DA" w:rsidRPr="00766079">
        <w:rPr>
          <w:rFonts w:eastAsia="Times New Roman" w:cs="Arial"/>
          <w:b/>
          <w:bCs/>
          <w:color w:val="4A66AC" w:themeColor="accent1"/>
          <w:lang w:eastAsia="en-AU"/>
        </w:rPr>
        <w:t xml:space="preserve">.1.8 </w:t>
      </w:r>
      <w:r w:rsidR="00BF61DA">
        <w:rPr>
          <w:rFonts w:eastAsia="Times New Roman" w:cs="Arial"/>
          <w:b/>
          <w:bCs/>
          <w:color w:val="4A66AC" w:themeColor="accent1"/>
          <w:lang w:eastAsia="en-AU"/>
        </w:rPr>
        <w:t>Materials and services</w:t>
      </w:r>
    </w:p>
    <w:p w:rsidR="00BF61DA" w:rsidRDefault="00BF61DA" w:rsidP="00BF61DA">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4402"/>
        <w:gridCol w:w="1157"/>
        <w:gridCol w:w="1157"/>
        <w:gridCol w:w="1157"/>
        <w:gridCol w:w="1154"/>
      </w:tblGrid>
      <w:tr w:rsidR="00F936FA" w:rsidRPr="00F936FA" w:rsidTr="00F936FA">
        <w:trPr>
          <w:trHeight w:val="480"/>
        </w:trPr>
        <w:tc>
          <w:tcPr>
            <w:tcW w:w="2438" w:type="pct"/>
            <w:vMerge w:val="restar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 </w:t>
            </w:r>
          </w:p>
        </w:tc>
        <w:tc>
          <w:tcPr>
            <w:tcW w:w="641" w:type="pc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Forecast Actual</w:t>
            </w:r>
          </w:p>
        </w:tc>
        <w:tc>
          <w:tcPr>
            <w:tcW w:w="641" w:type="pc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Budget</w:t>
            </w:r>
          </w:p>
        </w:tc>
        <w:tc>
          <w:tcPr>
            <w:tcW w:w="1281" w:type="pct"/>
            <w:gridSpan w:val="2"/>
            <w:vMerge w:val="restar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Change</w:t>
            </w:r>
          </w:p>
        </w:tc>
      </w:tr>
      <w:tr w:rsidR="00F936FA" w:rsidRPr="00F936FA" w:rsidTr="00F936FA">
        <w:trPr>
          <w:trHeight w:val="300"/>
        </w:trPr>
        <w:tc>
          <w:tcPr>
            <w:tcW w:w="2438" w:type="pct"/>
            <w:vMerge/>
            <w:tcBorders>
              <w:top w:val="nil"/>
              <w:left w:val="nil"/>
              <w:bottom w:val="nil"/>
              <w:right w:val="nil"/>
            </w:tcBorders>
            <w:vAlign w:val="center"/>
            <w:hideMark/>
          </w:tcPr>
          <w:p w:rsidR="00F936FA" w:rsidRPr="00F936FA" w:rsidRDefault="00F936FA" w:rsidP="00F936FA">
            <w:pPr>
              <w:rPr>
                <w:rFonts w:eastAsia="Times New Roman" w:cs="Arial"/>
                <w:b/>
                <w:bCs/>
                <w:color w:val="FFFFFF"/>
                <w:sz w:val="18"/>
                <w:szCs w:val="18"/>
                <w:lang w:eastAsia="en-AU"/>
              </w:rPr>
            </w:pPr>
          </w:p>
        </w:tc>
        <w:tc>
          <w:tcPr>
            <w:tcW w:w="641" w:type="pc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2017/18</w:t>
            </w:r>
          </w:p>
        </w:tc>
        <w:tc>
          <w:tcPr>
            <w:tcW w:w="641" w:type="pc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2018/19</w:t>
            </w:r>
          </w:p>
        </w:tc>
        <w:tc>
          <w:tcPr>
            <w:tcW w:w="1281" w:type="pct"/>
            <w:gridSpan w:val="2"/>
            <w:vMerge/>
            <w:tcBorders>
              <w:top w:val="nil"/>
              <w:left w:val="nil"/>
              <w:bottom w:val="nil"/>
              <w:right w:val="nil"/>
            </w:tcBorders>
            <w:vAlign w:val="center"/>
            <w:hideMark/>
          </w:tcPr>
          <w:p w:rsidR="00F936FA" w:rsidRPr="00F936FA" w:rsidRDefault="00F936FA" w:rsidP="00F936FA">
            <w:pPr>
              <w:rPr>
                <w:rFonts w:eastAsia="Times New Roman" w:cs="Arial"/>
                <w:b/>
                <w:bCs/>
                <w:color w:val="FFFFFF"/>
                <w:sz w:val="18"/>
                <w:szCs w:val="18"/>
                <w:lang w:eastAsia="en-AU"/>
              </w:rPr>
            </w:pPr>
          </w:p>
        </w:tc>
      </w:tr>
      <w:tr w:rsidR="00F936FA" w:rsidRPr="00F936FA" w:rsidTr="00F936FA">
        <w:trPr>
          <w:trHeight w:val="300"/>
        </w:trPr>
        <w:tc>
          <w:tcPr>
            <w:tcW w:w="2438" w:type="pct"/>
            <w:vMerge/>
            <w:tcBorders>
              <w:top w:val="nil"/>
              <w:left w:val="nil"/>
              <w:bottom w:val="nil"/>
              <w:right w:val="nil"/>
            </w:tcBorders>
            <w:vAlign w:val="center"/>
            <w:hideMark/>
          </w:tcPr>
          <w:p w:rsidR="00F936FA" w:rsidRPr="00F936FA" w:rsidRDefault="00F936FA" w:rsidP="00F936FA">
            <w:pPr>
              <w:rPr>
                <w:rFonts w:eastAsia="Times New Roman" w:cs="Arial"/>
                <w:b/>
                <w:bCs/>
                <w:color w:val="FFFFFF"/>
                <w:sz w:val="18"/>
                <w:szCs w:val="18"/>
                <w:lang w:eastAsia="en-AU"/>
              </w:rPr>
            </w:pPr>
          </w:p>
        </w:tc>
        <w:tc>
          <w:tcPr>
            <w:tcW w:w="641" w:type="pc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$’000</w:t>
            </w:r>
          </w:p>
        </w:tc>
        <w:tc>
          <w:tcPr>
            <w:tcW w:w="641" w:type="pc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$’000</w:t>
            </w:r>
          </w:p>
        </w:tc>
        <w:tc>
          <w:tcPr>
            <w:tcW w:w="641" w:type="pc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$’000</w:t>
            </w:r>
          </w:p>
        </w:tc>
        <w:tc>
          <w:tcPr>
            <w:tcW w:w="641" w:type="pct"/>
            <w:tcBorders>
              <w:top w:val="nil"/>
              <w:left w:val="nil"/>
              <w:bottom w:val="nil"/>
              <w:right w:val="nil"/>
            </w:tcBorders>
            <w:shd w:val="clear" w:color="000000" w:fill="5B9BD5"/>
            <w:vAlign w:val="center"/>
            <w:hideMark/>
          </w:tcPr>
          <w:p w:rsidR="00F936FA" w:rsidRPr="00F936FA" w:rsidRDefault="00F936FA" w:rsidP="00F936FA">
            <w:pPr>
              <w:jc w:val="center"/>
              <w:rPr>
                <w:rFonts w:eastAsia="Times New Roman" w:cs="Arial"/>
                <w:b/>
                <w:bCs/>
                <w:color w:val="FFFFFF"/>
                <w:sz w:val="18"/>
                <w:szCs w:val="18"/>
                <w:lang w:eastAsia="en-AU"/>
              </w:rPr>
            </w:pPr>
            <w:r w:rsidRPr="00F936FA">
              <w:rPr>
                <w:rFonts w:eastAsia="Times New Roman" w:cs="Arial"/>
                <w:b/>
                <w:bCs/>
                <w:color w:val="FFFFFF"/>
                <w:sz w:val="18"/>
                <w:szCs w:val="18"/>
                <w:lang w:eastAsia="en-AU"/>
              </w:rPr>
              <w:t>%</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Agency Staff</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850</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528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(322)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(37.8%)</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Apprentices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294</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318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8.3%</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Bank Charges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333</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388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55</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16.6%</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Cleaning</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808</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871</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64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7.9%</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Communications, Postage &amp; Advertising</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1,343</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1,377</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2.6%</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Consultants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953</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606</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(347)</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(36.4%)</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Cost of Goods Sold</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865</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977</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112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12.9%</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Fire Services Levy</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110</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112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1.8%</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Food costs - Meals on Wheels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300</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276</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(7.9%)</w:t>
            </w:r>
          </w:p>
        </w:tc>
      </w:tr>
      <w:tr w:rsidR="00F936FA" w:rsidRPr="00F936FA" w:rsidTr="00F936FA">
        <w:trPr>
          <w:trHeight w:val="51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Fuels, Oil, Registrations &amp; Running Costs - Plant &amp; Fleet</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1,180</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1,172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(0.7%)</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Grants to Community</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466</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470</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0.9%</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Insurance</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824</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922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98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11.9%</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Legal Fees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690</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595</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(95)</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(13.8%)</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Library Contribution</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2,557</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2,596</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1.5%</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Licence Fees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195</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267</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72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37.0%</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Maintenance</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3,135</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3,144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9</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0.3%</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Marketing and Promotion</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253</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242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(11)</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(4.3%)</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Materials - Depot &amp; Golf Courses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1,256</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1,242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(13)</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(1.1%)</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Memberships/Subscriptions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151</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203</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52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34.8%</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Printing and stationary</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251</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248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(0.8%)</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Security</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308</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294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(4.6%)</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Training</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494</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489</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(5)</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(1.0%)</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Uniforms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90</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98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8.8%</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Utilities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3,834</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4,574</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739</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19.3%</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Other</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5,100</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4,435</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(665)</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(13.0%)</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 xml:space="preserve">Contract payments - </w:t>
            </w:r>
            <w:proofErr w:type="gramStart"/>
            <w:r w:rsidRPr="00F936FA">
              <w:rPr>
                <w:rFonts w:eastAsia="Times New Roman" w:cs="Arial"/>
                <w:sz w:val="20"/>
                <w:szCs w:val="20"/>
                <w:lang w:eastAsia="en-AU"/>
              </w:rPr>
              <w:t>Home  Care</w:t>
            </w:r>
            <w:proofErr w:type="gramEnd"/>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3,215</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3,720</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505</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15.7%</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Contract payments - Waste</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11,246</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13,163</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1,917</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17.0%</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Contract payments - Operations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6,206</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6,183</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(23)</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(0.4%)</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Contract payments - Valuations</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203</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240</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37</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18.2%</w:t>
            </w:r>
          </w:p>
        </w:tc>
      </w:tr>
      <w:tr w:rsidR="00F936FA" w:rsidRPr="00F936FA" w:rsidTr="00F936FA">
        <w:trPr>
          <w:trHeight w:val="300"/>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Contract payments - Election</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62</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0</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(62)</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(100.0%)</w:t>
            </w:r>
          </w:p>
        </w:tc>
      </w:tr>
      <w:tr w:rsidR="00F936FA" w:rsidRPr="00F936FA" w:rsidTr="00F936FA">
        <w:trPr>
          <w:trHeight w:val="315"/>
        </w:trPr>
        <w:tc>
          <w:tcPr>
            <w:tcW w:w="2438" w:type="pct"/>
            <w:tcBorders>
              <w:top w:val="nil"/>
              <w:left w:val="nil"/>
              <w:bottom w:val="nil"/>
              <w:right w:val="nil"/>
            </w:tcBorders>
            <w:shd w:val="clear" w:color="auto" w:fill="auto"/>
            <w:vAlign w:val="center"/>
            <w:hideMark/>
          </w:tcPr>
          <w:p w:rsidR="00F936FA" w:rsidRPr="00F936FA" w:rsidRDefault="00F936FA" w:rsidP="00F936FA">
            <w:pPr>
              <w:jc w:val="both"/>
              <w:rPr>
                <w:rFonts w:eastAsia="Times New Roman" w:cs="Arial"/>
                <w:sz w:val="20"/>
                <w:szCs w:val="20"/>
                <w:lang w:eastAsia="en-AU"/>
              </w:rPr>
            </w:pPr>
            <w:r w:rsidRPr="00F936FA">
              <w:rPr>
                <w:rFonts w:eastAsia="Times New Roman" w:cs="Arial"/>
                <w:sz w:val="20"/>
                <w:szCs w:val="20"/>
                <w:lang w:eastAsia="en-AU"/>
              </w:rPr>
              <w:t>Contractors - Other</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2,938</w:t>
            </w:r>
          </w:p>
        </w:tc>
        <w:tc>
          <w:tcPr>
            <w:tcW w:w="641" w:type="pct"/>
            <w:tcBorders>
              <w:top w:val="nil"/>
              <w:left w:val="nil"/>
              <w:bottom w:val="nil"/>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2,928</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(10)</w:t>
            </w:r>
          </w:p>
        </w:tc>
        <w:tc>
          <w:tcPr>
            <w:tcW w:w="641" w:type="pct"/>
            <w:tcBorders>
              <w:top w:val="nil"/>
              <w:left w:val="nil"/>
              <w:bottom w:val="nil"/>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(0.3%)</w:t>
            </w:r>
          </w:p>
        </w:tc>
      </w:tr>
      <w:tr w:rsidR="00F936FA" w:rsidRPr="00F936FA" w:rsidTr="00F936FA">
        <w:trPr>
          <w:trHeight w:val="315"/>
        </w:trPr>
        <w:tc>
          <w:tcPr>
            <w:tcW w:w="2438" w:type="pct"/>
            <w:tcBorders>
              <w:top w:val="nil"/>
              <w:left w:val="nil"/>
              <w:bottom w:val="single" w:sz="8" w:space="0" w:color="auto"/>
              <w:right w:val="nil"/>
            </w:tcBorders>
            <w:shd w:val="clear" w:color="auto" w:fill="auto"/>
            <w:vAlign w:val="center"/>
            <w:hideMark/>
          </w:tcPr>
          <w:p w:rsidR="00F936FA" w:rsidRPr="00F936FA" w:rsidRDefault="00F936FA" w:rsidP="00F936FA">
            <w:pPr>
              <w:jc w:val="both"/>
              <w:rPr>
                <w:rFonts w:eastAsia="Times New Roman" w:cs="Arial"/>
                <w:b/>
                <w:bCs/>
                <w:sz w:val="20"/>
                <w:szCs w:val="20"/>
                <w:lang w:eastAsia="en-AU"/>
              </w:rPr>
            </w:pPr>
            <w:r w:rsidRPr="00F936FA">
              <w:rPr>
                <w:rFonts w:eastAsia="Times New Roman" w:cs="Arial"/>
                <w:b/>
                <w:bCs/>
                <w:sz w:val="20"/>
                <w:szCs w:val="20"/>
                <w:lang w:eastAsia="en-AU"/>
              </w:rPr>
              <w:t>Total materials and services</w:t>
            </w:r>
          </w:p>
        </w:tc>
        <w:tc>
          <w:tcPr>
            <w:tcW w:w="641" w:type="pct"/>
            <w:tcBorders>
              <w:top w:val="single" w:sz="8" w:space="0" w:color="auto"/>
              <w:left w:val="nil"/>
              <w:bottom w:val="single" w:sz="8" w:space="0" w:color="auto"/>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 xml:space="preserve">          50,510 </w:t>
            </w:r>
          </w:p>
        </w:tc>
        <w:tc>
          <w:tcPr>
            <w:tcW w:w="641" w:type="pct"/>
            <w:tcBorders>
              <w:top w:val="single" w:sz="8" w:space="0" w:color="auto"/>
              <w:left w:val="nil"/>
              <w:bottom w:val="single" w:sz="8" w:space="0" w:color="auto"/>
              <w:right w:val="nil"/>
            </w:tcBorders>
            <w:shd w:val="clear" w:color="000000" w:fill="DDEBF7"/>
            <w:vAlign w:val="center"/>
            <w:hideMark/>
          </w:tcPr>
          <w:p w:rsidR="00F936FA" w:rsidRPr="00F936FA" w:rsidRDefault="00F936FA" w:rsidP="00F936FA">
            <w:pPr>
              <w:jc w:val="right"/>
              <w:rPr>
                <w:rFonts w:eastAsia="Times New Roman" w:cs="Arial"/>
                <w:b/>
                <w:bCs/>
                <w:sz w:val="20"/>
                <w:szCs w:val="20"/>
                <w:lang w:eastAsia="en-AU"/>
              </w:rPr>
            </w:pPr>
            <w:r w:rsidRPr="00F936FA">
              <w:rPr>
                <w:rFonts w:eastAsia="Times New Roman" w:cs="Arial"/>
                <w:b/>
                <w:bCs/>
                <w:sz w:val="20"/>
                <w:szCs w:val="20"/>
                <w:lang w:eastAsia="en-AU"/>
              </w:rPr>
              <w:t xml:space="preserve">          52,680 </w:t>
            </w:r>
          </w:p>
        </w:tc>
        <w:tc>
          <w:tcPr>
            <w:tcW w:w="641" w:type="pct"/>
            <w:tcBorders>
              <w:top w:val="single" w:sz="8" w:space="0" w:color="auto"/>
              <w:left w:val="nil"/>
              <w:bottom w:val="single" w:sz="8" w:space="0" w:color="auto"/>
              <w:right w:val="nil"/>
            </w:tcBorders>
            <w:shd w:val="clear" w:color="auto" w:fill="auto"/>
            <w:vAlign w:val="center"/>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 xml:space="preserve">            2,170 </w:t>
            </w:r>
          </w:p>
        </w:tc>
        <w:tc>
          <w:tcPr>
            <w:tcW w:w="641" w:type="pct"/>
            <w:tcBorders>
              <w:top w:val="single" w:sz="8" w:space="0" w:color="auto"/>
              <w:left w:val="nil"/>
              <w:bottom w:val="single" w:sz="8" w:space="0" w:color="auto"/>
              <w:right w:val="nil"/>
            </w:tcBorders>
            <w:shd w:val="clear" w:color="auto" w:fill="auto"/>
            <w:vAlign w:val="bottom"/>
            <w:hideMark/>
          </w:tcPr>
          <w:p w:rsidR="00F936FA" w:rsidRPr="00F936FA" w:rsidRDefault="00F936FA" w:rsidP="00F936FA">
            <w:pPr>
              <w:jc w:val="right"/>
              <w:rPr>
                <w:rFonts w:eastAsia="Times New Roman" w:cs="Arial"/>
                <w:sz w:val="20"/>
                <w:szCs w:val="20"/>
                <w:lang w:eastAsia="en-AU"/>
              </w:rPr>
            </w:pPr>
            <w:r w:rsidRPr="00F936FA">
              <w:rPr>
                <w:rFonts w:eastAsia="Times New Roman" w:cs="Arial"/>
                <w:sz w:val="20"/>
                <w:szCs w:val="20"/>
                <w:lang w:eastAsia="en-AU"/>
              </w:rPr>
              <w:t>4.3%</w:t>
            </w:r>
          </w:p>
        </w:tc>
      </w:tr>
    </w:tbl>
    <w:p w:rsidR="00BF61DA" w:rsidRDefault="00BF61DA" w:rsidP="00BF61DA">
      <w:pPr>
        <w:spacing w:after="20"/>
        <w:rPr>
          <w:rFonts w:eastAsia="Times New Roman" w:cs="Arial"/>
          <w:b/>
          <w:bCs/>
          <w:color w:val="4A66AC" w:themeColor="accent1"/>
          <w:lang w:eastAsia="en-AU"/>
        </w:rPr>
      </w:pPr>
    </w:p>
    <w:p w:rsidR="001A0115" w:rsidRPr="0029462D" w:rsidRDefault="00602B1D" w:rsidP="001A0115">
      <w:pPr>
        <w:jc w:val="both"/>
        <w:rPr>
          <w:rFonts w:eastAsia="Times New Roman" w:cs="Arial"/>
        </w:rPr>
      </w:pPr>
      <w:r w:rsidRPr="0029462D">
        <w:rPr>
          <w:rFonts w:eastAsia="Times New Roman" w:cs="Arial"/>
        </w:rPr>
        <w:t xml:space="preserve">Materials and services are forecast to increase by </w:t>
      </w:r>
      <w:r>
        <w:rPr>
          <w:rFonts w:eastAsia="Times New Roman" w:cs="Arial"/>
        </w:rPr>
        <w:t>4.3</w:t>
      </w:r>
      <w:r w:rsidRPr="0029462D">
        <w:rPr>
          <w:rFonts w:eastAsia="Times New Roman" w:cs="Arial"/>
        </w:rPr>
        <w:t>% or $</w:t>
      </w:r>
      <w:r>
        <w:rPr>
          <w:rFonts w:eastAsia="Times New Roman" w:cs="Arial"/>
        </w:rPr>
        <w:t>2.</w:t>
      </w:r>
      <w:r w:rsidR="00D27354">
        <w:rPr>
          <w:rFonts w:eastAsia="Times New Roman" w:cs="Arial"/>
        </w:rPr>
        <w:t>2</w:t>
      </w:r>
      <w:r w:rsidRPr="0029462D">
        <w:rPr>
          <w:rFonts w:eastAsia="Times New Roman" w:cs="Arial"/>
        </w:rPr>
        <w:t xml:space="preserve"> million compared to 201</w:t>
      </w:r>
      <w:r>
        <w:rPr>
          <w:rFonts w:eastAsia="Times New Roman" w:cs="Arial"/>
        </w:rPr>
        <w:t>7</w:t>
      </w:r>
      <w:r w:rsidRPr="0029462D">
        <w:rPr>
          <w:rFonts w:eastAsia="Times New Roman" w:cs="Arial"/>
        </w:rPr>
        <w:t>/1</w:t>
      </w:r>
      <w:r>
        <w:rPr>
          <w:rFonts w:eastAsia="Times New Roman" w:cs="Arial"/>
        </w:rPr>
        <w:t>8</w:t>
      </w:r>
      <w:r w:rsidRPr="0029462D">
        <w:rPr>
          <w:rFonts w:eastAsia="Times New Roman" w:cs="Arial"/>
        </w:rPr>
        <w:t xml:space="preserve">. </w:t>
      </w:r>
      <w:r w:rsidR="001A0115" w:rsidRPr="0029462D">
        <w:rPr>
          <w:rFonts w:eastAsia="Times New Roman" w:cs="Arial"/>
        </w:rPr>
        <w:t xml:space="preserve">Materials and services include the purchases of consumables, payments to contractors for the provision of services, utility costs, </w:t>
      </w:r>
      <w:r w:rsidR="001A0115">
        <w:rPr>
          <w:rFonts w:eastAsia="Times New Roman" w:cs="Arial"/>
        </w:rPr>
        <w:t xml:space="preserve">annual </w:t>
      </w:r>
      <w:r w:rsidR="001A0115" w:rsidRPr="0029462D">
        <w:rPr>
          <w:rFonts w:eastAsia="Times New Roman" w:cs="Arial"/>
        </w:rPr>
        <w:t xml:space="preserve">contribution </w:t>
      </w:r>
      <w:r w:rsidR="001A0115">
        <w:rPr>
          <w:rFonts w:eastAsia="Times New Roman" w:cs="Arial"/>
        </w:rPr>
        <w:t xml:space="preserve">for the provision of library services </w:t>
      </w:r>
      <w:r w:rsidR="001A0115" w:rsidRPr="0029462D">
        <w:rPr>
          <w:rFonts w:eastAsia="Times New Roman" w:cs="Arial"/>
        </w:rPr>
        <w:t xml:space="preserve">to the </w:t>
      </w:r>
      <w:r w:rsidR="001A0115">
        <w:rPr>
          <w:rFonts w:eastAsia="Times New Roman" w:cs="Arial"/>
        </w:rPr>
        <w:t xml:space="preserve">Eastern Regional </w:t>
      </w:r>
      <w:r w:rsidR="001A0115" w:rsidRPr="00B43D5D">
        <w:rPr>
          <w:rFonts w:eastAsia="Times New Roman" w:cs="Arial"/>
        </w:rPr>
        <w:t xml:space="preserve">Libraries (this has increased </w:t>
      </w:r>
      <w:r w:rsidR="00B43D5D" w:rsidRPr="00B43D5D">
        <w:rPr>
          <w:rFonts w:eastAsia="Times New Roman" w:cs="Arial"/>
        </w:rPr>
        <w:t>1.5</w:t>
      </w:r>
      <w:r w:rsidR="001A0115" w:rsidRPr="00B43D5D">
        <w:rPr>
          <w:rFonts w:eastAsia="Times New Roman" w:cs="Arial"/>
        </w:rPr>
        <w:t>% for the 201</w:t>
      </w:r>
      <w:r w:rsidR="002D0252" w:rsidRPr="00B43D5D">
        <w:rPr>
          <w:rFonts w:eastAsia="Times New Roman" w:cs="Arial"/>
        </w:rPr>
        <w:t>8</w:t>
      </w:r>
      <w:r w:rsidR="001A0115" w:rsidRPr="00B43D5D">
        <w:rPr>
          <w:rFonts w:eastAsia="Times New Roman" w:cs="Arial"/>
        </w:rPr>
        <w:t>/1</w:t>
      </w:r>
      <w:r w:rsidR="002D0252" w:rsidRPr="00B43D5D">
        <w:rPr>
          <w:rFonts w:eastAsia="Times New Roman" w:cs="Arial"/>
        </w:rPr>
        <w:t>9</w:t>
      </w:r>
      <w:r w:rsidR="001A0115" w:rsidRPr="00B43D5D">
        <w:rPr>
          <w:rFonts w:eastAsia="Times New Roman" w:cs="Arial"/>
        </w:rPr>
        <w:t xml:space="preserve"> year),</w:t>
      </w:r>
      <w:r w:rsidR="001A0115" w:rsidRPr="0029462D">
        <w:rPr>
          <w:rFonts w:eastAsia="Times New Roman" w:cs="Arial"/>
        </w:rPr>
        <w:t xml:space="preserve"> contributions to community groups, software maintenance, insurances, advertising, motor vehicle running costs, fuel and registrations and other miscellaneous expenditure items. Utility costs relating to water, gas and electricity and are </w:t>
      </w:r>
      <w:r w:rsidR="001A0115" w:rsidRPr="00CA1519">
        <w:rPr>
          <w:rFonts w:eastAsia="Times New Roman" w:cs="Arial"/>
        </w:rPr>
        <w:t xml:space="preserve">forecast to increase by </w:t>
      </w:r>
      <w:r w:rsidR="00CA1519">
        <w:rPr>
          <w:rFonts w:eastAsia="Times New Roman" w:cs="Arial"/>
        </w:rPr>
        <w:t>19.3</w:t>
      </w:r>
      <w:r w:rsidR="001A0115" w:rsidRPr="00CA1519">
        <w:rPr>
          <w:rFonts w:eastAsia="Times New Roman" w:cs="Arial"/>
        </w:rPr>
        <w:t>% or $</w:t>
      </w:r>
      <w:r w:rsidR="00CA1519">
        <w:rPr>
          <w:rFonts w:eastAsia="Times New Roman" w:cs="Arial"/>
        </w:rPr>
        <w:t>0.74</w:t>
      </w:r>
      <w:r w:rsidR="001A0115" w:rsidRPr="00CA1519">
        <w:rPr>
          <w:rFonts w:eastAsia="Times New Roman" w:cs="Arial"/>
        </w:rPr>
        <w:t xml:space="preserve"> million</w:t>
      </w:r>
      <w:r w:rsidR="001A0115" w:rsidRPr="0029462D">
        <w:rPr>
          <w:rFonts w:eastAsia="Times New Roman" w:cs="Arial"/>
        </w:rPr>
        <w:t xml:space="preserve"> compared to 201</w:t>
      </w:r>
      <w:r>
        <w:rPr>
          <w:rFonts w:eastAsia="Times New Roman" w:cs="Arial"/>
        </w:rPr>
        <w:t>7</w:t>
      </w:r>
      <w:r w:rsidR="001A0115" w:rsidRPr="0029462D">
        <w:rPr>
          <w:rFonts w:eastAsia="Times New Roman" w:cs="Arial"/>
        </w:rPr>
        <w:t>/1</w:t>
      </w:r>
      <w:r>
        <w:rPr>
          <w:rFonts w:eastAsia="Times New Roman" w:cs="Arial"/>
        </w:rPr>
        <w:t>8</w:t>
      </w:r>
      <w:r w:rsidR="001A0115" w:rsidRPr="0029462D">
        <w:rPr>
          <w:rFonts w:eastAsia="Times New Roman" w:cs="Arial"/>
        </w:rPr>
        <w:t xml:space="preserve"> resulting from increased prices from suppliers. </w:t>
      </w:r>
    </w:p>
    <w:p w:rsidR="001A0115" w:rsidRPr="0029462D" w:rsidRDefault="00602B1D" w:rsidP="001A0115">
      <w:pPr>
        <w:jc w:val="both"/>
        <w:rPr>
          <w:rFonts w:eastAsia="Times New Roman" w:cs="Arial"/>
        </w:rPr>
      </w:pPr>
      <w:r>
        <w:rPr>
          <w:rFonts w:eastAsia="Times New Roman" w:cs="Arial"/>
        </w:rPr>
        <w:t xml:space="preserve">Contract </w:t>
      </w:r>
      <w:r w:rsidR="001A0115" w:rsidRPr="0029462D">
        <w:rPr>
          <w:rFonts w:eastAsia="Times New Roman" w:cs="Arial"/>
        </w:rPr>
        <w:t>payments</w:t>
      </w:r>
      <w:r>
        <w:rPr>
          <w:rFonts w:eastAsia="Times New Roman" w:cs="Arial"/>
        </w:rPr>
        <w:t xml:space="preserve"> are included as part of materials and services and are </w:t>
      </w:r>
      <w:r w:rsidR="001A0115" w:rsidRPr="0029462D">
        <w:rPr>
          <w:rFonts w:eastAsia="Times New Roman" w:cs="Arial"/>
        </w:rPr>
        <w:t xml:space="preserve">for the provision of services which have been tendered under section 186 of the Local Government Act including </w:t>
      </w:r>
      <w:r w:rsidR="001A0115" w:rsidRPr="0029462D">
        <w:rPr>
          <w:rFonts w:eastAsia="Times New Roman" w:cs="Arial"/>
        </w:rPr>
        <w:lastRenderedPageBreak/>
        <w:t xml:space="preserve">external contracts for services such as waste collection, home care, road maintenance, street tree pruning etc. and are forecast to increase by </w:t>
      </w:r>
      <w:r w:rsidR="00DB71D2" w:rsidRPr="00DB71D2">
        <w:rPr>
          <w:rFonts w:eastAsia="Times New Roman" w:cs="Arial"/>
        </w:rPr>
        <w:t>9.9</w:t>
      </w:r>
      <w:r w:rsidR="001A0115" w:rsidRPr="00DB71D2">
        <w:rPr>
          <w:rFonts w:eastAsia="Times New Roman" w:cs="Arial"/>
        </w:rPr>
        <w:t>% or $</w:t>
      </w:r>
      <w:r w:rsidR="00DB71D2" w:rsidRPr="00DB71D2">
        <w:rPr>
          <w:rFonts w:eastAsia="Times New Roman" w:cs="Arial"/>
        </w:rPr>
        <w:t>2.36</w:t>
      </w:r>
      <w:r w:rsidR="001A0115" w:rsidRPr="00DB71D2">
        <w:rPr>
          <w:rFonts w:eastAsia="Times New Roman" w:cs="Arial"/>
        </w:rPr>
        <w:t xml:space="preserve"> million compared to 201</w:t>
      </w:r>
      <w:r w:rsidR="00DB71D2" w:rsidRPr="00DB71D2">
        <w:rPr>
          <w:rFonts w:eastAsia="Times New Roman" w:cs="Arial"/>
        </w:rPr>
        <w:t>7</w:t>
      </w:r>
      <w:r w:rsidR="001A0115" w:rsidRPr="00DB71D2">
        <w:rPr>
          <w:rFonts w:eastAsia="Times New Roman" w:cs="Arial"/>
        </w:rPr>
        <w:t>/1</w:t>
      </w:r>
      <w:r w:rsidR="00DB71D2" w:rsidRPr="00DB71D2">
        <w:rPr>
          <w:rFonts w:eastAsia="Times New Roman" w:cs="Arial"/>
        </w:rPr>
        <w:t>8</w:t>
      </w:r>
      <w:r w:rsidR="001A0115" w:rsidRPr="00DB71D2">
        <w:rPr>
          <w:rFonts w:eastAsia="Times New Roman" w:cs="Arial"/>
        </w:rPr>
        <w:t>. The increase in contractors is mainly due to tendered costs associated with Home Care and Waste Management.</w:t>
      </w:r>
    </w:p>
    <w:p w:rsidR="00BF61DA" w:rsidRDefault="00BF61DA" w:rsidP="00F952DD">
      <w:pPr>
        <w:spacing w:after="20"/>
        <w:rPr>
          <w:rFonts w:eastAsia="Times New Roman" w:cs="Arial"/>
          <w:b/>
          <w:bCs/>
          <w:color w:val="4A66AC" w:themeColor="accent1"/>
          <w:highlight w:val="green"/>
          <w:lang w:eastAsia="en-AU"/>
        </w:rPr>
      </w:pPr>
    </w:p>
    <w:p w:rsidR="00F952DD" w:rsidRDefault="001E7276" w:rsidP="00F952DD">
      <w:pPr>
        <w:spacing w:after="20"/>
        <w:rPr>
          <w:rFonts w:eastAsia="Times New Roman" w:cs="Arial"/>
          <w:b/>
          <w:bCs/>
          <w:color w:val="4A66AC" w:themeColor="accent1"/>
          <w:lang w:eastAsia="en-AU"/>
        </w:rPr>
      </w:pPr>
      <w:r w:rsidRPr="00766079">
        <w:rPr>
          <w:rFonts w:eastAsia="Times New Roman" w:cs="Arial"/>
          <w:b/>
          <w:bCs/>
          <w:color w:val="4A66AC" w:themeColor="accent1"/>
          <w:lang w:eastAsia="en-AU"/>
        </w:rPr>
        <w:t>6</w:t>
      </w:r>
      <w:r w:rsidR="00F952DD" w:rsidRPr="00766079">
        <w:rPr>
          <w:rFonts w:eastAsia="Times New Roman" w:cs="Arial"/>
          <w:b/>
          <w:bCs/>
          <w:color w:val="4A66AC" w:themeColor="accent1"/>
          <w:lang w:eastAsia="en-AU"/>
        </w:rPr>
        <w:t>.1.</w:t>
      </w:r>
      <w:r w:rsidR="00BF61DA" w:rsidRPr="00766079">
        <w:rPr>
          <w:rFonts w:eastAsia="Times New Roman" w:cs="Arial"/>
          <w:b/>
          <w:bCs/>
          <w:color w:val="4A66AC" w:themeColor="accent1"/>
          <w:lang w:eastAsia="en-AU"/>
        </w:rPr>
        <w:t>9</w:t>
      </w:r>
      <w:r w:rsidR="00F952DD" w:rsidRPr="00766079">
        <w:rPr>
          <w:rFonts w:eastAsia="Times New Roman" w:cs="Arial"/>
          <w:b/>
          <w:bCs/>
          <w:color w:val="4A66AC" w:themeColor="accent1"/>
          <w:lang w:eastAsia="en-AU"/>
        </w:rPr>
        <w:t xml:space="preserve"> </w:t>
      </w:r>
      <w:r w:rsidR="00F952DD">
        <w:rPr>
          <w:rFonts w:eastAsia="Times New Roman" w:cs="Arial"/>
          <w:b/>
          <w:bCs/>
          <w:color w:val="4A66AC" w:themeColor="accent1"/>
          <w:lang w:eastAsia="en-AU"/>
        </w:rPr>
        <w:t>Depreciation and amortisation</w:t>
      </w:r>
    </w:p>
    <w:p w:rsidR="00F952DD" w:rsidRDefault="00F952DD" w:rsidP="00F952DD">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3592"/>
        <w:gridCol w:w="1359"/>
        <w:gridCol w:w="1359"/>
        <w:gridCol w:w="1359"/>
        <w:gridCol w:w="1358"/>
      </w:tblGrid>
      <w:tr w:rsidR="00F952DD" w:rsidRPr="00F952DD" w:rsidTr="00F952DD">
        <w:trPr>
          <w:trHeight w:val="480"/>
        </w:trPr>
        <w:tc>
          <w:tcPr>
            <w:tcW w:w="1989"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Forecast Actual</w:t>
            </w:r>
          </w:p>
        </w:tc>
        <w:tc>
          <w:tcPr>
            <w:tcW w:w="753"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Budget</w:t>
            </w:r>
          </w:p>
        </w:tc>
        <w:tc>
          <w:tcPr>
            <w:tcW w:w="1506" w:type="pct"/>
            <w:gridSpan w:val="2"/>
            <w:vMerge w:val="restar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Change</w:t>
            </w:r>
          </w:p>
        </w:tc>
      </w:tr>
      <w:tr w:rsidR="00F952DD" w:rsidRPr="00F952DD" w:rsidTr="00F952DD">
        <w:trPr>
          <w:trHeight w:val="300"/>
        </w:trPr>
        <w:tc>
          <w:tcPr>
            <w:tcW w:w="1989"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2017/18</w:t>
            </w:r>
          </w:p>
        </w:tc>
        <w:tc>
          <w:tcPr>
            <w:tcW w:w="753"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2018/19</w:t>
            </w:r>
          </w:p>
        </w:tc>
        <w:tc>
          <w:tcPr>
            <w:tcW w:w="1506" w:type="pct"/>
            <w:gridSpan w:val="2"/>
            <w:vMerge/>
            <w:tcBorders>
              <w:top w:val="nil"/>
              <w:left w:val="nil"/>
              <w:bottom w:val="nil"/>
              <w:right w:val="nil"/>
            </w:tcBorders>
            <w:vAlign w:val="center"/>
            <w:hideMark/>
          </w:tcPr>
          <w:p w:rsidR="00F952DD" w:rsidRPr="00F952DD" w:rsidRDefault="00F952DD" w:rsidP="00F952DD">
            <w:pPr>
              <w:rPr>
                <w:rFonts w:eastAsia="Times New Roman" w:cs="Arial"/>
                <w:b/>
                <w:bCs/>
                <w:color w:val="FFFFFF"/>
                <w:sz w:val="18"/>
                <w:szCs w:val="18"/>
                <w:lang w:eastAsia="en-AU"/>
              </w:rPr>
            </w:pPr>
          </w:p>
        </w:tc>
      </w:tr>
      <w:tr w:rsidR="00F952DD" w:rsidRPr="00F952DD" w:rsidTr="00F952DD">
        <w:trPr>
          <w:trHeight w:val="300"/>
        </w:trPr>
        <w:tc>
          <w:tcPr>
            <w:tcW w:w="1989"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center"/>
            <w:hideMark/>
          </w:tcPr>
          <w:p w:rsidR="00F952DD" w:rsidRPr="00F952DD" w:rsidRDefault="00F952DD" w:rsidP="00F952DD">
            <w:pPr>
              <w:jc w:val="center"/>
              <w:rPr>
                <w:rFonts w:eastAsia="Times New Roman" w:cs="Arial"/>
                <w:b/>
                <w:bCs/>
                <w:color w:val="FFFFFF"/>
                <w:sz w:val="18"/>
                <w:szCs w:val="18"/>
                <w:lang w:eastAsia="en-AU"/>
              </w:rPr>
            </w:pPr>
            <w:r w:rsidRPr="00F952DD">
              <w:rPr>
                <w:rFonts w:eastAsia="Times New Roman" w:cs="Arial"/>
                <w:b/>
                <w:bCs/>
                <w:color w:val="FFFFFF"/>
                <w:sz w:val="18"/>
                <w:szCs w:val="18"/>
                <w:lang w:eastAsia="en-AU"/>
              </w:rPr>
              <w:t>%</w:t>
            </w:r>
          </w:p>
        </w:tc>
      </w:tr>
      <w:tr w:rsidR="00F952DD" w:rsidRPr="00F952DD" w:rsidTr="00F952DD">
        <w:trPr>
          <w:trHeight w:val="300"/>
        </w:trPr>
        <w:tc>
          <w:tcPr>
            <w:tcW w:w="1989" w:type="pct"/>
            <w:tcBorders>
              <w:top w:val="nil"/>
              <w:left w:val="nil"/>
              <w:bottom w:val="nil"/>
              <w:right w:val="nil"/>
            </w:tcBorders>
            <w:shd w:val="clear" w:color="auto" w:fill="auto"/>
            <w:vAlign w:val="center"/>
            <w:hideMark/>
          </w:tcPr>
          <w:p w:rsidR="00F952DD" w:rsidRPr="00F952DD" w:rsidRDefault="00F952DD" w:rsidP="00F952DD">
            <w:pPr>
              <w:jc w:val="both"/>
              <w:rPr>
                <w:rFonts w:eastAsia="Times New Roman" w:cs="Arial"/>
                <w:sz w:val="20"/>
                <w:szCs w:val="20"/>
                <w:lang w:eastAsia="en-AU"/>
              </w:rPr>
            </w:pPr>
            <w:r w:rsidRPr="00F952DD">
              <w:rPr>
                <w:rFonts w:eastAsia="Times New Roman" w:cs="Arial"/>
                <w:sz w:val="20"/>
                <w:szCs w:val="20"/>
                <w:lang w:eastAsia="en-AU"/>
              </w:rPr>
              <w:t>Property</w:t>
            </w:r>
          </w:p>
        </w:tc>
        <w:tc>
          <w:tcPr>
            <w:tcW w:w="753" w:type="pct"/>
            <w:tcBorders>
              <w:top w:val="nil"/>
              <w:left w:val="nil"/>
              <w:bottom w:val="nil"/>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6,745</w:t>
            </w:r>
          </w:p>
        </w:tc>
        <w:tc>
          <w:tcPr>
            <w:tcW w:w="753" w:type="pct"/>
            <w:tcBorders>
              <w:top w:val="nil"/>
              <w:left w:val="nil"/>
              <w:bottom w:val="nil"/>
              <w:right w:val="nil"/>
            </w:tcBorders>
            <w:shd w:val="clear" w:color="000000" w:fill="DDEBF7"/>
            <w:vAlign w:val="center"/>
            <w:hideMark/>
          </w:tcPr>
          <w:p w:rsidR="00F952DD" w:rsidRPr="00F952DD" w:rsidRDefault="00F952DD" w:rsidP="00F952DD">
            <w:pPr>
              <w:jc w:val="right"/>
              <w:rPr>
                <w:rFonts w:eastAsia="Times New Roman" w:cs="Arial"/>
                <w:b/>
                <w:bCs/>
                <w:sz w:val="20"/>
                <w:szCs w:val="20"/>
                <w:lang w:eastAsia="en-AU"/>
              </w:rPr>
            </w:pPr>
            <w:r w:rsidRPr="00F952DD">
              <w:rPr>
                <w:rFonts w:eastAsia="Times New Roman" w:cs="Arial"/>
                <w:b/>
                <w:bCs/>
                <w:sz w:val="20"/>
                <w:szCs w:val="20"/>
                <w:lang w:eastAsia="en-AU"/>
              </w:rPr>
              <w:t>7,205</w:t>
            </w:r>
          </w:p>
        </w:tc>
        <w:tc>
          <w:tcPr>
            <w:tcW w:w="753" w:type="pct"/>
            <w:tcBorders>
              <w:top w:val="nil"/>
              <w:left w:val="nil"/>
              <w:bottom w:val="nil"/>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460</w:t>
            </w:r>
          </w:p>
        </w:tc>
        <w:tc>
          <w:tcPr>
            <w:tcW w:w="753" w:type="pct"/>
            <w:tcBorders>
              <w:top w:val="nil"/>
              <w:left w:val="nil"/>
              <w:bottom w:val="nil"/>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6.8%</w:t>
            </w:r>
          </w:p>
        </w:tc>
      </w:tr>
      <w:tr w:rsidR="00F952DD" w:rsidRPr="00F952DD" w:rsidTr="00F952DD">
        <w:trPr>
          <w:trHeight w:val="300"/>
        </w:trPr>
        <w:tc>
          <w:tcPr>
            <w:tcW w:w="1989" w:type="pct"/>
            <w:tcBorders>
              <w:top w:val="nil"/>
              <w:left w:val="nil"/>
              <w:bottom w:val="nil"/>
              <w:right w:val="nil"/>
            </w:tcBorders>
            <w:shd w:val="clear" w:color="auto" w:fill="auto"/>
            <w:vAlign w:val="center"/>
            <w:hideMark/>
          </w:tcPr>
          <w:p w:rsidR="00F952DD" w:rsidRPr="00F952DD" w:rsidRDefault="00F952DD" w:rsidP="00F952DD">
            <w:pPr>
              <w:jc w:val="both"/>
              <w:rPr>
                <w:rFonts w:eastAsia="Times New Roman" w:cs="Arial"/>
                <w:sz w:val="20"/>
                <w:szCs w:val="20"/>
                <w:lang w:eastAsia="en-AU"/>
              </w:rPr>
            </w:pPr>
            <w:r w:rsidRPr="00F952DD">
              <w:rPr>
                <w:rFonts w:eastAsia="Times New Roman" w:cs="Arial"/>
                <w:sz w:val="20"/>
                <w:szCs w:val="20"/>
                <w:lang w:eastAsia="en-AU"/>
              </w:rPr>
              <w:t>Plant &amp; equipment</w:t>
            </w:r>
          </w:p>
        </w:tc>
        <w:tc>
          <w:tcPr>
            <w:tcW w:w="753" w:type="pct"/>
            <w:tcBorders>
              <w:top w:val="nil"/>
              <w:left w:val="nil"/>
              <w:bottom w:val="nil"/>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2,393</w:t>
            </w:r>
          </w:p>
        </w:tc>
        <w:tc>
          <w:tcPr>
            <w:tcW w:w="753" w:type="pct"/>
            <w:tcBorders>
              <w:top w:val="nil"/>
              <w:left w:val="nil"/>
              <w:bottom w:val="nil"/>
              <w:right w:val="nil"/>
            </w:tcBorders>
            <w:shd w:val="clear" w:color="000000" w:fill="DDEBF7"/>
            <w:vAlign w:val="center"/>
            <w:hideMark/>
          </w:tcPr>
          <w:p w:rsidR="00F952DD" w:rsidRPr="00F952DD" w:rsidRDefault="00F952DD" w:rsidP="00F952DD">
            <w:pPr>
              <w:jc w:val="right"/>
              <w:rPr>
                <w:rFonts w:eastAsia="Times New Roman" w:cs="Arial"/>
                <w:b/>
                <w:bCs/>
                <w:sz w:val="20"/>
                <w:szCs w:val="20"/>
                <w:lang w:eastAsia="en-AU"/>
              </w:rPr>
            </w:pPr>
            <w:r w:rsidRPr="00F952DD">
              <w:rPr>
                <w:rFonts w:eastAsia="Times New Roman" w:cs="Arial"/>
                <w:b/>
                <w:bCs/>
                <w:sz w:val="20"/>
                <w:szCs w:val="20"/>
                <w:lang w:eastAsia="en-AU"/>
              </w:rPr>
              <w:t>2,680</w:t>
            </w:r>
          </w:p>
        </w:tc>
        <w:tc>
          <w:tcPr>
            <w:tcW w:w="753" w:type="pct"/>
            <w:tcBorders>
              <w:top w:val="nil"/>
              <w:left w:val="nil"/>
              <w:bottom w:val="nil"/>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287</w:t>
            </w:r>
          </w:p>
        </w:tc>
        <w:tc>
          <w:tcPr>
            <w:tcW w:w="753" w:type="pct"/>
            <w:tcBorders>
              <w:top w:val="nil"/>
              <w:left w:val="nil"/>
              <w:bottom w:val="nil"/>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12.0%</w:t>
            </w:r>
          </w:p>
        </w:tc>
      </w:tr>
      <w:tr w:rsidR="00F952DD" w:rsidRPr="00F952DD" w:rsidTr="00F952DD">
        <w:trPr>
          <w:trHeight w:val="315"/>
        </w:trPr>
        <w:tc>
          <w:tcPr>
            <w:tcW w:w="1989" w:type="pct"/>
            <w:tcBorders>
              <w:top w:val="nil"/>
              <w:left w:val="nil"/>
              <w:bottom w:val="nil"/>
              <w:right w:val="nil"/>
            </w:tcBorders>
            <w:shd w:val="clear" w:color="auto" w:fill="auto"/>
            <w:vAlign w:val="center"/>
            <w:hideMark/>
          </w:tcPr>
          <w:p w:rsidR="00F952DD" w:rsidRPr="00F952DD" w:rsidRDefault="00F952DD" w:rsidP="00F952DD">
            <w:pPr>
              <w:jc w:val="both"/>
              <w:rPr>
                <w:rFonts w:eastAsia="Times New Roman" w:cs="Arial"/>
                <w:sz w:val="20"/>
                <w:szCs w:val="20"/>
                <w:lang w:eastAsia="en-AU"/>
              </w:rPr>
            </w:pPr>
            <w:r w:rsidRPr="00F952DD">
              <w:rPr>
                <w:rFonts w:eastAsia="Times New Roman" w:cs="Arial"/>
                <w:sz w:val="20"/>
                <w:szCs w:val="20"/>
                <w:lang w:eastAsia="en-AU"/>
              </w:rPr>
              <w:t>Infrastructure</w:t>
            </w:r>
          </w:p>
        </w:tc>
        <w:tc>
          <w:tcPr>
            <w:tcW w:w="753" w:type="pct"/>
            <w:tcBorders>
              <w:top w:val="nil"/>
              <w:left w:val="nil"/>
              <w:bottom w:val="nil"/>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11,938</w:t>
            </w:r>
          </w:p>
        </w:tc>
        <w:tc>
          <w:tcPr>
            <w:tcW w:w="753" w:type="pct"/>
            <w:tcBorders>
              <w:top w:val="nil"/>
              <w:left w:val="nil"/>
              <w:bottom w:val="nil"/>
              <w:right w:val="nil"/>
            </w:tcBorders>
            <w:shd w:val="clear" w:color="000000" w:fill="DDEBF7"/>
            <w:vAlign w:val="center"/>
            <w:hideMark/>
          </w:tcPr>
          <w:p w:rsidR="00F952DD" w:rsidRPr="00F952DD" w:rsidRDefault="00F952DD" w:rsidP="00F952DD">
            <w:pPr>
              <w:jc w:val="right"/>
              <w:rPr>
                <w:rFonts w:eastAsia="Times New Roman" w:cs="Arial"/>
                <w:b/>
                <w:bCs/>
                <w:sz w:val="20"/>
                <w:szCs w:val="20"/>
                <w:lang w:eastAsia="en-AU"/>
              </w:rPr>
            </w:pPr>
            <w:r w:rsidRPr="00F952DD">
              <w:rPr>
                <w:rFonts w:eastAsia="Times New Roman" w:cs="Arial"/>
                <w:b/>
                <w:bCs/>
                <w:sz w:val="20"/>
                <w:szCs w:val="20"/>
                <w:lang w:eastAsia="en-AU"/>
              </w:rPr>
              <w:t>12,169</w:t>
            </w:r>
          </w:p>
        </w:tc>
        <w:tc>
          <w:tcPr>
            <w:tcW w:w="753" w:type="pct"/>
            <w:tcBorders>
              <w:top w:val="nil"/>
              <w:left w:val="nil"/>
              <w:bottom w:val="single" w:sz="8" w:space="0" w:color="auto"/>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231</w:t>
            </w:r>
          </w:p>
        </w:tc>
        <w:tc>
          <w:tcPr>
            <w:tcW w:w="753" w:type="pct"/>
            <w:tcBorders>
              <w:top w:val="nil"/>
              <w:left w:val="nil"/>
              <w:bottom w:val="single" w:sz="8" w:space="0" w:color="auto"/>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1.9%</w:t>
            </w:r>
          </w:p>
        </w:tc>
      </w:tr>
      <w:tr w:rsidR="00F952DD" w:rsidRPr="00F952DD" w:rsidTr="00F952DD">
        <w:trPr>
          <w:trHeight w:val="525"/>
        </w:trPr>
        <w:tc>
          <w:tcPr>
            <w:tcW w:w="1989" w:type="pct"/>
            <w:tcBorders>
              <w:top w:val="nil"/>
              <w:left w:val="nil"/>
              <w:bottom w:val="single" w:sz="8" w:space="0" w:color="auto"/>
              <w:right w:val="nil"/>
            </w:tcBorders>
            <w:shd w:val="clear" w:color="auto" w:fill="auto"/>
            <w:vAlign w:val="center"/>
            <w:hideMark/>
          </w:tcPr>
          <w:p w:rsidR="00F952DD" w:rsidRPr="00F952DD" w:rsidRDefault="00F952DD" w:rsidP="00F952DD">
            <w:pPr>
              <w:jc w:val="both"/>
              <w:rPr>
                <w:rFonts w:eastAsia="Times New Roman" w:cs="Arial"/>
                <w:b/>
                <w:bCs/>
                <w:sz w:val="20"/>
                <w:szCs w:val="20"/>
                <w:lang w:eastAsia="en-AU"/>
              </w:rPr>
            </w:pPr>
            <w:r w:rsidRPr="00F952DD">
              <w:rPr>
                <w:rFonts w:eastAsia="Times New Roman" w:cs="Arial"/>
                <w:b/>
                <w:bCs/>
                <w:sz w:val="20"/>
                <w:szCs w:val="20"/>
                <w:lang w:eastAsia="en-AU"/>
              </w:rPr>
              <w:t>Total depreciation and amortisation</w:t>
            </w:r>
          </w:p>
        </w:tc>
        <w:tc>
          <w:tcPr>
            <w:tcW w:w="753" w:type="pct"/>
            <w:tcBorders>
              <w:top w:val="single" w:sz="8" w:space="0" w:color="auto"/>
              <w:left w:val="nil"/>
              <w:bottom w:val="single" w:sz="8" w:space="0" w:color="auto"/>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21,076</w:t>
            </w:r>
          </w:p>
        </w:tc>
        <w:tc>
          <w:tcPr>
            <w:tcW w:w="753" w:type="pct"/>
            <w:tcBorders>
              <w:top w:val="single" w:sz="8" w:space="0" w:color="auto"/>
              <w:left w:val="nil"/>
              <w:bottom w:val="single" w:sz="8" w:space="0" w:color="auto"/>
              <w:right w:val="nil"/>
            </w:tcBorders>
            <w:shd w:val="clear" w:color="000000" w:fill="DDEBF7"/>
            <w:vAlign w:val="center"/>
            <w:hideMark/>
          </w:tcPr>
          <w:p w:rsidR="00F952DD" w:rsidRPr="00F952DD" w:rsidRDefault="00F952DD" w:rsidP="00F952DD">
            <w:pPr>
              <w:jc w:val="right"/>
              <w:rPr>
                <w:rFonts w:eastAsia="Times New Roman" w:cs="Arial"/>
                <w:b/>
                <w:bCs/>
                <w:sz w:val="20"/>
                <w:szCs w:val="20"/>
                <w:lang w:eastAsia="en-AU"/>
              </w:rPr>
            </w:pPr>
            <w:r w:rsidRPr="00F952DD">
              <w:rPr>
                <w:rFonts w:eastAsia="Times New Roman" w:cs="Arial"/>
                <w:b/>
                <w:bCs/>
                <w:sz w:val="20"/>
                <w:szCs w:val="20"/>
                <w:lang w:eastAsia="en-AU"/>
              </w:rPr>
              <w:t>22,054</w:t>
            </w:r>
          </w:p>
        </w:tc>
        <w:tc>
          <w:tcPr>
            <w:tcW w:w="753" w:type="pct"/>
            <w:tcBorders>
              <w:top w:val="nil"/>
              <w:left w:val="nil"/>
              <w:bottom w:val="single" w:sz="8" w:space="0" w:color="auto"/>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978</w:t>
            </w:r>
          </w:p>
        </w:tc>
        <w:tc>
          <w:tcPr>
            <w:tcW w:w="753" w:type="pct"/>
            <w:tcBorders>
              <w:top w:val="nil"/>
              <w:left w:val="nil"/>
              <w:bottom w:val="single" w:sz="8" w:space="0" w:color="auto"/>
              <w:right w:val="nil"/>
            </w:tcBorders>
            <w:shd w:val="clear" w:color="auto" w:fill="auto"/>
            <w:vAlign w:val="center"/>
            <w:hideMark/>
          </w:tcPr>
          <w:p w:rsidR="00F952DD" w:rsidRPr="00F952DD" w:rsidRDefault="00F952DD" w:rsidP="00F952DD">
            <w:pPr>
              <w:jc w:val="right"/>
              <w:rPr>
                <w:rFonts w:eastAsia="Times New Roman" w:cs="Arial"/>
                <w:sz w:val="20"/>
                <w:szCs w:val="20"/>
                <w:lang w:eastAsia="en-AU"/>
              </w:rPr>
            </w:pPr>
            <w:r w:rsidRPr="00F952DD">
              <w:rPr>
                <w:rFonts w:eastAsia="Times New Roman" w:cs="Arial"/>
                <w:sz w:val="20"/>
                <w:szCs w:val="20"/>
                <w:lang w:eastAsia="en-AU"/>
              </w:rPr>
              <w:t>4.6%</w:t>
            </w:r>
          </w:p>
        </w:tc>
      </w:tr>
    </w:tbl>
    <w:p w:rsidR="00F952DD" w:rsidRDefault="00F952DD" w:rsidP="00F952DD">
      <w:pPr>
        <w:spacing w:after="20"/>
        <w:rPr>
          <w:rFonts w:eastAsia="Times New Roman" w:cs="Arial"/>
          <w:b/>
          <w:bCs/>
          <w:color w:val="4A66AC" w:themeColor="accent1"/>
          <w:lang w:eastAsia="en-AU"/>
        </w:rPr>
      </w:pPr>
    </w:p>
    <w:p w:rsidR="0001724C" w:rsidRPr="0029462D" w:rsidRDefault="0001724C" w:rsidP="0001724C">
      <w:pPr>
        <w:jc w:val="both"/>
        <w:rPr>
          <w:rFonts w:eastAsia="Times New Roman" w:cs="Arial"/>
        </w:rPr>
      </w:pPr>
      <w:r w:rsidRPr="0029462D">
        <w:rPr>
          <w:rFonts w:eastAsia="Times New Roman" w:cs="Arial"/>
        </w:rPr>
        <w:t xml:space="preserve">Depreciation is an accounting measure which attempts to allocate the value of an asset over its useful life for Council’s property, plant and equipment including infrastructure assets such as roads and drains. The increase of </w:t>
      </w:r>
      <w:r>
        <w:rPr>
          <w:rFonts w:eastAsia="Times New Roman" w:cs="Arial"/>
        </w:rPr>
        <w:t>4.6</w:t>
      </w:r>
      <w:r w:rsidRPr="0029462D">
        <w:rPr>
          <w:rFonts w:eastAsia="Times New Roman" w:cs="Arial"/>
        </w:rPr>
        <w:t>% or $0.</w:t>
      </w:r>
      <w:r>
        <w:rPr>
          <w:rFonts w:eastAsia="Times New Roman" w:cs="Arial"/>
        </w:rPr>
        <w:t>98</w:t>
      </w:r>
      <w:r w:rsidRPr="0029462D">
        <w:rPr>
          <w:rFonts w:eastAsia="Times New Roman" w:cs="Arial"/>
        </w:rPr>
        <w:t xml:space="preserve"> million for 201</w:t>
      </w:r>
      <w:r>
        <w:rPr>
          <w:rFonts w:eastAsia="Times New Roman" w:cs="Arial"/>
        </w:rPr>
        <w:t>8</w:t>
      </w:r>
      <w:r w:rsidRPr="0029462D">
        <w:rPr>
          <w:rFonts w:eastAsia="Times New Roman" w:cs="Arial"/>
        </w:rPr>
        <w:t>/1</w:t>
      </w:r>
      <w:r>
        <w:rPr>
          <w:rFonts w:eastAsia="Times New Roman" w:cs="Arial"/>
        </w:rPr>
        <w:t>9</w:t>
      </w:r>
      <w:r w:rsidRPr="0029462D">
        <w:rPr>
          <w:rFonts w:eastAsia="Times New Roman" w:cs="Arial"/>
        </w:rPr>
        <w:t xml:space="preserve"> is due mainly the full year effect of depreciation on the 201</w:t>
      </w:r>
      <w:r>
        <w:rPr>
          <w:rFonts w:eastAsia="Times New Roman" w:cs="Arial"/>
        </w:rPr>
        <w:t>7</w:t>
      </w:r>
      <w:r w:rsidRPr="0029462D">
        <w:rPr>
          <w:rFonts w:eastAsia="Times New Roman" w:cs="Arial"/>
        </w:rPr>
        <w:t>/1</w:t>
      </w:r>
      <w:r>
        <w:rPr>
          <w:rFonts w:eastAsia="Times New Roman" w:cs="Arial"/>
        </w:rPr>
        <w:t>8</w:t>
      </w:r>
      <w:r w:rsidRPr="0029462D">
        <w:rPr>
          <w:rFonts w:eastAsia="Times New Roman" w:cs="Arial"/>
        </w:rPr>
        <w:t xml:space="preserve"> capital works program.</w:t>
      </w:r>
      <w:r w:rsidRPr="0029462D">
        <w:rPr>
          <w:rFonts w:eastAsia="Times New Roman" w:cs="Arial"/>
          <w:color w:val="FF0000"/>
        </w:rPr>
        <w:t xml:space="preserve"> </w:t>
      </w:r>
      <w:r w:rsidRPr="00C56B53">
        <w:rPr>
          <w:rFonts w:eastAsia="Times New Roman" w:cs="Arial"/>
        </w:rPr>
        <w:t xml:space="preserve">Refer to section </w:t>
      </w:r>
      <w:r w:rsidR="00D27354">
        <w:rPr>
          <w:rFonts w:eastAsia="Times New Roman" w:cs="Arial"/>
        </w:rPr>
        <w:t>6</w:t>
      </w:r>
      <w:r w:rsidR="00C56B53">
        <w:rPr>
          <w:rFonts w:eastAsia="Times New Roman" w:cs="Arial"/>
        </w:rPr>
        <w:t>.5</w:t>
      </w:r>
      <w:r w:rsidRPr="0029462D">
        <w:rPr>
          <w:rFonts w:eastAsia="Times New Roman" w:cs="Arial"/>
        </w:rPr>
        <w:t xml:space="preserve"> ‘</w:t>
      </w:r>
      <w:r w:rsidR="00C56B53">
        <w:rPr>
          <w:rFonts w:eastAsia="Times New Roman" w:cs="Arial"/>
        </w:rPr>
        <w:t>Capital works program</w:t>
      </w:r>
      <w:r w:rsidRPr="0029462D">
        <w:rPr>
          <w:rFonts w:eastAsia="Times New Roman" w:cs="Arial"/>
        </w:rPr>
        <w:t>’ for a more detailed analysis of Council’s capital works program for the 201</w:t>
      </w:r>
      <w:r>
        <w:rPr>
          <w:rFonts w:eastAsia="Times New Roman" w:cs="Arial"/>
        </w:rPr>
        <w:t>8</w:t>
      </w:r>
      <w:r w:rsidRPr="0029462D">
        <w:rPr>
          <w:rFonts w:eastAsia="Times New Roman" w:cs="Arial"/>
        </w:rPr>
        <w:t>/1</w:t>
      </w:r>
      <w:r>
        <w:rPr>
          <w:rFonts w:eastAsia="Times New Roman" w:cs="Arial"/>
        </w:rPr>
        <w:t>9</w:t>
      </w:r>
      <w:r w:rsidRPr="0029462D">
        <w:rPr>
          <w:rFonts w:eastAsia="Times New Roman" w:cs="Arial"/>
        </w:rPr>
        <w:t xml:space="preserve"> year.</w:t>
      </w:r>
    </w:p>
    <w:p w:rsidR="00F952DD" w:rsidRPr="00666611" w:rsidRDefault="00F952DD" w:rsidP="00ED79FA">
      <w:pPr>
        <w:jc w:val="both"/>
        <w:rPr>
          <w:rFonts w:eastAsia="Times New Roman" w:cs="Arial"/>
        </w:rPr>
      </w:pPr>
    </w:p>
    <w:p w:rsidR="00921178" w:rsidRDefault="001E7276" w:rsidP="00921178">
      <w:pPr>
        <w:spacing w:after="20"/>
        <w:rPr>
          <w:rFonts w:eastAsia="Times New Roman" w:cs="Arial"/>
          <w:b/>
          <w:bCs/>
          <w:color w:val="4A66AC" w:themeColor="accent1"/>
          <w:lang w:eastAsia="en-AU"/>
        </w:rPr>
      </w:pPr>
      <w:r w:rsidRPr="00766079">
        <w:rPr>
          <w:rFonts w:eastAsia="Times New Roman" w:cs="Arial"/>
          <w:b/>
          <w:bCs/>
          <w:color w:val="4A66AC" w:themeColor="accent1"/>
          <w:lang w:eastAsia="en-AU"/>
        </w:rPr>
        <w:t>6</w:t>
      </w:r>
      <w:r w:rsidR="00921178" w:rsidRPr="00766079">
        <w:rPr>
          <w:rFonts w:eastAsia="Times New Roman" w:cs="Arial"/>
          <w:b/>
          <w:bCs/>
          <w:color w:val="4A66AC" w:themeColor="accent1"/>
          <w:lang w:eastAsia="en-AU"/>
        </w:rPr>
        <w:t>.1.</w:t>
      </w:r>
      <w:r w:rsidR="00CF673E" w:rsidRPr="00766079">
        <w:rPr>
          <w:rFonts w:eastAsia="Times New Roman" w:cs="Arial"/>
          <w:b/>
          <w:bCs/>
          <w:color w:val="4A66AC" w:themeColor="accent1"/>
          <w:lang w:eastAsia="en-AU"/>
        </w:rPr>
        <w:t>10</w:t>
      </w:r>
      <w:r w:rsidR="00921178" w:rsidRPr="00766079">
        <w:rPr>
          <w:rFonts w:eastAsia="Times New Roman" w:cs="Arial"/>
          <w:b/>
          <w:bCs/>
          <w:color w:val="4A66AC" w:themeColor="accent1"/>
          <w:lang w:eastAsia="en-AU"/>
        </w:rPr>
        <w:t xml:space="preserve"> </w:t>
      </w:r>
      <w:r w:rsidR="00921178">
        <w:rPr>
          <w:rFonts w:eastAsia="Times New Roman" w:cs="Arial"/>
          <w:b/>
          <w:bCs/>
          <w:color w:val="4A66AC" w:themeColor="accent1"/>
          <w:lang w:eastAsia="en-AU"/>
        </w:rPr>
        <w:t>Other expenses</w:t>
      </w:r>
    </w:p>
    <w:p w:rsidR="00921178" w:rsidRDefault="00921178" w:rsidP="00921178">
      <w:pPr>
        <w:spacing w:after="20"/>
        <w:rPr>
          <w:rFonts w:eastAsia="Times New Roman" w:cs="Arial"/>
          <w:b/>
          <w:bCs/>
          <w:color w:val="4A66AC" w:themeColor="accent1"/>
          <w:lang w:eastAsia="en-AU"/>
        </w:rPr>
      </w:pPr>
    </w:p>
    <w:tbl>
      <w:tblPr>
        <w:tblW w:w="5000" w:type="pct"/>
        <w:tblLook w:val="04A0" w:firstRow="1" w:lastRow="0" w:firstColumn="1" w:lastColumn="0" w:noHBand="0" w:noVBand="1"/>
      </w:tblPr>
      <w:tblGrid>
        <w:gridCol w:w="5022"/>
        <w:gridCol w:w="1078"/>
        <w:gridCol w:w="977"/>
        <w:gridCol w:w="977"/>
        <w:gridCol w:w="973"/>
      </w:tblGrid>
      <w:tr w:rsidR="00C2709F" w:rsidRPr="00C2709F" w:rsidTr="00C2709F">
        <w:trPr>
          <w:trHeight w:val="480"/>
        </w:trPr>
        <w:tc>
          <w:tcPr>
            <w:tcW w:w="2782"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 </w:t>
            </w:r>
          </w:p>
        </w:tc>
        <w:tc>
          <w:tcPr>
            <w:tcW w:w="597"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Forecast Actual</w:t>
            </w:r>
          </w:p>
        </w:tc>
        <w:tc>
          <w:tcPr>
            <w:tcW w:w="541"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Budget</w:t>
            </w:r>
          </w:p>
        </w:tc>
        <w:tc>
          <w:tcPr>
            <w:tcW w:w="1081" w:type="pct"/>
            <w:gridSpan w:val="2"/>
            <w:vMerge w:val="restar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Change</w:t>
            </w:r>
          </w:p>
        </w:tc>
      </w:tr>
      <w:tr w:rsidR="00C2709F" w:rsidRPr="00C2709F" w:rsidTr="00C2709F">
        <w:trPr>
          <w:trHeight w:val="300"/>
        </w:trPr>
        <w:tc>
          <w:tcPr>
            <w:tcW w:w="2782"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 </w:t>
            </w:r>
          </w:p>
        </w:tc>
        <w:tc>
          <w:tcPr>
            <w:tcW w:w="597"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2017/18</w:t>
            </w:r>
          </w:p>
        </w:tc>
        <w:tc>
          <w:tcPr>
            <w:tcW w:w="541"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2018/19</w:t>
            </w:r>
          </w:p>
        </w:tc>
        <w:tc>
          <w:tcPr>
            <w:tcW w:w="1081" w:type="pct"/>
            <w:gridSpan w:val="2"/>
            <w:vMerge/>
            <w:tcBorders>
              <w:top w:val="nil"/>
              <w:left w:val="nil"/>
              <w:bottom w:val="nil"/>
              <w:right w:val="nil"/>
            </w:tcBorders>
            <w:vAlign w:val="center"/>
            <w:hideMark/>
          </w:tcPr>
          <w:p w:rsidR="00C2709F" w:rsidRPr="00C2709F" w:rsidRDefault="00C2709F" w:rsidP="00C2709F">
            <w:pPr>
              <w:rPr>
                <w:rFonts w:eastAsia="Times New Roman" w:cs="Arial"/>
                <w:b/>
                <w:bCs/>
                <w:color w:val="FFFFFF"/>
                <w:sz w:val="18"/>
                <w:szCs w:val="18"/>
                <w:lang w:eastAsia="en-AU"/>
              </w:rPr>
            </w:pPr>
          </w:p>
        </w:tc>
      </w:tr>
      <w:tr w:rsidR="00C2709F" w:rsidRPr="00C2709F" w:rsidTr="00C2709F">
        <w:trPr>
          <w:trHeight w:val="300"/>
        </w:trPr>
        <w:tc>
          <w:tcPr>
            <w:tcW w:w="2782"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 </w:t>
            </w:r>
          </w:p>
        </w:tc>
        <w:tc>
          <w:tcPr>
            <w:tcW w:w="597"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$’000</w:t>
            </w:r>
          </w:p>
        </w:tc>
        <w:tc>
          <w:tcPr>
            <w:tcW w:w="541"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$’000</w:t>
            </w:r>
          </w:p>
        </w:tc>
        <w:tc>
          <w:tcPr>
            <w:tcW w:w="541"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$’000</w:t>
            </w:r>
          </w:p>
        </w:tc>
        <w:tc>
          <w:tcPr>
            <w:tcW w:w="541" w:type="pct"/>
            <w:tcBorders>
              <w:top w:val="nil"/>
              <w:left w:val="nil"/>
              <w:bottom w:val="nil"/>
              <w:right w:val="nil"/>
            </w:tcBorders>
            <w:shd w:val="clear" w:color="000000" w:fill="5B9BD5"/>
            <w:vAlign w:val="center"/>
            <w:hideMark/>
          </w:tcPr>
          <w:p w:rsidR="00C2709F" w:rsidRPr="00C2709F" w:rsidRDefault="00C2709F" w:rsidP="00C2709F">
            <w:pPr>
              <w:jc w:val="center"/>
              <w:rPr>
                <w:rFonts w:eastAsia="Times New Roman" w:cs="Arial"/>
                <w:b/>
                <w:bCs/>
                <w:color w:val="FFFFFF"/>
                <w:sz w:val="18"/>
                <w:szCs w:val="18"/>
                <w:lang w:eastAsia="en-AU"/>
              </w:rPr>
            </w:pPr>
            <w:r w:rsidRPr="00C2709F">
              <w:rPr>
                <w:rFonts w:eastAsia="Times New Roman" w:cs="Arial"/>
                <w:b/>
                <w:bCs/>
                <w:color w:val="FFFFFF"/>
                <w:sz w:val="18"/>
                <w:szCs w:val="18"/>
                <w:lang w:eastAsia="en-AU"/>
              </w:rPr>
              <w:t>%</w:t>
            </w:r>
          </w:p>
        </w:tc>
      </w:tr>
      <w:tr w:rsidR="00C2709F" w:rsidRPr="00C2709F" w:rsidTr="00C2709F">
        <w:trPr>
          <w:trHeight w:val="765"/>
        </w:trPr>
        <w:tc>
          <w:tcPr>
            <w:tcW w:w="2782" w:type="pct"/>
            <w:tcBorders>
              <w:top w:val="nil"/>
              <w:left w:val="nil"/>
              <w:bottom w:val="nil"/>
              <w:right w:val="nil"/>
            </w:tcBorders>
            <w:shd w:val="clear" w:color="auto" w:fill="auto"/>
            <w:vAlign w:val="center"/>
            <w:hideMark/>
          </w:tcPr>
          <w:p w:rsidR="00C2709F" w:rsidRPr="00C2709F" w:rsidRDefault="00C2709F" w:rsidP="00C2709F">
            <w:pPr>
              <w:jc w:val="both"/>
              <w:rPr>
                <w:rFonts w:eastAsia="Times New Roman" w:cs="Arial"/>
                <w:sz w:val="20"/>
                <w:szCs w:val="20"/>
                <w:lang w:eastAsia="en-AU"/>
              </w:rPr>
            </w:pPr>
            <w:r w:rsidRPr="00C2709F">
              <w:rPr>
                <w:rFonts w:eastAsia="Times New Roman" w:cs="Arial"/>
                <w:sz w:val="20"/>
                <w:szCs w:val="20"/>
                <w:lang w:eastAsia="en-AU"/>
              </w:rPr>
              <w:t>Auditor's remuneration - VAGO - audit of the financial statements, performance statement and grant acquitals</w:t>
            </w:r>
          </w:p>
        </w:tc>
        <w:tc>
          <w:tcPr>
            <w:tcW w:w="597"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64 </w:t>
            </w:r>
          </w:p>
        </w:tc>
        <w:tc>
          <w:tcPr>
            <w:tcW w:w="541" w:type="pct"/>
            <w:tcBorders>
              <w:top w:val="nil"/>
              <w:left w:val="nil"/>
              <w:bottom w:val="nil"/>
              <w:right w:val="nil"/>
            </w:tcBorders>
            <w:shd w:val="clear" w:color="000000" w:fill="DDEBF7"/>
            <w:vAlign w:val="bottom"/>
            <w:hideMark/>
          </w:tcPr>
          <w:p w:rsidR="00C2709F" w:rsidRPr="00C2709F" w:rsidRDefault="00C2709F" w:rsidP="00C2709F">
            <w:pPr>
              <w:jc w:val="right"/>
              <w:rPr>
                <w:rFonts w:eastAsia="Times New Roman" w:cs="Arial"/>
                <w:b/>
                <w:bCs/>
                <w:sz w:val="20"/>
                <w:szCs w:val="20"/>
                <w:lang w:eastAsia="en-AU"/>
              </w:rPr>
            </w:pPr>
            <w:r w:rsidRPr="00C2709F">
              <w:rPr>
                <w:rFonts w:eastAsia="Times New Roman" w:cs="Arial"/>
                <w:b/>
                <w:bCs/>
                <w:sz w:val="20"/>
                <w:szCs w:val="20"/>
                <w:lang w:eastAsia="en-AU"/>
              </w:rPr>
              <w:t xml:space="preserve">          64 </w:t>
            </w:r>
          </w:p>
        </w:tc>
        <w:tc>
          <w:tcPr>
            <w:tcW w:w="541"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   </w:t>
            </w:r>
          </w:p>
        </w:tc>
        <w:tc>
          <w:tcPr>
            <w:tcW w:w="541"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0.0%</w:t>
            </w:r>
          </w:p>
        </w:tc>
      </w:tr>
      <w:tr w:rsidR="00C2709F" w:rsidRPr="00C2709F" w:rsidTr="00C2709F">
        <w:trPr>
          <w:trHeight w:val="300"/>
        </w:trPr>
        <w:tc>
          <w:tcPr>
            <w:tcW w:w="2782" w:type="pct"/>
            <w:tcBorders>
              <w:top w:val="nil"/>
              <w:left w:val="nil"/>
              <w:bottom w:val="nil"/>
              <w:right w:val="nil"/>
            </w:tcBorders>
            <w:shd w:val="clear" w:color="auto" w:fill="auto"/>
            <w:vAlign w:val="center"/>
            <w:hideMark/>
          </w:tcPr>
          <w:p w:rsidR="00C2709F" w:rsidRPr="00C2709F" w:rsidRDefault="00C2709F" w:rsidP="00C2709F">
            <w:pPr>
              <w:jc w:val="both"/>
              <w:rPr>
                <w:rFonts w:eastAsia="Times New Roman" w:cs="Arial"/>
                <w:sz w:val="20"/>
                <w:szCs w:val="20"/>
                <w:lang w:eastAsia="en-AU"/>
              </w:rPr>
            </w:pPr>
            <w:r w:rsidRPr="00C2709F">
              <w:rPr>
                <w:rFonts w:eastAsia="Times New Roman" w:cs="Arial"/>
                <w:sz w:val="20"/>
                <w:szCs w:val="20"/>
                <w:lang w:eastAsia="en-AU"/>
              </w:rPr>
              <w:t>Auditor's remuneration - internal</w:t>
            </w:r>
          </w:p>
        </w:tc>
        <w:tc>
          <w:tcPr>
            <w:tcW w:w="597"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157 </w:t>
            </w:r>
          </w:p>
        </w:tc>
        <w:tc>
          <w:tcPr>
            <w:tcW w:w="541" w:type="pct"/>
            <w:tcBorders>
              <w:top w:val="nil"/>
              <w:left w:val="nil"/>
              <w:bottom w:val="nil"/>
              <w:right w:val="nil"/>
            </w:tcBorders>
            <w:shd w:val="clear" w:color="000000" w:fill="DDEBF7"/>
            <w:vAlign w:val="bottom"/>
            <w:hideMark/>
          </w:tcPr>
          <w:p w:rsidR="00C2709F" w:rsidRPr="00C2709F" w:rsidRDefault="00C2709F" w:rsidP="00C2709F">
            <w:pPr>
              <w:jc w:val="right"/>
              <w:rPr>
                <w:rFonts w:eastAsia="Times New Roman" w:cs="Arial"/>
                <w:b/>
                <w:bCs/>
                <w:sz w:val="20"/>
                <w:szCs w:val="20"/>
                <w:lang w:eastAsia="en-AU"/>
              </w:rPr>
            </w:pPr>
            <w:r w:rsidRPr="00C2709F">
              <w:rPr>
                <w:rFonts w:eastAsia="Times New Roman" w:cs="Arial"/>
                <w:b/>
                <w:bCs/>
                <w:sz w:val="20"/>
                <w:szCs w:val="20"/>
                <w:lang w:eastAsia="en-AU"/>
              </w:rPr>
              <w:t xml:space="preserve">        157 </w:t>
            </w:r>
          </w:p>
        </w:tc>
        <w:tc>
          <w:tcPr>
            <w:tcW w:w="541"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   </w:t>
            </w:r>
          </w:p>
        </w:tc>
        <w:tc>
          <w:tcPr>
            <w:tcW w:w="541"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0.0%</w:t>
            </w:r>
          </w:p>
        </w:tc>
      </w:tr>
      <w:tr w:rsidR="00C2709F" w:rsidRPr="00C2709F" w:rsidTr="00C2709F">
        <w:trPr>
          <w:trHeight w:val="300"/>
        </w:trPr>
        <w:tc>
          <w:tcPr>
            <w:tcW w:w="2782" w:type="pct"/>
            <w:tcBorders>
              <w:top w:val="nil"/>
              <w:left w:val="nil"/>
              <w:bottom w:val="nil"/>
              <w:right w:val="nil"/>
            </w:tcBorders>
            <w:shd w:val="clear" w:color="auto" w:fill="auto"/>
            <w:vAlign w:val="center"/>
            <w:hideMark/>
          </w:tcPr>
          <w:p w:rsidR="00C2709F" w:rsidRPr="00C2709F" w:rsidRDefault="00C2709F" w:rsidP="00C2709F">
            <w:pPr>
              <w:jc w:val="both"/>
              <w:rPr>
                <w:rFonts w:eastAsia="Times New Roman" w:cs="Arial"/>
                <w:sz w:val="20"/>
                <w:szCs w:val="20"/>
                <w:lang w:eastAsia="en-AU"/>
              </w:rPr>
            </w:pPr>
            <w:r w:rsidRPr="00C2709F">
              <w:rPr>
                <w:rFonts w:eastAsia="Times New Roman" w:cs="Arial"/>
                <w:sz w:val="20"/>
                <w:szCs w:val="20"/>
                <w:lang w:eastAsia="en-AU"/>
              </w:rPr>
              <w:t>Councillors' allowances</w:t>
            </w:r>
          </w:p>
        </w:tc>
        <w:tc>
          <w:tcPr>
            <w:tcW w:w="597"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305 </w:t>
            </w:r>
          </w:p>
        </w:tc>
        <w:tc>
          <w:tcPr>
            <w:tcW w:w="541" w:type="pct"/>
            <w:tcBorders>
              <w:top w:val="nil"/>
              <w:left w:val="nil"/>
              <w:bottom w:val="nil"/>
              <w:right w:val="nil"/>
            </w:tcBorders>
            <w:shd w:val="clear" w:color="000000" w:fill="DDEBF7"/>
            <w:vAlign w:val="bottom"/>
            <w:hideMark/>
          </w:tcPr>
          <w:p w:rsidR="00C2709F" w:rsidRPr="00C2709F" w:rsidRDefault="00C2709F" w:rsidP="00C2709F">
            <w:pPr>
              <w:jc w:val="right"/>
              <w:rPr>
                <w:rFonts w:eastAsia="Times New Roman" w:cs="Arial"/>
                <w:b/>
                <w:bCs/>
                <w:sz w:val="20"/>
                <w:szCs w:val="20"/>
                <w:lang w:eastAsia="en-AU"/>
              </w:rPr>
            </w:pPr>
            <w:r w:rsidRPr="00C2709F">
              <w:rPr>
                <w:rFonts w:eastAsia="Times New Roman" w:cs="Arial"/>
                <w:b/>
                <w:bCs/>
                <w:sz w:val="20"/>
                <w:szCs w:val="20"/>
                <w:lang w:eastAsia="en-AU"/>
              </w:rPr>
              <w:t xml:space="preserve">        311 </w:t>
            </w:r>
          </w:p>
        </w:tc>
        <w:tc>
          <w:tcPr>
            <w:tcW w:w="541"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6 </w:t>
            </w:r>
          </w:p>
        </w:tc>
        <w:tc>
          <w:tcPr>
            <w:tcW w:w="541"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2.0%</w:t>
            </w:r>
          </w:p>
        </w:tc>
      </w:tr>
      <w:tr w:rsidR="00C2709F" w:rsidRPr="00C2709F" w:rsidTr="00C2709F">
        <w:trPr>
          <w:trHeight w:val="315"/>
        </w:trPr>
        <w:tc>
          <w:tcPr>
            <w:tcW w:w="2782" w:type="pct"/>
            <w:tcBorders>
              <w:top w:val="nil"/>
              <w:left w:val="nil"/>
              <w:bottom w:val="nil"/>
              <w:right w:val="nil"/>
            </w:tcBorders>
            <w:shd w:val="clear" w:color="auto" w:fill="auto"/>
            <w:vAlign w:val="center"/>
            <w:hideMark/>
          </w:tcPr>
          <w:p w:rsidR="00C2709F" w:rsidRPr="00C2709F" w:rsidRDefault="00C2709F" w:rsidP="00C2709F">
            <w:pPr>
              <w:jc w:val="both"/>
              <w:rPr>
                <w:rFonts w:eastAsia="Times New Roman" w:cs="Arial"/>
                <w:sz w:val="20"/>
                <w:szCs w:val="20"/>
                <w:lang w:eastAsia="en-AU"/>
              </w:rPr>
            </w:pPr>
            <w:r w:rsidRPr="00C2709F">
              <w:rPr>
                <w:rFonts w:eastAsia="Times New Roman" w:cs="Arial"/>
                <w:sz w:val="20"/>
                <w:szCs w:val="20"/>
                <w:lang w:eastAsia="en-AU"/>
              </w:rPr>
              <w:t>Operating lease rentals</w:t>
            </w:r>
          </w:p>
        </w:tc>
        <w:tc>
          <w:tcPr>
            <w:tcW w:w="597" w:type="pct"/>
            <w:tcBorders>
              <w:top w:val="nil"/>
              <w:left w:val="nil"/>
              <w:bottom w:val="nil"/>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267 </w:t>
            </w:r>
          </w:p>
        </w:tc>
        <w:tc>
          <w:tcPr>
            <w:tcW w:w="541" w:type="pct"/>
            <w:tcBorders>
              <w:top w:val="nil"/>
              <w:left w:val="nil"/>
              <w:bottom w:val="nil"/>
              <w:right w:val="nil"/>
            </w:tcBorders>
            <w:shd w:val="clear" w:color="000000" w:fill="DDEBF7"/>
            <w:vAlign w:val="bottom"/>
            <w:hideMark/>
          </w:tcPr>
          <w:p w:rsidR="00C2709F" w:rsidRPr="00C2709F" w:rsidRDefault="00C2709F" w:rsidP="00C2709F">
            <w:pPr>
              <w:jc w:val="right"/>
              <w:rPr>
                <w:rFonts w:eastAsia="Times New Roman" w:cs="Arial"/>
                <w:b/>
                <w:bCs/>
                <w:sz w:val="20"/>
                <w:szCs w:val="20"/>
                <w:lang w:eastAsia="en-AU"/>
              </w:rPr>
            </w:pPr>
            <w:r w:rsidRPr="00C2709F">
              <w:rPr>
                <w:rFonts w:eastAsia="Times New Roman" w:cs="Arial"/>
                <w:b/>
                <w:bCs/>
                <w:sz w:val="20"/>
                <w:szCs w:val="20"/>
                <w:lang w:eastAsia="en-AU"/>
              </w:rPr>
              <w:t xml:space="preserve">        265 </w:t>
            </w:r>
          </w:p>
        </w:tc>
        <w:tc>
          <w:tcPr>
            <w:tcW w:w="541" w:type="pct"/>
            <w:tcBorders>
              <w:top w:val="nil"/>
              <w:left w:val="nil"/>
              <w:bottom w:val="single" w:sz="8" w:space="0" w:color="auto"/>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(2)</w:t>
            </w:r>
          </w:p>
        </w:tc>
        <w:tc>
          <w:tcPr>
            <w:tcW w:w="541" w:type="pct"/>
            <w:tcBorders>
              <w:top w:val="nil"/>
              <w:left w:val="nil"/>
              <w:bottom w:val="single" w:sz="8" w:space="0" w:color="auto"/>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(0.6%)</w:t>
            </w:r>
          </w:p>
        </w:tc>
      </w:tr>
      <w:tr w:rsidR="00C2709F" w:rsidRPr="00C2709F" w:rsidTr="00C2709F">
        <w:trPr>
          <w:trHeight w:val="315"/>
        </w:trPr>
        <w:tc>
          <w:tcPr>
            <w:tcW w:w="2782" w:type="pct"/>
            <w:tcBorders>
              <w:top w:val="nil"/>
              <w:left w:val="nil"/>
              <w:bottom w:val="single" w:sz="8" w:space="0" w:color="auto"/>
              <w:right w:val="nil"/>
            </w:tcBorders>
            <w:shd w:val="clear" w:color="auto" w:fill="auto"/>
            <w:vAlign w:val="center"/>
            <w:hideMark/>
          </w:tcPr>
          <w:p w:rsidR="00C2709F" w:rsidRPr="00C2709F" w:rsidRDefault="00C2709F" w:rsidP="00C2709F">
            <w:pPr>
              <w:jc w:val="both"/>
              <w:rPr>
                <w:rFonts w:eastAsia="Times New Roman" w:cs="Arial"/>
                <w:b/>
                <w:bCs/>
                <w:sz w:val="20"/>
                <w:szCs w:val="20"/>
                <w:lang w:eastAsia="en-AU"/>
              </w:rPr>
            </w:pPr>
            <w:r w:rsidRPr="00C2709F">
              <w:rPr>
                <w:rFonts w:eastAsia="Times New Roman" w:cs="Arial"/>
                <w:b/>
                <w:bCs/>
                <w:sz w:val="20"/>
                <w:szCs w:val="20"/>
                <w:lang w:eastAsia="en-AU"/>
              </w:rPr>
              <w:t>Total other expenses</w:t>
            </w:r>
          </w:p>
        </w:tc>
        <w:tc>
          <w:tcPr>
            <w:tcW w:w="597" w:type="pct"/>
            <w:tcBorders>
              <w:top w:val="single" w:sz="8" w:space="0" w:color="auto"/>
              <w:left w:val="nil"/>
              <w:bottom w:val="single" w:sz="8" w:space="0" w:color="auto"/>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793 </w:t>
            </w:r>
          </w:p>
        </w:tc>
        <w:tc>
          <w:tcPr>
            <w:tcW w:w="541" w:type="pct"/>
            <w:tcBorders>
              <w:top w:val="single" w:sz="8" w:space="0" w:color="auto"/>
              <w:left w:val="nil"/>
              <w:bottom w:val="single" w:sz="8" w:space="0" w:color="auto"/>
              <w:right w:val="nil"/>
            </w:tcBorders>
            <w:shd w:val="clear" w:color="000000" w:fill="DDEBF7"/>
            <w:vAlign w:val="bottom"/>
            <w:hideMark/>
          </w:tcPr>
          <w:p w:rsidR="00C2709F" w:rsidRPr="00C2709F" w:rsidRDefault="00C2709F" w:rsidP="00C2709F">
            <w:pPr>
              <w:jc w:val="right"/>
              <w:rPr>
                <w:rFonts w:eastAsia="Times New Roman" w:cs="Arial"/>
                <w:b/>
                <w:bCs/>
                <w:sz w:val="20"/>
                <w:szCs w:val="20"/>
                <w:lang w:eastAsia="en-AU"/>
              </w:rPr>
            </w:pPr>
            <w:r w:rsidRPr="00C2709F">
              <w:rPr>
                <w:rFonts w:eastAsia="Times New Roman" w:cs="Arial"/>
                <w:b/>
                <w:bCs/>
                <w:sz w:val="20"/>
                <w:szCs w:val="20"/>
                <w:lang w:eastAsia="en-AU"/>
              </w:rPr>
              <w:t xml:space="preserve">        798 </w:t>
            </w:r>
          </w:p>
        </w:tc>
        <w:tc>
          <w:tcPr>
            <w:tcW w:w="541" w:type="pct"/>
            <w:tcBorders>
              <w:top w:val="nil"/>
              <w:left w:val="nil"/>
              <w:bottom w:val="single" w:sz="8" w:space="0" w:color="auto"/>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 xml:space="preserve">            4 </w:t>
            </w:r>
          </w:p>
        </w:tc>
        <w:tc>
          <w:tcPr>
            <w:tcW w:w="541" w:type="pct"/>
            <w:tcBorders>
              <w:top w:val="nil"/>
              <w:left w:val="nil"/>
              <w:bottom w:val="single" w:sz="8" w:space="0" w:color="auto"/>
              <w:right w:val="nil"/>
            </w:tcBorders>
            <w:shd w:val="clear" w:color="auto" w:fill="auto"/>
            <w:vAlign w:val="bottom"/>
            <w:hideMark/>
          </w:tcPr>
          <w:p w:rsidR="00C2709F" w:rsidRPr="00C2709F" w:rsidRDefault="00C2709F" w:rsidP="00C2709F">
            <w:pPr>
              <w:jc w:val="right"/>
              <w:rPr>
                <w:rFonts w:eastAsia="Times New Roman" w:cs="Arial"/>
                <w:sz w:val="20"/>
                <w:szCs w:val="20"/>
                <w:lang w:eastAsia="en-AU"/>
              </w:rPr>
            </w:pPr>
            <w:r w:rsidRPr="00C2709F">
              <w:rPr>
                <w:rFonts w:eastAsia="Times New Roman" w:cs="Arial"/>
                <w:sz w:val="20"/>
                <w:szCs w:val="20"/>
                <w:lang w:eastAsia="en-AU"/>
              </w:rPr>
              <w:t>0.6%</w:t>
            </w:r>
          </w:p>
        </w:tc>
      </w:tr>
    </w:tbl>
    <w:p w:rsidR="00921178" w:rsidRDefault="00921178" w:rsidP="00921178">
      <w:pPr>
        <w:spacing w:after="20"/>
        <w:rPr>
          <w:rFonts w:eastAsia="Times New Roman" w:cs="Arial"/>
          <w:b/>
          <w:bCs/>
          <w:color w:val="4A66AC" w:themeColor="accent1"/>
          <w:lang w:eastAsia="en-AU"/>
        </w:rPr>
      </w:pPr>
    </w:p>
    <w:p w:rsidR="00C566FE" w:rsidRPr="0029462D" w:rsidRDefault="00C566FE" w:rsidP="0029462D">
      <w:pPr>
        <w:spacing w:after="20"/>
        <w:rPr>
          <w:rFonts w:eastAsia="Times New Roman" w:cs="Arial"/>
        </w:rPr>
      </w:pPr>
    </w:p>
    <w:p w:rsidR="00467556" w:rsidRDefault="00467556">
      <w:pPr>
        <w:rPr>
          <w:rFonts w:eastAsia="Times New Roman" w:cs="Arial"/>
          <w:b/>
          <w:bCs/>
          <w:color w:val="4A66AC" w:themeColor="accent1"/>
          <w:lang w:eastAsia="en-AU"/>
        </w:rPr>
      </w:pPr>
      <w:r>
        <w:rPr>
          <w:rFonts w:eastAsia="Times New Roman" w:cs="Arial"/>
          <w:b/>
          <w:bCs/>
          <w:color w:val="4A66AC" w:themeColor="accent1"/>
          <w:lang w:eastAsia="en-AU"/>
        </w:rPr>
        <w:br w:type="page"/>
      </w:r>
    </w:p>
    <w:p w:rsidR="00467556" w:rsidRDefault="001E7276" w:rsidP="00467556">
      <w:pPr>
        <w:spacing w:after="20"/>
        <w:rPr>
          <w:rFonts w:eastAsia="Times New Roman" w:cs="Arial"/>
          <w:b/>
          <w:bCs/>
          <w:color w:val="4A66AC" w:themeColor="accent1"/>
          <w:lang w:eastAsia="en-AU"/>
        </w:rPr>
      </w:pPr>
      <w:r>
        <w:rPr>
          <w:rFonts w:eastAsia="Times New Roman" w:cs="Arial"/>
          <w:b/>
          <w:bCs/>
          <w:color w:val="4A66AC" w:themeColor="accent1"/>
          <w:lang w:eastAsia="en-AU"/>
        </w:rPr>
        <w:lastRenderedPageBreak/>
        <w:t>6</w:t>
      </w:r>
      <w:r w:rsidR="00467556" w:rsidRPr="00DF43D4">
        <w:rPr>
          <w:rFonts w:eastAsia="Times New Roman" w:cs="Arial"/>
          <w:b/>
          <w:bCs/>
          <w:color w:val="4A66AC" w:themeColor="accent1"/>
          <w:lang w:eastAsia="en-AU"/>
        </w:rPr>
        <w:t>.</w:t>
      </w:r>
      <w:r w:rsidR="00467556">
        <w:rPr>
          <w:rFonts w:eastAsia="Times New Roman" w:cs="Arial"/>
          <w:b/>
          <w:bCs/>
          <w:color w:val="4A66AC" w:themeColor="accent1"/>
          <w:lang w:eastAsia="en-AU"/>
        </w:rPr>
        <w:t>2</w:t>
      </w:r>
      <w:r w:rsidR="00467556" w:rsidRPr="00DF43D4">
        <w:rPr>
          <w:rFonts w:eastAsia="Times New Roman" w:cs="Arial"/>
          <w:b/>
          <w:bCs/>
          <w:color w:val="4A66AC" w:themeColor="accent1"/>
          <w:lang w:eastAsia="en-AU"/>
        </w:rPr>
        <w:t xml:space="preserve"> </w:t>
      </w:r>
      <w:r w:rsidR="00467556">
        <w:rPr>
          <w:rFonts w:eastAsia="Times New Roman" w:cs="Arial"/>
          <w:b/>
          <w:bCs/>
          <w:color w:val="4A66AC" w:themeColor="accent1"/>
          <w:lang w:eastAsia="en-AU"/>
        </w:rPr>
        <w:t>Balance Sheet</w:t>
      </w:r>
    </w:p>
    <w:p w:rsidR="00340780" w:rsidRDefault="00340780" w:rsidP="00467556">
      <w:pPr>
        <w:spacing w:after="20"/>
        <w:rPr>
          <w:rFonts w:eastAsia="Times New Roman" w:cs="Arial"/>
          <w:b/>
          <w:bCs/>
          <w:color w:val="4A66AC" w:themeColor="accent1"/>
          <w:lang w:eastAsia="en-AU"/>
        </w:rPr>
      </w:pPr>
    </w:p>
    <w:p w:rsidR="00340780" w:rsidRDefault="00340780" w:rsidP="00467556">
      <w:pPr>
        <w:spacing w:after="20"/>
        <w:rPr>
          <w:rFonts w:eastAsia="Times New Roman" w:cs="Arial"/>
          <w:b/>
          <w:bCs/>
          <w:color w:val="4A66AC" w:themeColor="accent1"/>
          <w:lang w:eastAsia="en-AU"/>
        </w:rPr>
      </w:pPr>
      <w:r w:rsidRPr="000F02E5">
        <w:rPr>
          <w:rFonts w:eastAsia="Times New Roman" w:cs="Arial"/>
          <w:lang w:eastAsia="en-AU"/>
        </w:rPr>
        <w:t xml:space="preserve">This section analyses the movements in assets, </w:t>
      </w:r>
      <w:proofErr w:type="gramStart"/>
      <w:r w:rsidRPr="000F02E5">
        <w:rPr>
          <w:rFonts w:eastAsia="Times New Roman" w:cs="Arial"/>
          <w:lang w:eastAsia="en-AU"/>
        </w:rPr>
        <w:t>liabilities</w:t>
      </w:r>
      <w:proofErr w:type="gramEnd"/>
      <w:r w:rsidRPr="000F02E5">
        <w:rPr>
          <w:rFonts w:eastAsia="Times New Roman" w:cs="Arial"/>
          <w:lang w:eastAsia="en-AU"/>
        </w:rPr>
        <w:t xml:space="preserve"> and equity </w:t>
      </w:r>
      <w:r w:rsidR="000F02E5" w:rsidRPr="000F02E5">
        <w:rPr>
          <w:rFonts w:eastAsia="Times New Roman" w:cs="Arial"/>
          <w:lang w:eastAsia="en-AU"/>
        </w:rPr>
        <w:t xml:space="preserve">between 2017/18 and 2018/19. It also considers </w:t>
      </w:r>
      <w:proofErr w:type="gramStart"/>
      <w:r w:rsidR="000F02E5" w:rsidRPr="000F02E5">
        <w:rPr>
          <w:rFonts w:eastAsia="Times New Roman" w:cs="Arial"/>
          <w:lang w:eastAsia="en-AU"/>
        </w:rPr>
        <w:t>a number of</w:t>
      </w:r>
      <w:proofErr w:type="gramEnd"/>
      <w:r w:rsidR="000F02E5" w:rsidRPr="000F02E5">
        <w:rPr>
          <w:rFonts w:eastAsia="Times New Roman" w:cs="Arial"/>
          <w:lang w:eastAsia="en-AU"/>
        </w:rPr>
        <w:t xml:space="preserve"> key performance indicators</w:t>
      </w:r>
      <w:r w:rsidRPr="000F02E5">
        <w:rPr>
          <w:rFonts w:eastAsia="Times New Roman" w:cs="Arial"/>
          <w:lang w:eastAsia="en-AU"/>
        </w:rPr>
        <w:t>.</w:t>
      </w:r>
      <w:r w:rsidR="008334E8">
        <w:rPr>
          <w:rFonts w:eastAsia="Times New Roman" w:cs="Arial"/>
          <w:lang w:eastAsia="en-AU"/>
        </w:rPr>
        <w:t xml:space="preserve"> </w:t>
      </w:r>
    </w:p>
    <w:p w:rsidR="00467556" w:rsidRDefault="00467556" w:rsidP="0029462D">
      <w:pPr>
        <w:spacing w:after="20"/>
        <w:rPr>
          <w:rFonts w:eastAsia="Times New Roman" w:cs="Arial"/>
          <w:b/>
          <w:bCs/>
          <w:color w:val="4A66AC" w:themeColor="accent1"/>
          <w:lang w:eastAsia="en-AU"/>
        </w:rPr>
      </w:pPr>
    </w:p>
    <w:p w:rsidR="0029462D" w:rsidRDefault="001E7276" w:rsidP="0029462D">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467556">
        <w:rPr>
          <w:rFonts w:eastAsia="Times New Roman" w:cs="Arial"/>
          <w:b/>
          <w:bCs/>
          <w:color w:val="4A66AC" w:themeColor="accent1"/>
          <w:lang w:eastAsia="en-AU"/>
        </w:rPr>
        <w:t>.2</w:t>
      </w:r>
      <w:r w:rsidR="0029462D" w:rsidRPr="00291C61">
        <w:rPr>
          <w:rFonts w:eastAsia="Times New Roman" w:cs="Arial"/>
          <w:b/>
          <w:bCs/>
          <w:color w:val="4A66AC" w:themeColor="accent1"/>
          <w:lang w:eastAsia="en-AU"/>
        </w:rPr>
        <w:t>.</w:t>
      </w:r>
      <w:r w:rsidR="00340780">
        <w:rPr>
          <w:rFonts w:eastAsia="Times New Roman" w:cs="Arial"/>
          <w:b/>
          <w:bCs/>
          <w:color w:val="4A66AC" w:themeColor="accent1"/>
          <w:lang w:eastAsia="en-AU"/>
        </w:rPr>
        <w:t>1</w:t>
      </w:r>
      <w:r w:rsidR="0029462D" w:rsidRPr="00291C61">
        <w:rPr>
          <w:rFonts w:eastAsia="Times New Roman" w:cs="Arial"/>
          <w:b/>
          <w:bCs/>
          <w:color w:val="4A66AC" w:themeColor="accent1"/>
          <w:lang w:eastAsia="en-AU"/>
        </w:rPr>
        <w:t xml:space="preserve"> </w:t>
      </w:r>
      <w:r w:rsidR="00340780">
        <w:rPr>
          <w:rFonts w:eastAsia="Times New Roman" w:cs="Arial"/>
          <w:b/>
          <w:bCs/>
          <w:color w:val="4A66AC" w:themeColor="accent1"/>
          <w:lang w:eastAsia="en-AU"/>
        </w:rPr>
        <w:t>Current assets and non-current assets</w:t>
      </w:r>
    </w:p>
    <w:p w:rsidR="00340780" w:rsidRDefault="00340780" w:rsidP="0029462D">
      <w:pPr>
        <w:spacing w:after="20"/>
        <w:rPr>
          <w:rFonts w:eastAsia="Times New Roman" w:cs="Arial"/>
          <w:b/>
          <w:bCs/>
          <w:color w:val="4A66AC" w:themeColor="accent1"/>
          <w:lang w:eastAsia="en-AU"/>
        </w:rPr>
      </w:pPr>
    </w:p>
    <w:p w:rsidR="0030683A" w:rsidRPr="0029462D" w:rsidRDefault="0030683A" w:rsidP="0030683A">
      <w:pPr>
        <w:jc w:val="both"/>
        <w:rPr>
          <w:rFonts w:eastAsia="Times New Roman" w:cs="Arial"/>
        </w:rPr>
      </w:pPr>
      <w:r w:rsidRPr="0029462D">
        <w:rPr>
          <w:rFonts w:eastAsia="Times New Roman" w:cs="Arial"/>
        </w:rPr>
        <w:t>Cash and cash equivalents include cash and investments such as cash held in the bank and in petty cash and the value of investments in deposits or other highly liquid investments with short term maturities of three months or less</w:t>
      </w:r>
      <w:r w:rsidRPr="000F02E5">
        <w:rPr>
          <w:rFonts w:eastAsia="Times New Roman" w:cs="Arial"/>
        </w:rPr>
        <w:t xml:space="preserve">. These balances are projected to </w:t>
      </w:r>
      <w:r w:rsidR="000F02E5" w:rsidRPr="000F02E5">
        <w:rPr>
          <w:rFonts w:eastAsia="Times New Roman" w:cs="Arial"/>
        </w:rPr>
        <w:t>de</w:t>
      </w:r>
      <w:r w:rsidRPr="000F02E5">
        <w:rPr>
          <w:rFonts w:eastAsia="Times New Roman" w:cs="Arial"/>
        </w:rPr>
        <w:t xml:space="preserve">crease by </w:t>
      </w:r>
      <w:r w:rsidRPr="00827F8D">
        <w:rPr>
          <w:rFonts w:eastAsia="Times New Roman" w:cs="Arial"/>
        </w:rPr>
        <w:t>$0.</w:t>
      </w:r>
      <w:r w:rsidR="00827F8D" w:rsidRPr="00827F8D">
        <w:rPr>
          <w:rFonts w:eastAsia="Times New Roman" w:cs="Arial"/>
        </w:rPr>
        <w:t>15</w:t>
      </w:r>
      <w:r w:rsidRPr="00827F8D">
        <w:rPr>
          <w:rFonts w:eastAsia="Times New Roman" w:cs="Arial"/>
        </w:rPr>
        <w:t xml:space="preserve"> million</w:t>
      </w:r>
      <w:r w:rsidRPr="000F02E5">
        <w:rPr>
          <w:rFonts w:eastAsia="Times New Roman" w:cs="Arial"/>
        </w:rPr>
        <w:t xml:space="preserve"> during the year in line with the rise and fall of Council’s operations</w:t>
      </w:r>
      <w:r w:rsidRPr="0029462D">
        <w:rPr>
          <w:rFonts w:eastAsia="Times New Roman" w:cs="Arial"/>
        </w:rPr>
        <w:t>.</w:t>
      </w:r>
    </w:p>
    <w:p w:rsidR="0030683A" w:rsidRPr="0029462D" w:rsidRDefault="0030683A" w:rsidP="0030683A">
      <w:pPr>
        <w:jc w:val="both"/>
        <w:rPr>
          <w:rFonts w:eastAsia="Times New Roman" w:cs="Arial"/>
        </w:rPr>
      </w:pPr>
    </w:p>
    <w:p w:rsidR="0030683A" w:rsidRPr="00150C1C" w:rsidRDefault="0030683A" w:rsidP="0030683A">
      <w:pPr>
        <w:jc w:val="both"/>
        <w:rPr>
          <w:rFonts w:eastAsia="Times New Roman" w:cs="Arial"/>
        </w:rPr>
      </w:pPr>
      <w:r w:rsidRPr="0029462D">
        <w:rPr>
          <w:rFonts w:eastAsia="Times New Roman" w:cs="Arial"/>
        </w:rPr>
        <w:t>Trade and other receivables are monies owed to Council by ratepayers and others</w:t>
      </w:r>
      <w:r w:rsidRPr="00150C1C">
        <w:rPr>
          <w:rFonts w:eastAsia="Times New Roman" w:cs="Arial"/>
        </w:rPr>
        <w:t xml:space="preserve">. </w:t>
      </w:r>
      <w:r w:rsidRPr="004C5D4B">
        <w:rPr>
          <w:rFonts w:eastAsia="Times New Roman" w:cs="Arial"/>
        </w:rPr>
        <w:t>Minimal change is expected in the level of debtors in the budget.</w:t>
      </w:r>
    </w:p>
    <w:p w:rsidR="0030683A" w:rsidRDefault="0030683A" w:rsidP="0030683A">
      <w:pPr>
        <w:jc w:val="both"/>
        <w:rPr>
          <w:rFonts w:eastAsia="Times New Roman" w:cs="Arial"/>
        </w:rPr>
      </w:pPr>
    </w:p>
    <w:p w:rsidR="0030683A" w:rsidRPr="0029462D" w:rsidRDefault="0030683A" w:rsidP="0030683A">
      <w:pPr>
        <w:jc w:val="both"/>
        <w:rPr>
          <w:rFonts w:eastAsia="Times New Roman" w:cs="Arial"/>
        </w:rPr>
      </w:pPr>
      <w:r>
        <w:rPr>
          <w:rFonts w:eastAsia="Times New Roman" w:cs="Arial"/>
        </w:rPr>
        <w:t xml:space="preserve">Other financial assets include the value of investments held in deposits with a maturity of greater than three months at the time of initial investment. </w:t>
      </w:r>
      <w:r w:rsidRPr="004C5D4B">
        <w:rPr>
          <w:rFonts w:eastAsia="Times New Roman" w:cs="Arial"/>
        </w:rPr>
        <w:t xml:space="preserve">These balances are projected to </w:t>
      </w:r>
      <w:r w:rsidR="00827F8D">
        <w:rPr>
          <w:rFonts w:eastAsia="Times New Roman" w:cs="Arial"/>
        </w:rPr>
        <w:t>de</w:t>
      </w:r>
      <w:r w:rsidRPr="004C5D4B">
        <w:rPr>
          <w:rFonts w:eastAsia="Times New Roman" w:cs="Arial"/>
        </w:rPr>
        <w:t xml:space="preserve">crease by </w:t>
      </w:r>
      <w:r w:rsidRPr="00827F8D">
        <w:rPr>
          <w:rFonts w:eastAsia="Times New Roman" w:cs="Arial"/>
        </w:rPr>
        <w:t>$0.</w:t>
      </w:r>
      <w:r w:rsidR="00827F8D" w:rsidRPr="00827F8D">
        <w:rPr>
          <w:rFonts w:eastAsia="Times New Roman" w:cs="Arial"/>
        </w:rPr>
        <w:t>38</w:t>
      </w:r>
      <w:r w:rsidRPr="00827F8D">
        <w:rPr>
          <w:rFonts w:eastAsia="Times New Roman" w:cs="Arial"/>
        </w:rPr>
        <w:t xml:space="preserve"> million</w:t>
      </w:r>
      <w:r w:rsidRPr="004C5D4B">
        <w:rPr>
          <w:rFonts w:eastAsia="Times New Roman" w:cs="Arial"/>
        </w:rPr>
        <w:t xml:space="preserve"> during the year in line with the rise and fall of Council’s operations.</w:t>
      </w:r>
    </w:p>
    <w:p w:rsidR="0030683A" w:rsidRPr="0029462D" w:rsidRDefault="0030683A" w:rsidP="0030683A">
      <w:pPr>
        <w:jc w:val="both"/>
        <w:rPr>
          <w:rFonts w:eastAsia="Times New Roman" w:cs="Arial"/>
          <w:color w:val="FF0000"/>
        </w:rPr>
      </w:pPr>
      <w:r w:rsidRPr="0029462D">
        <w:rPr>
          <w:rFonts w:eastAsia="Times New Roman" w:cs="Arial"/>
          <w:color w:val="FF0000"/>
        </w:rPr>
        <w:t xml:space="preserve"> </w:t>
      </w:r>
    </w:p>
    <w:p w:rsidR="0030683A" w:rsidRPr="0029462D" w:rsidRDefault="0030683A" w:rsidP="0030683A">
      <w:pPr>
        <w:jc w:val="both"/>
        <w:rPr>
          <w:rFonts w:eastAsia="Times New Roman" w:cs="Arial"/>
        </w:rPr>
      </w:pPr>
      <w:r w:rsidRPr="0029462D">
        <w:rPr>
          <w:rFonts w:eastAsia="Times New Roman" w:cs="Arial"/>
        </w:rPr>
        <w:t xml:space="preserve">Other assets </w:t>
      </w:r>
      <w:proofErr w:type="gramStart"/>
      <w:r w:rsidRPr="0029462D">
        <w:rPr>
          <w:rFonts w:eastAsia="Times New Roman" w:cs="Arial"/>
        </w:rPr>
        <w:t>includes</w:t>
      </w:r>
      <w:proofErr w:type="gramEnd"/>
      <w:r w:rsidRPr="0029462D">
        <w:rPr>
          <w:rFonts w:eastAsia="Times New Roman" w:cs="Arial"/>
        </w:rPr>
        <w:t xml:space="preserve"> items such as prepayments for expenses that Council has paid in advance of service delivery and</w:t>
      </w:r>
      <w:r w:rsidRPr="0029462D">
        <w:rPr>
          <w:rFonts w:eastAsia="Times New Roman" w:cs="Arial"/>
          <w:color w:val="FF0000"/>
        </w:rPr>
        <w:t xml:space="preserve"> </w:t>
      </w:r>
      <w:r w:rsidRPr="0029462D">
        <w:rPr>
          <w:rFonts w:eastAsia="Times New Roman" w:cs="Arial"/>
        </w:rPr>
        <w:t>inventories or stocks held for sale or consumption in Council’s services. Minimal change is expected in the budget.</w:t>
      </w:r>
    </w:p>
    <w:p w:rsidR="0030683A" w:rsidRPr="0029462D" w:rsidRDefault="0030683A" w:rsidP="0030683A">
      <w:pPr>
        <w:jc w:val="both"/>
        <w:rPr>
          <w:rFonts w:eastAsia="Times New Roman" w:cs="Arial"/>
          <w:color w:val="FF0000"/>
          <w:highlight w:val="green"/>
        </w:rPr>
      </w:pPr>
    </w:p>
    <w:p w:rsidR="0030683A" w:rsidRPr="0029462D" w:rsidRDefault="0030683A" w:rsidP="0030683A">
      <w:pPr>
        <w:jc w:val="both"/>
        <w:rPr>
          <w:rFonts w:eastAsia="Times New Roman" w:cs="Arial"/>
        </w:rPr>
      </w:pPr>
      <w:r w:rsidRPr="0029462D">
        <w:rPr>
          <w:rFonts w:eastAsia="Times New Roman" w:cs="Arial"/>
        </w:rPr>
        <w:t xml:space="preserve">Property, infrastructure, </w:t>
      </w:r>
      <w:proofErr w:type="gramStart"/>
      <w:r w:rsidRPr="0029462D">
        <w:rPr>
          <w:rFonts w:eastAsia="Times New Roman" w:cs="Arial"/>
        </w:rPr>
        <w:t>plant</w:t>
      </w:r>
      <w:proofErr w:type="gramEnd"/>
      <w:r w:rsidRPr="0029462D">
        <w:rPr>
          <w:rFonts w:eastAsia="Times New Roman" w:cs="Arial"/>
        </w:rPr>
        <w:t xml:space="preserve"> and equipment is the largest component of Council’s worth and represents the value of all the land, buildings, roads, vehicles, equipment, etc. which has been built up by Council over many years. </w:t>
      </w:r>
      <w:r w:rsidRPr="003547A9">
        <w:rPr>
          <w:rFonts w:eastAsia="Times New Roman" w:cs="Arial"/>
        </w:rPr>
        <w:t>The net increase in this balance is attributable to the net result of the capital works program ($</w:t>
      </w:r>
      <w:r w:rsidR="007705C8">
        <w:rPr>
          <w:rFonts w:eastAsia="Times New Roman" w:cs="Arial"/>
        </w:rPr>
        <w:t>43.68</w:t>
      </w:r>
      <w:r w:rsidRPr="003547A9">
        <w:rPr>
          <w:rFonts w:eastAsia="Times New Roman" w:cs="Arial"/>
        </w:rPr>
        <w:t xml:space="preserve"> million of new assets); depreciation of assets ($2</w:t>
      </w:r>
      <w:r w:rsidR="003547A9" w:rsidRPr="003547A9">
        <w:rPr>
          <w:rFonts w:eastAsia="Times New Roman" w:cs="Arial"/>
        </w:rPr>
        <w:t>2</w:t>
      </w:r>
      <w:r w:rsidRPr="003547A9">
        <w:rPr>
          <w:rFonts w:eastAsia="Times New Roman" w:cs="Arial"/>
        </w:rPr>
        <w:t xml:space="preserve">.1 million); and the sale of property, </w:t>
      </w:r>
      <w:proofErr w:type="gramStart"/>
      <w:r w:rsidRPr="003547A9">
        <w:rPr>
          <w:rFonts w:eastAsia="Times New Roman" w:cs="Arial"/>
        </w:rPr>
        <w:t>plant</w:t>
      </w:r>
      <w:proofErr w:type="gramEnd"/>
      <w:r w:rsidRPr="003547A9">
        <w:rPr>
          <w:rFonts w:eastAsia="Times New Roman" w:cs="Arial"/>
        </w:rPr>
        <w:t xml:space="preserve"> and equipment ($1.3 million).</w:t>
      </w:r>
    </w:p>
    <w:p w:rsidR="00340780" w:rsidRDefault="00340780" w:rsidP="0029462D">
      <w:pPr>
        <w:spacing w:after="20"/>
        <w:rPr>
          <w:rFonts w:eastAsia="Times New Roman" w:cs="Arial"/>
          <w:b/>
          <w:bCs/>
          <w:color w:val="4A66AC" w:themeColor="accent1"/>
          <w:lang w:eastAsia="en-AU"/>
        </w:rPr>
      </w:pPr>
    </w:p>
    <w:p w:rsidR="006B1BDF" w:rsidRDefault="006B1BDF" w:rsidP="006B1BDF">
      <w:pPr>
        <w:spacing w:after="20"/>
        <w:rPr>
          <w:rFonts w:eastAsia="Times New Roman" w:cs="Arial"/>
          <w:b/>
          <w:bCs/>
          <w:color w:val="4A66AC" w:themeColor="accent1"/>
          <w:lang w:eastAsia="en-AU"/>
        </w:rPr>
      </w:pPr>
      <w:r>
        <w:rPr>
          <w:rFonts w:eastAsia="Times New Roman" w:cs="Arial"/>
          <w:b/>
          <w:bCs/>
          <w:color w:val="4A66AC" w:themeColor="accent1"/>
          <w:lang w:eastAsia="en-AU"/>
        </w:rPr>
        <w:t>6.2</w:t>
      </w:r>
      <w:r w:rsidRPr="00291C61">
        <w:rPr>
          <w:rFonts w:eastAsia="Times New Roman" w:cs="Arial"/>
          <w:b/>
          <w:bCs/>
          <w:color w:val="4A66AC" w:themeColor="accent1"/>
          <w:lang w:eastAsia="en-AU"/>
        </w:rPr>
        <w:t>.</w:t>
      </w:r>
      <w:r>
        <w:rPr>
          <w:rFonts w:eastAsia="Times New Roman" w:cs="Arial"/>
          <w:b/>
          <w:bCs/>
          <w:color w:val="4A66AC" w:themeColor="accent1"/>
          <w:lang w:eastAsia="en-AU"/>
        </w:rPr>
        <w:t>2</w:t>
      </w:r>
      <w:r w:rsidRPr="00291C61">
        <w:rPr>
          <w:rFonts w:eastAsia="Times New Roman" w:cs="Arial"/>
          <w:b/>
          <w:bCs/>
          <w:color w:val="4A66AC" w:themeColor="accent1"/>
          <w:lang w:eastAsia="en-AU"/>
        </w:rPr>
        <w:t xml:space="preserve"> </w:t>
      </w:r>
      <w:r>
        <w:rPr>
          <w:rFonts w:eastAsia="Times New Roman" w:cs="Arial"/>
          <w:b/>
          <w:bCs/>
          <w:color w:val="4A66AC" w:themeColor="accent1"/>
          <w:lang w:eastAsia="en-AU"/>
        </w:rPr>
        <w:t>Interest-bearing liabilites</w:t>
      </w:r>
    </w:p>
    <w:p w:rsidR="006B1BDF" w:rsidRPr="0029462D" w:rsidRDefault="006B1BDF" w:rsidP="006B1BDF">
      <w:pPr>
        <w:jc w:val="both"/>
        <w:rPr>
          <w:rFonts w:eastAsia="Times New Roman" w:cs="Arial"/>
          <w:color w:val="FF0000"/>
        </w:rPr>
      </w:pPr>
    </w:p>
    <w:p w:rsidR="006B1BDF" w:rsidRPr="0029462D" w:rsidRDefault="006B1BDF" w:rsidP="006B1BDF">
      <w:pPr>
        <w:jc w:val="both"/>
        <w:rPr>
          <w:rFonts w:eastAsia="Times New Roman" w:cs="Arial"/>
        </w:rPr>
      </w:pPr>
      <w:r w:rsidRPr="0029462D">
        <w:rPr>
          <w:rFonts w:eastAsia="Times New Roman" w:cs="Arial"/>
        </w:rPr>
        <w:t xml:space="preserve">Interest-bearing </w:t>
      </w:r>
      <w:r>
        <w:rPr>
          <w:rFonts w:eastAsia="Times New Roman" w:cs="Arial"/>
        </w:rPr>
        <w:t>liabilities</w:t>
      </w:r>
      <w:r w:rsidRPr="0029462D">
        <w:rPr>
          <w:rFonts w:eastAsia="Times New Roman" w:cs="Arial"/>
        </w:rPr>
        <w:t xml:space="preserve"> are </w:t>
      </w:r>
      <w:r>
        <w:rPr>
          <w:rFonts w:eastAsia="Times New Roman" w:cs="Arial"/>
        </w:rPr>
        <w:t xml:space="preserve">loans or </w:t>
      </w:r>
      <w:r w:rsidRPr="0029462D">
        <w:rPr>
          <w:rFonts w:eastAsia="Times New Roman" w:cs="Arial"/>
        </w:rPr>
        <w:t>borrowings of Council. Council borrowed $24.2 million in 2014/15 and repa</w:t>
      </w:r>
      <w:r>
        <w:rPr>
          <w:rFonts w:eastAsia="Times New Roman" w:cs="Arial"/>
        </w:rPr>
        <w:t xml:space="preserve">yment of loan </w:t>
      </w:r>
      <w:r w:rsidRPr="00B746C7">
        <w:rPr>
          <w:rFonts w:eastAsia="Times New Roman" w:cs="Arial"/>
        </w:rPr>
        <w:t>principal of $1.33 million</w:t>
      </w:r>
      <w:r w:rsidRPr="0029462D">
        <w:rPr>
          <w:rFonts w:eastAsia="Times New Roman" w:cs="Arial"/>
        </w:rPr>
        <w:t xml:space="preserve"> will be made during the year.</w:t>
      </w:r>
    </w:p>
    <w:p w:rsidR="006B1BDF" w:rsidRDefault="006B1BDF" w:rsidP="006B1BDF">
      <w:pPr>
        <w:spacing w:after="20"/>
        <w:rPr>
          <w:rFonts w:eastAsia="Times New Roman" w:cs="Arial"/>
          <w:b/>
          <w:bCs/>
          <w:color w:val="4A66AC" w:themeColor="accent1"/>
          <w:lang w:eastAsia="en-AU"/>
        </w:rPr>
      </w:pPr>
    </w:p>
    <w:p w:rsidR="006B1BDF" w:rsidRPr="00D53814" w:rsidRDefault="006B1BDF" w:rsidP="006B1BDF">
      <w:pPr>
        <w:spacing w:after="120"/>
        <w:jc w:val="both"/>
        <w:rPr>
          <w:rFonts w:eastAsia="Times New Roman" w:cs="Arial"/>
          <w:szCs w:val="20"/>
        </w:rPr>
      </w:pPr>
      <w:r w:rsidRPr="00D53814">
        <w:rPr>
          <w:rFonts w:eastAsia="Times New Roman" w:cs="Arial"/>
          <w:szCs w:val="20"/>
        </w:rPr>
        <w:t>In 2014/15 Council constructed a new regional aquatic and leisure centre in Ringwood known as Aquanation. The facility was opened in August 2015, with borrowings to fund a portion of this project. The total cost was $52.2 million, and has been funded by Federal and State Government grants to a total of $13.0 million. The remaining funding came from a combination of loan borrowings by Council ($24.2 million), budgeted capital expenditure, public open space contributions and cash reserves.</w:t>
      </w:r>
    </w:p>
    <w:p w:rsidR="006B1BDF" w:rsidRDefault="006B1BDF" w:rsidP="006B1BDF">
      <w:pPr>
        <w:spacing w:after="120"/>
        <w:jc w:val="both"/>
        <w:rPr>
          <w:rFonts w:eastAsia="Times New Roman" w:cs="Arial"/>
          <w:szCs w:val="20"/>
        </w:rPr>
      </w:pPr>
      <w:r w:rsidRPr="00D53814">
        <w:rPr>
          <w:rFonts w:eastAsia="Times New Roman" w:cs="Arial"/>
          <w:szCs w:val="20"/>
        </w:rPr>
        <w:t>Council market tendered for the provision of the loan in August 2014 and the loan was drawdown in November 2014 with repayment of principal and interest over 15 years and at a fixed rate for the term of the loan of 4.91% interest per annum. The budget for 201</w:t>
      </w:r>
      <w:r>
        <w:rPr>
          <w:rFonts w:eastAsia="Times New Roman" w:cs="Arial"/>
          <w:szCs w:val="20"/>
        </w:rPr>
        <w:t>8</w:t>
      </w:r>
      <w:r w:rsidRPr="00D53814">
        <w:rPr>
          <w:rFonts w:eastAsia="Times New Roman" w:cs="Arial"/>
          <w:szCs w:val="20"/>
        </w:rPr>
        <w:t>/1</w:t>
      </w:r>
      <w:r>
        <w:rPr>
          <w:rFonts w:eastAsia="Times New Roman" w:cs="Arial"/>
          <w:szCs w:val="20"/>
        </w:rPr>
        <w:t xml:space="preserve">9 </w:t>
      </w:r>
      <w:r w:rsidRPr="00D53814">
        <w:rPr>
          <w:rFonts w:eastAsia="Times New Roman" w:cs="Arial"/>
          <w:szCs w:val="20"/>
        </w:rPr>
        <w:t>provides for repayment of loan principal and interest per the agreed schedule.</w:t>
      </w:r>
    </w:p>
    <w:p w:rsidR="006B1BDF" w:rsidRPr="0029462D" w:rsidRDefault="006B1BDF" w:rsidP="006B1BDF">
      <w:pPr>
        <w:jc w:val="both"/>
        <w:rPr>
          <w:rFonts w:eastAsia="Times New Roman" w:cs="Arial"/>
        </w:rPr>
      </w:pPr>
      <w:r w:rsidRPr="0029462D">
        <w:rPr>
          <w:rFonts w:eastAsia="Times New Roman" w:cs="Arial"/>
        </w:rPr>
        <w:t xml:space="preserve">The table below shows information on borrowings specifically required by the Regulations. </w:t>
      </w:r>
    </w:p>
    <w:p w:rsidR="006B1BDF" w:rsidRPr="0029462D" w:rsidRDefault="006B1BDF" w:rsidP="006B1BDF">
      <w:pPr>
        <w:jc w:val="both"/>
        <w:rPr>
          <w:rFonts w:eastAsia="Times New Roman" w:cs="Arial"/>
          <w:sz w:val="20"/>
          <w:szCs w:val="20"/>
        </w:rPr>
      </w:pPr>
    </w:p>
    <w:tbl>
      <w:tblPr>
        <w:tblW w:w="5000" w:type="pct"/>
        <w:tblLook w:val="04A0" w:firstRow="1" w:lastRow="0" w:firstColumn="1" w:lastColumn="0" w:noHBand="0" w:noVBand="1"/>
      </w:tblPr>
      <w:tblGrid>
        <w:gridCol w:w="6135"/>
        <w:gridCol w:w="1446"/>
        <w:gridCol w:w="1446"/>
      </w:tblGrid>
      <w:tr w:rsidR="006B1BDF" w:rsidRPr="002B6707" w:rsidTr="0096248E">
        <w:trPr>
          <w:trHeight w:val="300"/>
        </w:trPr>
        <w:tc>
          <w:tcPr>
            <w:tcW w:w="3397" w:type="pct"/>
            <w:vMerge w:val="restart"/>
            <w:tcBorders>
              <w:top w:val="nil"/>
              <w:left w:val="nil"/>
              <w:bottom w:val="nil"/>
              <w:right w:val="nil"/>
            </w:tcBorders>
            <w:shd w:val="clear" w:color="000000" w:fill="5B9BD5"/>
            <w:vAlign w:val="center"/>
            <w:hideMark/>
          </w:tcPr>
          <w:p w:rsidR="006B1BDF" w:rsidRPr="002B6707" w:rsidRDefault="006B1BDF" w:rsidP="0096248E">
            <w:pPr>
              <w:jc w:val="center"/>
              <w:rPr>
                <w:rFonts w:eastAsia="Times New Roman" w:cs="Arial"/>
                <w:b/>
                <w:bCs/>
                <w:color w:val="FFFFFF"/>
                <w:sz w:val="18"/>
                <w:szCs w:val="18"/>
                <w:lang w:eastAsia="en-AU"/>
              </w:rPr>
            </w:pPr>
            <w:r w:rsidRPr="002B6707">
              <w:rPr>
                <w:rFonts w:eastAsia="Times New Roman" w:cs="Arial"/>
                <w:b/>
                <w:bCs/>
                <w:color w:val="FFFFFF"/>
                <w:sz w:val="18"/>
                <w:szCs w:val="18"/>
                <w:lang w:eastAsia="en-AU"/>
              </w:rPr>
              <w:t> </w:t>
            </w:r>
          </w:p>
        </w:tc>
        <w:tc>
          <w:tcPr>
            <w:tcW w:w="801" w:type="pct"/>
            <w:tcBorders>
              <w:top w:val="nil"/>
              <w:left w:val="nil"/>
              <w:bottom w:val="nil"/>
              <w:right w:val="nil"/>
            </w:tcBorders>
            <w:shd w:val="clear" w:color="000000" w:fill="5B9BD5"/>
            <w:vAlign w:val="center"/>
            <w:hideMark/>
          </w:tcPr>
          <w:p w:rsidR="006B1BDF" w:rsidRPr="002B6707" w:rsidRDefault="006B1BDF" w:rsidP="0096248E">
            <w:pPr>
              <w:jc w:val="center"/>
              <w:rPr>
                <w:rFonts w:eastAsia="Times New Roman" w:cs="Arial"/>
                <w:b/>
                <w:bCs/>
                <w:color w:val="FFFFFF"/>
                <w:sz w:val="18"/>
                <w:szCs w:val="18"/>
                <w:lang w:eastAsia="en-AU"/>
              </w:rPr>
            </w:pPr>
            <w:r w:rsidRPr="002B6707">
              <w:rPr>
                <w:rFonts w:eastAsia="Times New Roman" w:cs="Arial"/>
                <w:b/>
                <w:bCs/>
                <w:color w:val="FFFFFF"/>
                <w:sz w:val="18"/>
                <w:szCs w:val="18"/>
                <w:lang w:eastAsia="en-AU"/>
              </w:rPr>
              <w:t>2017/18</w:t>
            </w:r>
          </w:p>
        </w:tc>
        <w:tc>
          <w:tcPr>
            <w:tcW w:w="801" w:type="pct"/>
            <w:tcBorders>
              <w:top w:val="nil"/>
              <w:left w:val="nil"/>
              <w:bottom w:val="nil"/>
              <w:right w:val="nil"/>
            </w:tcBorders>
            <w:shd w:val="clear" w:color="000000" w:fill="5B9BD5"/>
            <w:vAlign w:val="center"/>
            <w:hideMark/>
          </w:tcPr>
          <w:p w:rsidR="006B1BDF" w:rsidRPr="002B6707" w:rsidRDefault="006B1BDF" w:rsidP="0096248E">
            <w:pPr>
              <w:jc w:val="center"/>
              <w:rPr>
                <w:rFonts w:eastAsia="Times New Roman" w:cs="Arial"/>
                <w:b/>
                <w:bCs/>
                <w:color w:val="FFFFFF"/>
                <w:sz w:val="18"/>
                <w:szCs w:val="18"/>
                <w:lang w:eastAsia="en-AU"/>
              </w:rPr>
            </w:pPr>
            <w:r w:rsidRPr="002B6707">
              <w:rPr>
                <w:rFonts w:eastAsia="Times New Roman" w:cs="Arial"/>
                <w:b/>
                <w:bCs/>
                <w:color w:val="FFFFFF"/>
                <w:sz w:val="18"/>
                <w:szCs w:val="18"/>
                <w:lang w:eastAsia="en-AU"/>
              </w:rPr>
              <w:t>2018/19</w:t>
            </w:r>
          </w:p>
        </w:tc>
      </w:tr>
      <w:tr w:rsidR="006B1BDF" w:rsidRPr="002B6707" w:rsidTr="0096248E">
        <w:trPr>
          <w:trHeight w:val="300"/>
        </w:trPr>
        <w:tc>
          <w:tcPr>
            <w:tcW w:w="3397" w:type="pct"/>
            <w:vMerge/>
            <w:tcBorders>
              <w:top w:val="nil"/>
              <w:left w:val="nil"/>
              <w:bottom w:val="nil"/>
              <w:right w:val="nil"/>
            </w:tcBorders>
            <w:vAlign w:val="center"/>
            <w:hideMark/>
          </w:tcPr>
          <w:p w:rsidR="006B1BDF" w:rsidRPr="002B6707" w:rsidRDefault="006B1BDF" w:rsidP="0096248E">
            <w:pPr>
              <w:rPr>
                <w:rFonts w:eastAsia="Times New Roman" w:cs="Arial"/>
                <w:b/>
                <w:bCs/>
                <w:color w:val="FFFFFF"/>
                <w:sz w:val="18"/>
                <w:szCs w:val="18"/>
                <w:lang w:eastAsia="en-AU"/>
              </w:rPr>
            </w:pPr>
          </w:p>
        </w:tc>
        <w:tc>
          <w:tcPr>
            <w:tcW w:w="801" w:type="pct"/>
            <w:tcBorders>
              <w:top w:val="nil"/>
              <w:left w:val="nil"/>
              <w:bottom w:val="nil"/>
              <w:right w:val="nil"/>
            </w:tcBorders>
            <w:shd w:val="clear" w:color="000000" w:fill="5B9BD5"/>
            <w:vAlign w:val="center"/>
            <w:hideMark/>
          </w:tcPr>
          <w:p w:rsidR="006B1BDF" w:rsidRPr="002B6707" w:rsidRDefault="006B1BDF" w:rsidP="0096248E">
            <w:pPr>
              <w:jc w:val="center"/>
              <w:rPr>
                <w:rFonts w:eastAsia="Times New Roman" w:cs="Arial"/>
                <w:b/>
                <w:bCs/>
                <w:color w:val="FFFFFF"/>
                <w:sz w:val="18"/>
                <w:szCs w:val="18"/>
                <w:lang w:eastAsia="en-AU"/>
              </w:rPr>
            </w:pPr>
            <w:r w:rsidRPr="002B6707">
              <w:rPr>
                <w:rFonts w:eastAsia="Times New Roman" w:cs="Arial"/>
                <w:b/>
                <w:bCs/>
                <w:color w:val="FFFFFF"/>
                <w:sz w:val="18"/>
                <w:szCs w:val="18"/>
                <w:lang w:eastAsia="en-AU"/>
              </w:rPr>
              <w:t>$</w:t>
            </w:r>
          </w:p>
        </w:tc>
        <w:tc>
          <w:tcPr>
            <w:tcW w:w="801" w:type="pct"/>
            <w:tcBorders>
              <w:top w:val="nil"/>
              <w:left w:val="nil"/>
              <w:bottom w:val="nil"/>
              <w:right w:val="nil"/>
            </w:tcBorders>
            <w:shd w:val="clear" w:color="000000" w:fill="5B9BD5"/>
            <w:vAlign w:val="center"/>
            <w:hideMark/>
          </w:tcPr>
          <w:p w:rsidR="006B1BDF" w:rsidRPr="002B6707" w:rsidRDefault="006B1BDF" w:rsidP="0096248E">
            <w:pPr>
              <w:jc w:val="center"/>
              <w:rPr>
                <w:rFonts w:eastAsia="Times New Roman" w:cs="Arial"/>
                <w:b/>
                <w:bCs/>
                <w:color w:val="FFFFFF"/>
                <w:sz w:val="18"/>
                <w:szCs w:val="18"/>
                <w:lang w:eastAsia="en-AU"/>
              </w:rPr>
            </w:pPr>
            <w:r w:rsidRPr="002B6707">
              <w:rPr>
                <w:rFonts w:eastAsia="Times New Roman" w:cs="Arial"/>
                <w:b/>
                <w:bCs/>
                <w:color w:val="FFFFFF"/>
                <w:sz w:val="18"/>
                <w:szCs w:val="18"/>
                <w:lang w:eastAsia="en-AU"/>
              </w:rPr>
              <w:t>$</w:t>
            </w:r>
          </w:p>
        </w:tc>
      </w:tr>
      <w:tr w:rsidR="006B1BDF" w:rsidRPr="002B6707" w:rsidTr="0096248E">
        <w:trPr>
          <w:trHeight w:val="300"/>
        </w:trPr>
        <w:tc>
          <w:tcPr>
            <w:tcW w:w="3397" w:type="pct"/>
            <w:tcBorders>
              <w:top w:val="nil"/>
              <w:left w:val="nil"/>
              <w:bottom w:val="nil"/>
              <w:right w:val="nil"/>
            </w:tcBorders>
            <w:shd w:val="clear" w:color="auto" w:fill="auto"/>
            <w:vAlign w:val="center"/>
            <w:hideMark/>
          </w:tcPr>
          <w:p w:rsidR="006B1BDF" w:rsidRPr="002B6707" w:rsidRDefault="006B1BDF" w:rsidP="0096248E">
            <w:pPr>
              <w:jc w:val="both"/>
              <w:rPr>
                <w:rFonts w:eastAsia="Times New Roman" w:cs="Arial"/>
                <w:sz w:val="20"/>
                <w:szCs w:val="20"/>
                <w:lang w:eastAsia="en-AU"/>
              </w:rPr>
            </w:pPr>
            <w:r w:rsidRPr="002B6707">
              <w:rPr>
                <w:rFonts w:eastAsia="Times New Roman" w:cs="Arial"/>
                <w:sz w:val="20"/>
                <w:szCs w:val="20"/>
                <w:lang w:eastAsia="en-AU"/>
              </w:rPr>
              <w:t>Amount borrowed as at 30 June of the prior year</w:t>
            </w:r>
          </w:p>
        </w:tc>
        <w:tc>
          <w:tcPr>
            <w:tcW w:w="801" w:type="pct"/>
            <w:tcBorders>
              <w:top w:val="nil"/>
              <w:left w:val="nil"/>
              <w:bottom w:val="nil"/>
              <w:right w:val="nil"/>
            </w:tcBorders>
            <w:shd w:val="clear" w:color="auto" w:fill="auto"/>
            <w:vAlign w:val="center"/>
            <w:hideMark/>
          </w:tcPr>
          <w:p w:rsidR="006B1BDF" w:rsidRPr="002B6707" w:rsidRDefault="006B1BDF" w:rsidP="0096248E">
            <w:pPr>
              <w:jc w:val="right"/>
              <w:rPr>
                <w:rFonts w:eastAsia="Times New Roman" w:cs="Arial"/>
                <w:sz w:val="20"/>
                <w:szCs w:val="20"/>
                <w:lang w:eastAsia="en-AU"/>
              </w:rPr>
            </w:pPr>
            <w:r w:rsidRPr="002B6707">
              <w:rPr>
                <w:rFonts w:eastAsia="Times New Roman" w:cs="Arial"/>
                <w:sz w:val="20"/>
                <w:szCs w:val="20"/>
                <w:lang w:eastAsia="en-AU"/>
              </w:rPr>
              <w:t xml:space="preserve">          21,284 </w:t>
            </w:r>
          </w:p>
        </w:tc>
        <w:tc>
          <w:tcPr>
            <w:tcW w:w="801" w:type="pct"/>
            <w:tcBorders>
              <w:top w:val="nil"/>
              <w:left w:val="nil"/>
              <w:bottom w:val="nil"/>
              <w:right w:val="nil"/>
            </w:tcBorders>
            <w:shd w:val="clear" w:color="000000" w:fill="DDEBF7"/>
            <w:vAlign w:val="center"/>
            <w:hideMark/>
          </w:tcPr>
          <w:p w:rsidR="006B1BDF" w:rsidRPr="002B6707" w:rsidRDefault="006B1BDF" w:rsidP="0096248E">
            <w:pPr>
              <w:jc w:val="right"/>
              <w:rPr>
                <w:rFonts w:eastAsia="Times New Roman" w:cs="Arial"/>
                <w:b/>
                <w:bCs/>
                <w:sz w:val="20"/>
                <w:szCs w:val="20"/>
                <w:lang w:eastAsia="en-AU"/>
              </w:rPr>
            </w:pPr>
            <w:r w:rsidRPr="002B6707">
              <w:rPr>
                <w:rFonts w:eastAsia="Times New Roman" w:cs="Arial"/>
                <w:b/>
                <w:bCs/>
                <w:sz w:val="20"/>
                <w:szCs w:val="20"/>
                <w:lang w:eastAsia="en-AU"/>
              </w:rPr>
              <w:t xml:space="preserve">          20,015 </w:t>
            </w:r>
          </w:p>
        </w:tc>
      </w:tr>
      <w:tr w:rsidR="006B1BDF" w:rsidRPr="002B6707" w:rsidTr="0096248E">
        <w:trPr>
          <w:trHeight w:val="300"/>
        </w:trPr>
        <w:tc>
          <w:tcPr>
            <w:tcW w:w="3397" w:type="pct"/>
            <w:tcBorders>
              <w:top w:val="nil"/>
              <w:left w:val="nil"/>
              <w:bottom w:val="nil"/>
              <w:right w:val="nil"/>
            </w:tcBorders>
            <w:shd w:val="clear" w:color="auto" w:fill="auto"/>
            <w:vAlign w:val="center"/>
            <w:hideMark/>
          </w:tcPr>
          <w:p w:rsidR="006B1BDF" w:rsidRPr="002B6707" w:rsidRDefault="006B1BDF" w:rsidP="0096248E">
            <w:pPr>
              <w:jc w:val="both"/>
              <w:rPr>
                <w:rFonts w:eastAsia="Times New Roman" w:cs="Arial"/>
                <w:sz w:val="20"/>
                <w:szCs w:val="20"/>
                <w:lang w:eastAsia="en-AU"/>
              </w:rPr>
            </w:pPr>
            <w:r w:rsidRPr="002B6707">
              <w:rPr>
                <w:rFonts w:eastAsia="Times New Roman" w:cs="Arial"/>
                <w:sz w:val="20"/>
                <w:szCs w:val="20"/>
                <w:lang w:eastAsia="en-AU"/>
              </w:rPr>
              <w:t>Amount proposed to be borrowed</w:t>
            </w:r>
          </w:p>
        </w:tc>
        <w:tc>
          <w:tcPr>
            <w:tcW w:w="801" w:type="pct"/>
            <w:tcBorders>
              <w:top w:val="nil"/>
              <w:left w:val="nil"/>
              <w:bottom w:val="nil"/>
              <w:right w:val="nil"/>
            </w:tcBorders>
            <w:shd w:val="clear" w:color="auto" w:fill="auto"/>
            <w:vAlign w:val="center"/>
            <w:hideMark/>
          </w:tcPr>
          <w:p w:rsidR="006B1BDF" w:rsidRPr="002B6707" w:rsidRDefault="006B1BDF" w:rsidP="0096248E">
            <w:pPr>
              <w:jc w:val="right"/>
              <w:rPr>
                <w:rFonts w:eastAsia="Times New Roman" w:cs="Arial"/>
                <w:sz w:val="20"/>
                <w:szCs w:val="20"/>
                <w:lang w:eastAsia="en-AU"/>
              </w:rPr>
            </w:pPr>
            <w:r w:rsidRPr="002B6707">
              <w:rPr>
                <w:rFonts w:eastAsia="Times New Roman" w:cs="Arial"/>
                <w:sz w:val="20"/>
                <w:szCs w:val="20"/>
                <w:lang w:eastAsia="en-AU"/>
              </w:rPr>
              <w:t xml:space="preserve">                 -   </w:t>
            </w:r>
          </w:p>
        </w:tc>
        <w:tc>
          <w:tcPr>
            <w:tcW w:w="801" w:type="pct"/>
            <w:tcBorders>
              <w:top w:val="nil"/>
              <w:left w:val="nil"/>
              <w:bottom w:val="nil"/>
              <w:right w:val="nil"/>
            </w:tcBorders>
            <w:shd w:val="clear" w:color="000000" w:fill="DDEBF7"/>
            <w:vAlign w:val="center"/>
            <w:hideMark/>
          </w:tcPr>
          <w:p w:rsidR="006B1BDF" w:rsidRPr="002B6707" w:rsidRDefault="006B1BDF" w:rsidP="0096248E">
            <w:pPr>
              <w:jc w:val="right"/>
              <w:rPr>
                <w:rFonts w:eastAsia="Times New Roman" w:cs="Arial"/>
                <w:b/>
                <w:bCs/>
                <w:sz w:val="20"/>
                <w:szCs w:val="20"/>
                <w:lang w:eastAsia="en-AU"/>
              </w:rPr>
            </w:pPr>
            <w:r w:rsidRPr="002B6707">
              <w:rPr>
                <w:rFonts w:eastAsia="Times New Roman" w:cs="Arial"/>
                <w:b/>
                <w:bCs/>
                <w:sz w:val="20"/>
                <w:szCs w:val="20"/>
                <w:lang w:eastAsia="en-AU"/>
              </w:rPr>
              <w:t xml:space="preserve">                 -   </w:t>
            </w:r>
          </w:p>
        </w:tc>
      </w:tr>
      <w:tr w:rsidR="006B1BDF" w:rsidRPr="002B6707" w:rsidTr="0096248E">
        <w:trPr>
          <w:trHeight w:val="315"/>
        </w:trPr>
        <w:tc>
          <w:tcPr>
            <w:tcW w:w="3397" w:type="pct"/>
            <w:tcBorders>
              <w:top w:val="nil"/>
              <w:left w:val="nil"/>
              <w:bottom w:val="nil"/>
              <w:right w:val="nil"/>
            </w:tcBorders>
            <w:shd w:val="clear" w:color="auto" w:fill="auto"/>
            <w:vAlign w:val="center"/>
            <w:hideMark/>
          </w:tcPr>
          <w:p w:rsidR="006B1BDF" w:rsidRPr="002B6707" w:rsidRDefault="006B1BDF" w:rsidP="0096248E">
            <w:pPr>
              <w:jc w:val="both"/>
              <w:rPr>
                <w:rFonts w:eastAsia="Times New Roman" w:cs="Arial"/>
                <w:sz w:val="20"/>
                <w:szCs w:val="20"/>
                <w:lang w:eastAsia="en-AU"/>
              </w:rPr>
            </w:pPr>
            <w:r w:rsidRPr="002B6707">
              <w:rPr>
                <w:rFonts w:eastAsia="Times New Roman" w:cs="Arial"/>
                <w:sz w:val="20"/>
                <w:szCs w:val="20"/>
                <w:lang w:eastAsia="en-AU"/>
              </w:rPr>
              <w:t>Amount projected to be redeemed</w:t>
            </w:r>
          </w:p>
        </w:tc>
        <w:tc>
          <w:tcPr>
            <w:tcW w:w="801" w:type="pct"/>
            <w:tcBorders>
              <w:top w:val="nil"/>
              <w:left w:val="nil"/>
              <w:bottom w:val="single" w:sz="8" w:space="0" w:color="auto"/>
              <w:right w:val="nil"/>
            </w:tcBorders>
            <w:shd w:val="clear" w:color="auto" w:fill="auto"/>
            <w:vAlign w:val="center"/>
            <w:hideMark/>
          </w:tcPr>
          <w:p w:rsidR="006B1BDF" w:rsidRPr="002B6707" w:rsidRDefault="006B1BDF" w:rsidP="0096248E">
            <w:pPr>
              <w:jc w:val="right"/>
              <w:rPr>
                <w:rFonts w:eastAsia="Times New Roman" w:cs="Arial"/>
                <w:sz w:val="20"/>
                <w:szCs w:val="20"/>
                <w:lang w:eastAsia="en-AU"/>
              </w:rPr>
            </w:pPr>
            <w:r w:rsidRPr="002B6707">
              <w:rPr>
                <w:rFonts w:eastAsia="Times New Roman" w:cs="Arial"/>
                <w:sz w:val="20"/>
                <w:szCs w:val="20"/>
                <w:lang w:eastAsia="en-AU"/>
              </w:rPr>
              <w:t>(1,269)</w:t>
            </w:r>
          </w:p>
        </w:tc>
        <w:tc>
          <w:tcPr>
            <w:tcW w:w="801" w:type="pct"/>
            <w:tcBorders>
              <w:top w:val="nil"/>
              <w:left w:val="nil"/>
              <w:bottom w:val="single" w:sz="8" w:space="0" w:color="auto"/>
              <w:right w:val="nil"/>
            </w:tcBorders>
            <w:shd w:val="clear" w:color="000000" w:fill="DDEBF7"/>
            <w:vAlign w:val="center"/>
            <w:hideMark/>
          </w:tcPr>
          <w:p w:rsidR="006B1BDF" w:rsidRPr="002B6707" w:rsidRDefault="006B1BDF" w:rsidP="0096248E">
            <w:pPr>
              <w:jc w:val="right"/>
              <w:rPr>
                <w:rFonts w:eastAsia="Times New Roman" w:cs="Arial"/>
                <w:b/>
                <w:bCs/>
                <w:sz w:val="20"/>
                <w:szCs w:val="20"/>
                <w:lang w:eastAsia="en-AU"/>
              </w:rPr>
            </w:pPr>
            <w:r w:rsidRPr="002B6707">
              <w:rPr>
                <w:rFonts w:eastAsia="Times New Roman" w:cs="Arial"/>
                <w:b/>
                <w:bCs/>
                <w:sz w:val="20"/>
                <w:szCs w:val="20"/>
                <w:lang w:eastAsia="en-AU"/>
              </w:rPr>
              <w:t>(1,331)</w:t>
            </w:r>
          </w:p>
        </w:tc>
      </w:tr>
      <w:tr w:rsidR="006B1BDF" w:rsidRPr="002B6707" w:rsidTr="0096248E">
        <w:trPr>
          <w:trHeight w:val="315"/>
        </w:trPr>
        <w:tc>
          <w:tcPr>
            <w:tcW w:w="3397" w:type="pct"/>
            <w:tcBorders>
              <w:top w:val="nil"/>
              <w:left w:val="nil"/>
              <w:bottom w:val="single" w:sz="8" w:space="0" w:color="auto"/>
              <w:right w:val="nil"/>
            </w:tcBorders>
            <w:shd w:val="clear" w:color="auto" w:fill="auto"/>
            <w:vAlign w:val="center"/>
            <w:hideMark/>
          </w:tcPr>
          <w:p w:rsidR="006B1BDF" w:rsidRPr="002B6707" w:rsidRDefault="006B1BDF" w:rsidP="0096248E">
            <w:pPr>
              <w:jc w:val="both"/>
              <w:rPr>
                <w:rFonts w:eastAsia="Times New Roman" w:cs="Arial"/>
                <w:sz w:val="20"/>
                <w:szCs w:val="20"/>
                <w:lang w:eastAsia="en-AU"/>
              </w:rPr>
            </w:pPr>
            <w:r w:rsidRPr="002B6707">
              <w:rPr>
                <w:rFonts w:eastAsia="Times New Roman" w:cs="Arial"/>
                <w:sz w:val="20"/>
                <w:szCs w:val="20"/>
                <w:lang w:eastAsia="en-AU"/>
              </w:rPr>
              <w:t>Amount of borrowings as at 30 June</w:t>
            </w:r>
          </w:p>
        </w:tc>
        <w:tc>
          <w:tcPr>
            <w:tcW w:w="801" w:type="pct"/>
            <w:tcBorders>
              <w:top w:val="nil"/>
              <w:left w:val="nil"/>
              <w:bottom w:val="single" w:sz="8" w:space="0" w:color="auto"/>
              <w:right w:val="nil"/>
            </w:tcBorders>
            <w:shd w:val="clear" w:color="auto" w:fill="auto"/>
            <w:vAlign w:val="center"/>
            <w:hideMark/>
          </w:tcPr>
          <w:p w:rsidR="006B1BDF" w:rsidRPr="002B6707" w:rsidRDefault="006B1BDF" w:rsidP="0096248E">
            <w:pPr>
              <w:jc w:val="right"/>
              <w:rPr>
                <w:rFonts w:eastAsia="Times New Roman" w:cs="Arial"/>
                <w:sz w:val="20"/>
                <w:szCs w:val="20"/>
                <w:lang w:eastAsia="en-AU"/>
              </w:rPr>
            </w:pPr>
            <w:r w:rsidRPr="002B6707">
              <w:rPr>
                <w:rFonts w:eastAsia="Times New Roman" w:cs="Arial"/>
                <w:sz w:val="20"/>
                <w:szCs w:val="20"/>
                <w:lang w:eastAsia="en-AU"/>
              </w:rPr>
              <w:t xml:space="preserve">          20,015 </w:t>
            </w:r>
          </w:p>
        </w:tc>
        <w:tc>
          <w:tcPr>
            <w:tcW w:w="801" w:type="pct"/>
            <w:tcBorders>
              <w:top w:val="nil"/>
              <w:left w:val="nil"/>
              <w:bottom w:val="single" w:sz="8" w:space="0" w:color="auto"/>
              <w:right w:val="nil"/>
            </w:tcBorders>
            <w:shd w:val="clear" w:color="000000" w:fill="DDEBF7"/>
            <w:vAlign w:val="center"/>
            <w:hideMark/>
          </w:tcPr>
          <w:p w:rsidR="006B1BDF" w:rsidRPr="002B6707" w:rsidRDefault="006B1BDF" w:rsidP="0096248E">
            <w:pPr>
              <w:jc w:val="right"/>
              <w:rPr>
                <w:rFonts w:eastAsia="Times New Roman" w:cs="Arial"/>
                <w:b/>
                <w:bCs/>
                <w:sz w:val="20"/>
                <w:szCs w:val="20"/>
                <w:lang w:eastAsia="en-AU"/>
              </w:rPr>
            </w:pPr>
            <w:r w:rsidRPr="002B6707">
              <w:rPr>
                <w:rFonts w:eastAsia="Times New Roman" w:cs="Arial"/>
                <w:b/>
                <w:bCs/>
                <w:sz w:val="20"/>
                <w:szCs w:val="20"/>
                <w:lang w:eastAsia="en-AU"/>
              </w:rPr>
              <w:t xml:space="preserve">          18,684 </w:t>
            </w:r>
          </w:p>
        </w:tc>
      </w:tr>
    </w:tbl>
    <w:p w:rsidR="00247EAF" w:rsidRDefault="001E7276" w:rsidP="00247EAF">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247EAF">
        <w:rPr>
          <w:rFonts w:eastAsia="Times New Roman" w:cs="Arial"/>
          <w:b/>
          <w:bCs/>
          <w:color w:val="4A66AC" w:themeColor="accent1"/>
          <w:lang w:eastAsia="en-AU"/>
        </w:rPr>
        <w:t>.2</w:t>
      </w:r>
      <w:r w:rsidR="00247EAF" w:rsidRPr="00291C61">
        <w:rPr>
          <w:rFonts w:eastAsia="Times New Roman" w:cs="Arial"/>
          <w:b/>
          <w:bCs/>
          <w:color w:val="4A66AC" w:themeColor="accent1"/>
          <w:lang w:eastAsia="en-AU"/>
        </w:rPr>
        <w:t>.</w:t>
      </w:r>
      <w:r w:rsidR="006B1BDF">
        <w:rPr>
          <w:rFonts w:eastAsia="Times New Roman" w:cs="Arial"/>
          <w:b/>
          <w:bCs/>
          <w:color w:val="4A66AC" w:themeColor="accent1"/>
          <w:lang w:eastAsia="en-AU"/>
        </w:rPr>
        <w:t>3</w:t>
      </w:r>
      <w:r w:rsidR="00247EAF" w:rsidRPr="00291C61">
        <w:rPr>
          <w:rFonts w:eastAsia="Times New Roman" w:cs="Arial"/>
          <w:b/>
          <w:bCs/>
          <w:color w:val="4A66AC" w:themeColor="accent1"/>
          <w:lang w:eastAsia="en-AU"/>
        </w:rPr>
        <w:t xml:space="preserve"> </w:t>
      </w:r>
      <w:r w:rsidR="00247EAF">
        <w:rPr>
          <w:rFonts w:eastAsia="Times New Roman" w:cs="Arial"/>
          <w:b/>
          <w:bCs/>
          <w:color w:val="4A66AC" w:themeColor="accent1"/>
          <w:lang w:eastAsia="en-AU"/>
        </w:rPr>
        <w:t>Current liabilities and non-current liabilities</w:t>
      </w:r>
    </w:p>
    <w:p w:rsidR="00340780" w:rsidRDefault="00340780" w:rsidP="0029462D">
      <w:pPr>
        <w:spacing w:after="20"/>
        <w:rPr>
          <w:rFonts w:eastAsia="Times New Roman" w:cs="Arial"/>
          <w:b/>
          <w:bCs/>
          <w:color w:val="4A66AC" w:themeColor="accent1"/>
          <w:lang w:eastAsia="en-AU"/>
        </w:rPr>
      </w:pPr>
    </w:p>
    <w:p w:rsidR="00247EAF" w:rsidRPr="0029462D" w:rsidRDefault="00247EAF" w:rsidP="00247EAF">
      <w:pPr>
        <w:jc w:val="both"/>
        <w:rPr>
          <w:rFonts w:eastAsia="Times New Roman" w:cs="Arial"/>
        </w:rPr>
      </w:pPr>
      <w:r w:rsidRPr="0029462D">
        <w:rPr>
          <w:rFonts w:eastAsia="Times New Roman" w:cs="Arial"/>
        </w:rPr>
        <w:lastRenderedPageBreak/>
        <w:t xml:space="preserve">‘Trade and other payables’ are those to whom Council owes money as at 30 June. These liabilities </w:t>
      </w:r>
      <w:r w:rsidRPr="00DF6D0D">
        <w:rPr>
          <w:rFonts w:eastAsia="Times New Roman" w:cs="Arial"/>
        </w:rPr>
        <w:t xml:space="preserve">are budgeted to </w:t>
      </w:r>
      <w:r w:rsidR="00DF6D0D" w:rsidRPr="00DF6D0D">
        <w:rPr>
          <w:rFonts w:eastAsia="Times New Roman" w:cs="Arial"/>
        </w:rPr>
        <w:t>increas</w:t>
      </w:r>
      <w:r w:rsidRPr="00DF6D0D">
        <w:rPr>
          <w:rFonts w:eastAsia="Times New Roman" w:cs="Arial"/>
        </w:rPr>
        <w:t>e which is consistent with 201</w:t>
      </w:r>
      <w:r w:rsidR="00DF6D0D" w:rsidRPr="00DF6D0D">
        <w:rPr>
          <w:rFonts w:eastAsia="Times New Roman" w:cs="Arial"/>
        </w:rPr>
        <w:t>8</w:t>
      </w:r>
      <w:r w:rsidRPr="00DF6D0D">
        <w:rPr>
          <w:rFonts w:eastAsia="Times New Roman" w:cs="Arial"/>
        </w:rPr>
        <w:t>/1</w:t>
      </w:r>
      <w:r w:rsidR="00DF6D0D" w:rsidRPr="00DF6D0D">
        <w:rPr>
          <w:rFonts w:eastAsia="Times New Roman" w:cs="Arial"/>
        </w:rPr>
        <w:t>9</w:t>
      </w:r>
      <w:r w:rsidRPr="00DF6D0D">
        <w:rPr>
          <w:rFonts w:eastAsia="Times New Roman" w:cs="Arial"/>
        </w:rPr>
        <w:t xml:space="preserve"> </w:t>
      </w:r>
      <w:r w:rsidR="00DF6D0D" w:rsidRPr="00DF6D0D">
        <w:rPr>
          <w:rFonts w:eastAsia="Times New Roman" w:cs="Arial"/>
        </w:rPr>
        <w:t>increased</w:t>
      </w:r>
      <w:r w:rsidRPr="00DF6D0D">
        <w:rPr>
          <w:rFonts w:eastAsia="Times New Roman" w:cs="Arial"/>
        </w:rPr>
        <w:t xml:space="preserve"> levels of expenditure on materials and services relating to capital projects.</w:t>
      </w:r>
    </w:p>
    <w:p w:rsidR="00247EAF" w:rsidRPr="0029462D" w:rsidRDefault="00247EAF" w:rsidP="00247EAF">
      <w:pPr>
        <w:jc w:val="both"/>
        <w:rPr>
          <w:rFonts w:eastAsia="Times New Roman" w:cs="Arial"/>
          <w:color w:val="FF0000"/>
        </w:rPr>
      </w:pPr>
    </w:p>
    <w:p w:rsidR="00247EAF" w:rsidRPr="0029462D" w:rsidRDefault="00247EAF" w:rsidP="00247EAF">
      <w:pPr>
        <w:jc w:val="both"/>
        <w:rPr>
          <w:rFonts w:eastAsia="Times New Roman" w:cs="Arial"/>
        </w:rPr>
      </w:pPr>
      <w:r w:rsidRPr="0029462D">
        <w:rPr>
          <w:rFonts w:eastAsia="Times New Roman" w:cs="Arial"/>
        </w:rPr>
        <w:t xml:space="preserve">Provisions include accrued long service leave, annual </w:t>
      </w:r>
      <w:proofErr w:type="gramStart"/>
      <w:r w:rsidRPr="0029462D">
        <w:rPr>
          <w:rFonts w:eastAsia="Times New Roman" w:cs="Arial"/>
        </w:rPr>
        <w:t>leave</w:t>
      </w:r>
      <w:proofErr w:type="gramEnd"/>
      <w:r w:rsidRPr="0029462D">
        <w:rPr>
          <w:rFonts w:eastAsia="Times New Roman" w:cs="Arial"/>
        </w:rPr>
        <w:t xml:space="preserve"> and time in lieu to employees. These employee entitlements are only expected to increase marginally in line with EBA outcomes.</w:t>
      </w:r>
    </w:p>
    <w:p w:rsidR="00247EAF" w:rsidRDefault="00247EAF" w:rsidP="00247EAF">
      <w:pPr>
        <w:jc w:val="both"/>
        <w:rPr>
          <w:rFonts w:eastAsia="Times New Roman" w:cs="Arial"/>
          <w:color w:val="FF0000"/>
        </w:rPr>
      </w:pPr>
    </w:p>
    <w:p w:rsidR="008858D5" w:rsidRPr="00341029" w:rsidRDefault="001E7276" w:rsidP="008858D5">
      <w:pPr>
        <w:jc w:val="both"/>
        <w:rPr>
          <w:rFonts w:eastAsia="Times New Roman" w:cs="Arial"/>
          <w:b/>
          <w:bCs/>
          <w:color w:val="4A66AC" w:themeColor="accent1"/>
          <w:lang w:eastAsia="en-AU"/>
        </w:rPr>
      </w:pPr>
      <w:r>
        <w:rPr>
          <w:rFonts w:eastAsia="Times New Roman" w:cs="Arial"/>
          <w:b/>
          <w:bCs/>
          <w:color w:val="4A66AC" w:themeColor="accent1"/>
          <w:lang w:eastAsia="en-AU"/>
        </w:rPr>
        <w:t>6</w:t>
      </w:r>
      <w:r w:rsidR="008858D5">
        <w:rPr>
          <w:rFonts w:eastAsia="Times New Roman" w:cs="Arial"/>
          <w:b/>
          <w:bCs/>
          <w:color w:val="4A66AC" w:themeColor="accent1"/>
          <w:lang w:eastAsia="en-AU"/>
        </w:rPr>
        <w:t>.2.4 Working capital</w:t>
      </w:r>
    </w:p>
    <w:p w:rsidR="008858D5" w:rsidRPr="0029462D" w:rsidRDefault="008858D5" w:rsidP="008858D5">
      <w:pPr>
        <w:jc w:val="both"/>
        <w:rPr>
          <w:rFonts w:eastAsia="Times New Roman" w:cs="Arial"/>
          <w:color w:val="FF0000"/>
        </w:rPr>
      </w:pPr>
    </w:p>
    <w:p w:rsidR="008858D5" w:rsidRPr="0029462D" w:rsidRDefault="008858D5" w:rsidP="008858D5">
      <w:pPr>
        <w:jc w:val="both"/>
        <w:rPr>
          <w:rFonts w:eastAsia="Times New Roman" w:cs="Arial"/>
        </w:rPr>
      </w:pPr>
      <w:r w:rsidRPr="0029462D">
        <w:rPr>
          <w:rFonts w:eastAsia="Times New Roman" w:cs="Arial"/>
        </w:rPr>
        <w:t>Working capital is the excess of current assets above current liabilities.  This calculation recognises that although Council has current assets, some of those assets are already committed to the future settlement of liabilities in the following 12 months and are therefore not available for discretionary spending.</w:t>
      </w:r>
    </w:p>
    <w:p w:rsidR="008858D5" w:rsidRPr="0029462D" w:rsidRDefault="008858D5" w:rsidP="008858D5">
      <w:pPr>
        <w:jc w:val="both"/>
        <w:rPr>
          <w:rFonts w:eastAsia="Times New Roman" w:cs="Arial"/>
          <w:color w:val="FF0000"/>
        </w:rPr>
      </w:pPr>
    </w:p>
    <w:p w:rsidR="008858D5" w:rsidRDefault="008858D5" w:rsidP="008858D5">
      <w:pPr>
        <w:jc w:val="both"/>
        <w:rPr>
          <w:rFonts w:eastAsia="Times New Roman" w:cs="Arial"/>
        </w:rPr>
      </w:pPr>
      <w:r w:rsidRPr="0029462D">
        <w:rPr>
          <w:rFonts w:eastAsia="Times New Roman" w:cs="Arial"/>
        </w:rPr>
        <w:t>The expected working capital ratio for 201</w:t>
      </w:r>
      <w:r w:rsidR="00A031BE">
        <w:rPr>
          <w:rFonts w:eastAsia="Times New Roman" w:cs="Arial"/>
        </w:rPr>
        <w:t>8</w:t>
      </w:r>
      <w:r w:rsidRPr="0029462D">
        <w:rPr>
          <w:rFonts w:eastAsia="Times New Roman" w:cs="Arial"/>
        </w:rPr>
        <w:t>/1</w:t>
      </w:r>
      <w:r w:rsidR="00A031BE">
        <w:rPr>
          <w:rFonts w:eastAsia="Times New Roman" w:cs="Arial"/>
        </w:rPr>
        <w:t>9</w:t>
      </w:r>
      <w:r w:rsidRPr="0029462D">
        <w:rPr>
          <w:rFonts w:eastAsia="Times New Roman" w:cs="Arial"/>
        </w:rPr>
        <w:t xml:space="preserve"> </w:t>
      </w:r>
      <w:r w:rsidRPr="007807BF">
        <w:rPr>
          <w:rFonts w:eastAsia="Times New Roman" w:cs="Arial"/>
        </w:rPr>
        <w:t>is 1.</w:t>
      </w:r>
      <w:r w:rsidR="00C73E51" w:rsidRPr="007807BF">
        <w:rPr>
          <w:rFonts w:eastAsia="Times New Roman" w:cs="Arial"/>
        </w:rPr>
        <w:t>5</w:t>
      </w:r>
      <w:r w:rsidRPr="007807BF">
        <w:rPr>
          <w:rFonts w:eastAsia="Times New Roman" w:cs="Arial"/>
        </w:rPr>
        <w:t>6:1</w:t>
      </w:r>
      <w:r w:rsidRPr="0029462D">
        <w:rPr>
          <w:rFonts w:eastAsia="Times New Roman" w:cs="Arial"/>
        </w:rPr>
        <w:t xml:space="preserve"> which means that Council can meet its short term obligations and has sufficient cash or operating liquidity remaining to meet fluctuating cash levels during the year.</w:t>
      </w:r>
    </w:p>
    <w:p w:rsidR="00DB1CE6" w:rsidRDefault="00DB1CE6" w:rsidP="008858D5">
      <w:pPr>
        <w:jc w:val="both"/>
        <w:rPr>
          <w:rFonts w:eastAsia="Times New Roman" w:cs="Arial"/>
        </w:rPr>
      </w:pPr>
    </w:p>
    <w:p w:rsidR="00DB1CE6" w:rsidRDefault="001E7276" w:rsidP="00DB1CE6">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DB1CE6" w:rsidRPr="00DF43D4">
        <w:rPr>
          <w:rFonts w:eastAsia="Times New Roman" w:cs="Arial"/>
          <w:b/>
          <w:bCs/>
          <w:color w:val="4A66AC" w:themeColor="accent1"/>
          <w:lang w:eastAsia="en-AU"/>
        </w:rPr>
        <w:t>.</w:t>
      </w:r>
      <w:r w:rsidR="00DB1CE6">
        <w:rPr>
          <w:rFonts w:eastAsia="Times New Roman" w:cs="Arial"/>
          <w:b/>
          <w:bCs/>
          <w:color w:val="4A66AC" w:themeColor="accent1"/>
          <w:lang w:eastAsia="en-AU"/>
        </w:rPr>
        <w:t>3</w:t>
      </w:r>
      <w:r w:rsidR="00DB1CE6" w:rsidRPr="00DF43D4">
        <w:rPr>
          <w:rFonts w:eastAsia="Times New Roman" w:cs="Arial"/>
          <w:b/>
          <w:bCs/>
          <w:color w:val="4A66AC" w:themeColor="accent1"/>
          <w:lang w:eastAsia="en-AU"/>
        </w:rPr>
        <w:t xml:space="preserve"> </w:t>
      </w:r>
      <w:r w:rsidR="00DB1CE6">
        <w:rPr>
          <w:rFonts w:eastAsia="Times New Roman" w:cs="Arial"/>
          <w:b/>
          <w:bCs/>
          <w:color w:val="4A66AC" w:themeColor="accent1"/>
          <w:lang w:eastAsia="en-AU"/>
        </w:rPr>
        <w:t>Statement of changes in Equity</w:t>
      </w:r>
    </w:p>
    <w:p w:rsidR="00DB1CE6" w:rsidRPr="0029462D" w:rsidRDefault="00DB1CE6" w:rsidP="008858D5">
      <w:pPr>
        <w:jc w:val="both"/>
        <w:rPr>
          <w:rFonts w:eastAsia="Times New Roman" w:cs="Arial"/>
        </w:rPr>
      </w:pPr>
    </w:p>
    <w:p w:rsidR="008858D5" w:rsidRDefault="001E7276" w:rsidP="00FA2193">
      <w:pPr>
        <w:rPr>
          <w:rFonts w:cs="Arial"/>
          <w:b/>
          <w:bCs/>
          <w:color w:val="4A66AC" w:themeColor="accent1"/>
          <w:lang w:eastAsia="en-AU"/>
        </w:rPr>
      </w:pPr>
      <w:r>
        <w:rPr>
          <w:rFonts w:cs="Arial"/>
          <w:b/>
          <w:bCs/>
          <w:color w:val="4A66AC" w:themeColor="accent1"/>
          <w:lang w:eastAsia="en-AU"/>
        </w:rPr>
        <w:t>6</w:t>
      </w:r>
      <w:r w:rsidR="00FA2193">
        <w:rPr>
          <w:rFonts w:cs="Arial"/>
          <w:b/>
          <w:bCs/>
          <w:color w:val="4A66AC" w:themeColor="accent1"/>
          <w:lang w:eastAsia="en-AU"/>
        </w:rPr>
        <w:t>.</w:t>
      </w:r>
      <w:r w:rsidR="00DB1CE6">
        <w:rPr>
          <w:rFonts w:cs="Arial"/>
          <w:b/>
          <w:bCs/>
          <w:color w:val="4A66AC" w:themeColor="accent1"/>
          <w:lang w:eastAsia="en-AU"/>
        </w:rPr>
        <w:t>3.1 E</w:t>
      </w:r>
      <w:r w:rsidR="00FA2193">
        <w:rPr>
          <w:rFonts w:cs="Arial"/>
          <w:b/>
          <w:bCs/>
          <w:color w:val="4A66AC" w:themeColor="accent1"/>
          <w:lang w:eastAsia="en-AU"/>
        </w:rPr>
        <w:t>quity</w:t>
      </w:r>
    </w:p>
    <w:p w:rsidR="00FA2193" w:rsidRPr="00341029" w:rsidRDefault="00FA2193" w:rsidP="00FA2193">
      <w:pPr>
        <w:rPr>
          <w:rFonts w:cs="Arial"/>
          <w:b/>
          <w:bCs/>
          <w:color w:val="4A66AC" w:themeColor="accent1"/>
          <w:lang w:eastAsia="en-AU"/>
        </w:rPr>
      </w:pPr>
    </w:p>
    <w:p w:rsidR="008858D5" w:rsidRPr="0029462D" w:rsidRDefault="008858D5" w:rsidP="008858D5">
      <w:pPr>
        <w:jc w:val="both"/>
        <w:rPr>
          <w:rFonts w:eastAsia="Times New Roman" w:cs="Arial"/>
        </w:rPr>
      </w:pPr>
      <w:r w:rsidRPr="0029462D">
        <w:rPr>
          <w:rFonts w:eastAsia="Times New Roman" w:cs="Arial"/>
        </w:rPr>
        <w:t>Total equity always equals net assets and is made up of the following components:</w:t>
      </w:r>
    </w:p>
    <w:p w:rsidR="008858D5" w:rsidRPr="0029462D" w:rsidRDefault="008858D5" w:rsidP="008858D5">
      <w:pPr>
        <w:numPr>
          <w:ilvl w:val="0"/>
          <w:numId w:val="9"/>
        </w:numPr>
        <w:spacing w:line="276" w:lineRule="auto"/>
        <w:ind w:left="426" w:hanging="426"/>
        <w:jc w:val="both"/>
        <w:rPr>
          <w:rFonts w:eastAsia="Times New Roman" w:cs="Arial"/>
        </w:rPr>
      </w:pPr>
      <w:r w:rsidRPr="0029462D">
        <w:rPr>
          <w:rFonts w:eastAsia="Times New Roman" w:cs="Arial"/>
        </w:rPr>
        <w:t>Asset revaluation reserve which represents the difference between the previously recorded value of assets and their current valuations.</w:t>
      </w:r>
    </w:p>
    <w:p w:rsidR="008858D5" w:rsidRPr="0029462D" w:rsidRDefault="008858D5" w:rsidP="008858D5">
      <w:pPr>
        <w:numPr>
          <w:ilvl w:val="0"/>
          <w:numId w:val="9"/>
        </w:numPr>
        <w:spacing w:line="276" w:lineRule="auto"/>
        <w:ind w:left="426" w:hanging="426"/>
        <w:jc w:val="both"/>
        <w:rPr>
          <w:rFonts w:eastAsia="Times New Roman" w:cs="Arial"/>
        </w:rPr>
      </w:pPr>
      <w:r w:rsidRPr="0029462D">
        <w:rPr>
          <w:rFonts w:eastAsia="Times New Roman" w:cs="Arial"/>
        </w:rPr>
        <w:t xml:space="preserve">Accumulated surplus which is the value of all net assets less Reserves that have accumulated over time.  The increase in accumulated surplus of </w:t>
      </w:r>
      <w:r w:rsidRPr="00C83643">
        <w:rPr>
          <w:rFonts w:eastAsia="Times New Roman" w:cs="Arial"/>
        </w:rPr>
        <w:t>$</w:t>
      </w:r>
      <w:r w:rsidR="00C83643">
        <w:rPr>
          <w:rFonts w:eastAsia="Times New Roman" w:cs="Arial"/>
        </w:rPr>
        <w:t>16.0</w:t>
      </w:r>
      <w:r w:rsidRPr="0029462D">
        <w:rPr>
          <w:rFonts w:eastAsia="Times New Roman" w:cs="Arial"/>
        </w:rPr>
        <w:t xml:space="preserve"> million results directly from the surplus for the year.</w:t>
      </w:r>
    </w:p>
    <w:p w:rsidR="008858D5" w:rsidRPr="0029462D" w:rsidRDefault="008858D5" w:rsidP="008858D5">
      <w:pPr>
        <w:numPr>
          <w:ilvl w:val="0"/>
          <w:numId w:val="9"/>
        </w:numPr>
        <w:spacing w:line="276" w:lineRule="auto"/>
        <w:ind w:left="426" w:hanging="426"/>
        <w:jc w:val="both"/>
        <w:rPr>
          <w:rFonts w:eastAsia="Times New Roman" w:cs="Arial"/>
        </w:rPr>
      </w:pPr>
      <w:r w:rsidRPr="0029462D">
        <w:rPr>
          <w:rFonts w:eastAsia="Times New Roman" w:cs="Arial"/>
        </w:rPr>
        <w:t xml:space="preserve">Council has introduced a </w:t>
      </w:r>
      <w:r w:rsidR="00265BCB">
        <w:rPr>
          <w:rFonts w:eastAsia="Times New Roman" w:cs="Arial"/>
        </w:rPr>
        <w:t xml:space="preserve">cash backed </w:t>
      </w:r>
      <w:r w:rsidRPr="0029462D">
        <w:rPr>
          <w:rFonts w:eastAsia="Times New Roman" w:cs="Arial"/>
        </w:rPr>
        <w:t>general reserve to fund future capital projects and unexpected contingencies such as a call on unfunded Superannuation. The reserve will increase by $</w:t>
      </w:r>
      <w:r>
        <w:rPr>
          <w:rFonts w:eastAsia="Times New Roman" w:cs="Arial"/>
        </w:rPr>
        <w:t>2</w:t>
      </w:r>
      <w:r w:rsidRPr="0029462D">
        <w:rPr>
          <w:rFonts w:eastAsia="Times New Roman" w:cs="Arial"/>
        </w:rPr>
        <w:t>.0 million in 201</w:t>
      </w:r>
      <w:r w:rsidR="00C83643">
        <w:rPr>
          <w:rFonts w:eastAsia="Times New Roman" w:cs="Arial"/>
        </w:rPr>
        <w:t>8</w:t>
      </w:r>
      <w:r w:rsidRPr="0029462D">
        <w:rPr>
          <w:rFonts w:eastAsia="Times New Roman" w:cs="Arial"/>
        </w:rPr>
        <w:t>/1</w:t>
      </w:r>
      <w:r w:rsidR="00C83643">
        <w:rPr>
          <w:rFonts w:eastAsia="Times New Roman" w:cs="Arial"/>
        </w:rPr>
        <w:t>9</w:t>
      </w:r>
      <w:r w:rsidRPr="0029462D">
        <w:rPr>
          <w:rFonts w:eastAsia="Times New Roman" w:cs="Arial"/>
        </w:rPr>
        <w:t>.</w:t>
      </w:r>
    </w:p>
    <w:p w:rsidR="009B2EBB" w:rsidRDefault="009B2EBB">
      <w:pPr>
        <w:rPr>
          <w:rFonts w:eastAsia="Times New Roman" w:cs="Arial"/>
          <w:b/>
          <w:bCs/>
          <w:color w:val="4A66AC" w:themeColor="accent1"/>
          <w:lang w:eastAsia="en-AU"/>
        </w:rPr>
      </w:pPr>
      <w:r>
        <w:rPr>
          <w:rFonts w:eastAsia="Times New Roman" w:cs="Arial"/>
          <w:b/>
          <w:bCs/>
          <w:color w:val="4A66AC" w:themeColor="accent1"/>
          <w:lang w:eastAsia="en-AU"/>
        </w:rPr>
        <w:br w:type="page"/>
      </w:r>
    </w:p>
    <w:p w:rsidR="0029462D" w:rsidRPr="0029462D" w:rsidRDefault="0029462D" w:rsidP="0029462D">
      <w:pPr>
        <w:jc w:val="both"/>
        <w:rPr>
          <w:rFonts w:eastAsia="Times New Roman" w:cs="Arial"/>
        </w:rPr>
      </w:pPr>
    </w:p>
    <w:p w:rsidR="00E4152E" w:rsidRDefault="001E7276" w:rsidP="00E4152E">
      <w:pPr>
        <w:spacing w:after="20"/>
        <w:rPr>
          <w:rFonts w:eastAsia="Times New Roman" w:cs="Arial"/>
          <w:b/>
          <w:bCs/>
          <w:color w:val="4A66AC" w:themeColor="accent1"/>
          <w:lang w:eastAsia="en-AU"/>
        </w:rPr>
      </w:pPr>
      <w:r>
        <w:rPr>
          <w:rFonts w:eastAsia="Times New Roman" w:cs="Arial"/>
          <w:b/>
          <w:bCs/>
          <w:color w:val="4A66AC" w:themeColor="accent1"/>
          <w:lang w:eastAsia="en-AU"/>
        </w:rPr>
        <w:t>6</w:t>
      </w:r>
      <w:r w:rsidR="00E4152E" w:rsidRPr="00DF43D4">
        <w:rPr>
          <w:rFonts w:eastAsia="Times New Roman" w:cs="Arial"/>
          <w:b/>
          <w:bCs/>
          <w:color w:val="4A66AC" w:themeColor="accent1"/>
          <w:lang w:eastAsia="en-AU"/>
        </w:rPr>
        <w:t>.</w:t>
      </w:r>
      <w:r w:rsidR="00FE6C87">
        <w:rPr>
          <w:rFonts w:eastAsia="Times New Roman" w:cs="Arial"/>
          <w:b/>
          <w:bCs/>
          <w:color w:val="4A66AC" w:themeColor="accent1"/>
          <w:lang w:eastAsia="en-AU"/>
        </w:rPr>
        <w:t>4</w:t>
      </w:r>
      <w:r w:rsidR="00E4152E" w:rsidRPr="00DF43D4">
        <w:rPr>
          <w:rFonts w:eastAsia="Times New Roman" w:cs="Arial"/>
          <w:b/>
          <w:bCs/>
          <w:color w:val="4A66AC" w:themeColor="accent1"/>
          <w:lang w:eastAsia="en-AU"/>
        </w:rPr>
        <w:t xml:space="preserve"> </w:t>
      </w:r>
      <w:r w:rsidR="00E4152E">
        <w:rPr>
          <w:rFonts w:eastAsia="Times New Roman" w:cs="Arial"/>
          <w:b/>
          <w:bCs/>
          <w:color w:val="4A66AC" w:themeColor="accent1"/>
          <w:lang w:eastAsia="en-AU"/>
        </w:rPr>
        <w:t>Statement of Cash Flows</w:t>
      </w:r>
    </w:p>
    <w:p w:rsidR="00E4152E" w:rsidRDefault="00E4152E" w:rsidP="00E4152E">
      <w:pPr>
        <w:spacing w:after="20"/>
        <w:rPr>
          <w:rFonts w:eastAsia="Times New Roman" w:cs="Arial"/>
          <w:b/>
          <w:bCs/>
          <w:color w:val="4A66AC" w:themeColor="accent1"/>
          <w:lang w:eastAsia="en-AU"/>
        </w:rPr>
      </w:pPr>
    </w:p>
    <w:p w:rsidR="00E4152E" w:rsidRDefault="00E4152E" w:rsidP="00E4152E">
      <w:pPr>
        <w:jc w:val="both"/>
        <w:rPr>
          <w:rFonts w:eastAsia="Times New Roman" w:cs="Arial"/>
          <w:lang w:eastAsia="en-AU"/>
        </w:rPr>
      </w:pPr>
      <w:r w:rsidRPr="0029462D">
        <w:rPr>
          <w:rFonts w:eastAsia="Times New Roman" w:cs="Arial"/>
          <w:lang w:eastAsia="en-AU"/>
        </w:rPr>
        <w:t>This section analyses the expected cash flows from the operating, investing and financing activities of Council for the 201</w:t>
      </w:r>
      <w:r>
        <w:rPr>
          <w:rFonts w:eastAsia="Times New Roman" w:cs="Arial"/>
          <w:lang w:eastAsia="en-AU"/>
        </w:rPr>
        <w:t>8</w:t>
      </w:r>
      <w:r w:rsidRPr="0029462D">
        <w:rPr>
          <w:rFonts w:eastAsia="Times New Roman" w:cs="Arial"/>
          <w:lang w:eastAsia="en-AU"/>
        </w:rPr>
        <w:t>/1</w:t>
      </w:r>
      <w:r>
        <w:rPr>
          <w:rFonts w:eastAsia="Times New Roman" w:cs="Arial"/>
          <w:lang w:eastAsia="en-AU"/>
        </w:rPr>
        <w:t>9</w:t>
      </w:r>
      <w:r w:rsidRPr="0029462D">
        <w:rPr>
          <w:rFonts w:eastAsia="Times New Roman" w:cs="Arial"/>
          <w:lang w:eastAsia="en-AU"/>
        </w:rPr>
        <w:t xml:space="preserve"> year. Budgeting cash flows for Council is one of the key factors in setting the level of rates and providing a guide to the level of capital expenditure that can be sustained.</w:t>
      </w:r>
      <w:r w:rsidR="00FE6C87">
        <w:rPr>
          <w:rFonts w:eastAsia="Times New Roman" w:cs="Arial"/>
          <w:lang w:eastAsia="en-AU"/>
        </w:rPr>
        <w:t xml:space="preserve"> </w:t>
      </w:r>
    </w:p>
    <w:p w:rsidR="00FC2AB3" w:rsidRDefault="00FC2AB3" w:rsidP="00E4152E">
      <w:pPr>
        <w:jc w:val="both"/>
        <w:rPr>
          <w:rFonts w:eastAsia="Times New Roman" w:cs="Arial"/>
          <w:lang w:eastAsia="en-AU"/>
        </w:rPr>
      </w:pPr>
    </w:p>
    <w:p w:rsidR="00FC2AB3" w:rsidRPr="0029462D" w:rsidRDefault="00FC2AB3" w:rsidP="00FC2AB3">
      <w:pPr>
        <w:jc w:val="both"/>
        <w:rPr>
          <w:rFonts w:eastAsia="Times New Roman" w:cs="Arial"/>
          <w:lang w:eastAsia="en-AU"/>
        </w:rPr>
      </w:pPr>
      <w:r w:rsidRPr="0029462D">
        <w:rPr>
          <w:rFonts w:eastAsia="Times New Roman" w:cs="Arial"/>
          <w:lang w:eastAsia="en-AU"/>
        </w:rPr>
        <w:t>The analysis is based on three main categories of cash flows:</w:t>
      </w:r>
    </w:p>
    <w:p w:rsidR="00FC2AB3" w:rsidRPr="0029462D" w:rsidRDefault="00FC2AB3" w:rsidP="00FC2AB3">
      <w:pPr>
        <w:numPr>
          <w:ilvl w:val="0"/>
          <w:numId w:val="19"/>
        </w:numPr>
        <w:ind w:left="357" w:hanging="357"/>
        <w:jc w:val="both"/>
        <w:rPr>
          <w:rFonts w:eastAsia="Times New Roman" w:cs="Arial"/>
          <w:lang w:eastAsia="en-AU"/>
        </w:rPr>
      </w:pPr>
      <w:r w:rsidRPr="005661A5">
        <w:rPr>
          <w:rFonts w:eastAsia="Times New Roman" w:cs="Arial"/>
          <w:b/>
          <w:bCs/>
          <w:color w:val="4A66AC" w:themeColor="accent1"/>
          <w:lang w:eastAsia="en-AU"/>
        </w:rPr>
        <w:t>Operating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Refers to the cash generated or used in the normal service delivery functions of Council. Cash remaining after paying for the provision of services to the community may be available for investment in capital works, or repayment of debt.</w:t>
      </w:r>
    </w:p>
    <w:p w:rsidR="00FC2AB3" w:rsidRDefault="00FC2AB3" w:rsidP="00FC2AB3">
      <w:pPr>
        <w:numPr>
          <w:ilvl w:val="0"/>
          <w:numId w:val="19"/>
        </w:numPr>
        <w:ind w:left="357" w:hanging="357"/>
        <w:jc w:val="both"/>
        <w:rPr>
          <w:rFonts w:eastAsia="Times New Roman" w:cs="Arial"/>
        </w:rPr>
      </w:pPr>
      <w:r w:rsidRPr="005661A5">
        <w:rPr>
          <w:rFonts w:eastAsia="Times New Roman" w:cs="Arial"/>
          <w:b/>
          <w:bCs/>
          <w:color w:val="4A66AC" w:themeColor="accent1"/>
          <w:lang w:eastAsia="en-AU"/>
        </w:rPr>
        <w:t>Investing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 xml:space="preserve">Refers to cash generated or used in the enhancement or creation of infrastructure and other assets. These activities also include the acquisition and sale of other assets such as vehicles, </w:t>
      </w:r>
      <w:proofErr w:type="gramStart"/>
      <w:r w:rsidRPr="0029462D">
        <w:rPr>
          <w:rFonts w:eastAsia="Times New Roman" w:cs="Arial"/>
        </w:rPr>
        <w:t>property</w:t>
      </w:r>
      <w:proofErr w:type="gramEnd"/>
      <w:r w:rsidRPr="0029462D">
        <w:rPr>
          <w:rFonts w:eastAsia="Times New Roman" w:cs="Arial"/>
        </w:rPr>
        <w:t xml:space="preserve"> and equipment.</w:t>
      </w:r>
    </w:p>
    <w:p w:rsidR="00FE6C87" w:rsidRPr="00FC2AB3" w:rsidRDefault="00FC2AB3" w:rsidP="00FC2AB3">
      <w:pPr>
        <w:pStyle w:val="ListParagraph"/>
        <w:numPr>
          <w:ilvl w:val="0"/>
          <w:numId w:val="19"/>
        </w:numPr>
        <w:rPr>
          <w:rFonts w:ascii="Arial" w:hAnsi="Arial" w:cs="Arial"/>
        </w:rPr>
      </w:pPr>
      <w:r w:rsidRPr="00FC2AB3">
        <w:rPr>
          <w:rFonts w:ascii="Arial" w:eastAsia="Times New Roman" w:hAnsi="Arial" w:cs="Arial"/>
          <w:b/>
          <w:bCs/>
          <w:color w:val="4A66AC" w:themeColor="accent1"/>
          <w:lang w:eastAsia="en-AU"/>
        </w:rPr>
        <w:t>Financing activities</w:t>
      </w:r>
      <w:r w:rsidRPr="00FC2AB3">
        <w:rPr>
          <w:rFonts w:ascii="Arial" w:eastAsia="Times New Roman" w:hAnsi="Arial" w:cs="Arial"/>
          <w:color w:val="4A66AC" w:themeColor="accent1"/>
        </w:rPr>
        <w:t xml:space="preserve"> </w:t>
      </w:r>
      <w:r w:rsidRPr="00FC2AB3">
        <w:rPr>
          <w:rFonts w:ascii="Arial" w:hAnsi="Arial" w:cs="Arial"/>
        </w:rPr>
        <w:t>- Refers to cash generated or used in the financing of Council functions and include borrowings from financial institutions and the repayments of borrowings. These activities also include repayment of the principal component of loan repayments for the year.</w:t>
      </w:r>
    </w:p>
    <w:p w:rsidR="00FE6C87" w:rsidRDefault="001E7276" w:rsidP="00FE6C87">
      <w:pPr>
        <w:rPr>
          <w:rFonts w:cs="Arial"/>
          <w:b/>
          <w:bCs/>
          <w:color w:val="4A66AC" w:themeColor="accent1"/>
          <w:lang w:eastAsia="en-AU"/>
        </w:rPr>
      </w:pPr>
      <w:r>
        <w:rPr>
          <w:rFonts w:cs="Arial"/>
          <w:b/>
          <w:bCs/>
          <w:color w:val="4A66AC" w:themeColor="accent1"/>
          <w:lang w:eastAsia="en-AU"/>
        </w:rPr>
        <w:t>6</w:t>
      </w:r>
      <w:r w:rsidR="00FE6C87">
        <w:rPr>
          <w:rFonts w:cs="Arial"/>
          <w:b/>
          <w:bCs/>
          <w:color w:val="4A66AC" w:themeColor="accent1"/>
          <w:lang w:eastAsia="en-AU"/>
        </w:rPr>
        <w:t>.4.1 Net cash flows provided by</w:t>
      </w:r>
      <w:proofErr w:type="gramStart"/>
      <w:r w:rsidR="00FE6C87">
        <w:rPr>
          <w:rFonts w:cs="Arial"/>
          <w:b/>
          <w:bCs/>
          <w:color w:val="4A66AC" w:themeColor="accent1"/>
          <w:lang w:eastAsia="en-AU"/>
        </w:rPr>
        <w:t>/(</w:t>
      </w:r>
      <w:proofErr w:type="gramEnd"/>
      <w:r w:rsidR="00FE6C87">
        <w:rPr>
          <w:rFonts w:cs="Arial"/>
          <w:b/>
          <w:bCs/>
          <w:color w:val="4A66AC" w:themeColor="accent1"/>
          <w:lang w:eastAsia="en-AU"/>
        </w:rPr>
        <w:t>used in) operating activities</w:t>
      </w:r>
    </w:p>
    <w:p w:rsidR="009D52F3" w:rsidRDefault="009D52F3" w:rsidP="00FE6C87">
      <w:pPr>
        <w:rPr>
          <w:rFonts w:cs="Arial"/>
          <w:b/>
          <w:bCs/>
          <w:color w:val="4A66AC" w:themeColor="accent1"/>
          <w:lang w:eastAsia="en-AU"/>
        </w:rPr>
      </w:pPr>
    </w:p>
    <w:p w:rsidR="009D52F3" w:rsidRPr="0029462D" w:rsidRDefault="009D52F3" w:rsidP="009D52F3">
      <w:pPr>
        <w:jc w:val="both"/>
        <w:rPr>
          <w:rFonts w:eastAsia="Times New Roman" w:cs="Arial"/>
        </w:rPr>
      </w:pPr>
      <w:r w:rsidRPr="00B824B0">
        <w:rPr>
          <w:rFonts w:eastAsia="Times New Roman" w:cs="Arial"/>
        </w:rPr>
        <w:t xml:space="preserve">The </w:t>
      </w:r>
      <w:r w:rsidR="00416E4A" w:rsidRPr="00B824B0">
        <w:rPr>
          <w:rFonts w:eastAsia="Times New Roman" w:cs="Arial"/>
        </w:rPr>
        <w:t>in</w:t>
      </w:r>
      <w:r w:rsidRPr="00B824B0">
        <w:rPr>
          <w:rFonts w:eastAsia="Times New Roman" w:cs="Arial"/>
        </w:rPr>
        <w:t xml:space="preserve">crease in cash inflows from operating activities </w:t>
      </w:r>
      <w:r w:rsidR="00416E4A" w:rsidRPr="00B824B0">
        <w:rPr>
          <w:rFonts w:eastAsia="Times New Roman" w:cs="Arial"/>
        </w:rPr>
        <w:t xml:space="preserve">of $15.19 million </w:t>
      </w:r>
      <w:r w:rsidRPr="00B824B0">
        <w:rPr>
          <w:rFonts w:eastAsia="Times New Roman" w:cs="Arial"/>
        </w:rPr>
        <w:t xml:space="preserve">is due </w:t>
      </w:r>
      <w:r w:rsidR="00B824B0" w:rsidRPr="00B824B0">
        <w:rPr>
          <w:rFonts w:eastAsia="Times New Roman" w:cs="Arial"/>
        </w:rPr>
        <w:t xml:space="preserve">mainly </w:t>
      </w:r>
      <w:r w:rsidRPr="00B824B0">
        <w:rPr>
          <w:rFonts w:eastAsia="Times New Roman" w:cs="Arial"/>
        </w:rPr>
        <w:t xml:space="preserve">to </w:t>
      </w:r>
      <w:r w:rsidR="00B824B0" w:rsidRPr="00B824B0">
        <w:rPr>
          <w:rFonts w:eastAsia="Times New Roman" w:cs="Arial"/>
        </w:rPr>
        <w:t>the nature of capital grants received in 2017/18 which are primarily one off in nature and the</w:t>
      </w:r>
      <w:r w:rsidR="00416E4A" w:rsidRPr="00B824B0">
        <w:rPr>
          <w:rFonts w:eastAsia="Times New Roman" w:cs="Arial"/>
        </w:rPr>
        <w:t xml:space="preserve"> 2018/19 capital grant</w:t>
      </w:r>
      <w:r w:rsidRPr="00B824B0">
        <w:rPr>
          <w:rFonts w:eastAsia="Times New Roman" w:cs="Arial"/>
        </w:rPr>
        <w:t xml:space="preserve"> </w:t>
      </w:r>
      <w:r w:rsidR="004616BE" w:rsidRPr="00B824B0">
        <w:rPr>
          <w:rFonts w:eastAsia="Times New Roman" w:cs="Arial"/>
        </w:rPr>
        <w:t xml:space="preserve">of $11.75 million </w:t>
      </w:r>
      <w:r w:rsidR="00416E4A" w:rsidRPr="00B824B0">
        <w:rPr>
          <w:rFonts w:eastAsia="Times New Roman" w:cs="Arial"/>
        </w:rPr>
        <w:t xml:space="preserve">for the HE Parker </w:t>
      </w:r>
      <w:r w:rsidR="00D97013">
        <w:rPr>
          <w:rFonts w:eastAsia="Times New Roman" w:cs="Arial"/>
        </w:rPr>
        <w:t>multi s</w:t>
      </w:r>
      <w:r w:rsidR="00D97013" w:rsidRPr="00B824B0">
        <w:rPr>
          <w:rFonts w:eastAsia="Times New Roman" w:cs="Arial"/>
        </w:rPr>
        <w:t>ports complex</w:t>
      </w:r>
      <w:r w:rsidR="004616BE" w:rsidRPr="00B824B0">
        <w:rPr>
          <w:rFonts w:eastAsia="Times New Roman" w:cs="Arial"/>
        </w:rPr>
        <w:t xml:space="preserve">. </w:t>
      </w:r>
      <w:r w:rsidRPr="00B824B0">
        <w:rPr>
          <w:rFonts w:eastAsia="Times New Roman" w:cs="Arial"/>
        </w:rPr>
        <w:t xml:space="preserve"> A </w:t>
      </w:r>
      <w:r w:rsidR="00B824B0" w:rsidRPr="00B824B0">
        <w:rPr>
          <w:rFonts w:eastAsia="Times New Roman" w:cs="Arial"/>
        </w:rPr>
        <w:t xml:space="preserve">$5.9 million increase in rates and charges, </w:t>
      </w:r>
      <w:r w:rsidRPr="00B824B0">
        <w:rPr>
          <w:rFonts w:eastAsia="Times New Roman" w:cs="Arial"/>
        </w:rPr>
        <w:t>$</w:t>
      </w:r>
      <w:r w:rsidR="004616BE" w:rsidRPr="00B824B0">
        <w:rPr>
          <w:rFonts w:eastAsia="Times New Roman" w:cs="Arial"/>
        </w:rPr>
        <w:t>3.3</w:t>
      </w:r>
      <w:r w:rsidRPr="00B824B0">
        <w:rPr>
          <w:rFonts w:eastAsia="Times New Roman" w:cs="Arial"/>
        </w:rPr>
        <w:t xml:space="preserve"> million increase in</w:t>
      </w:r>
      <w:r w:rsidR="00B824B0" w:rsidRPr="00B824B0">
        <w:rPr>
          <w:rFonts w:eastAsia="Times New Roman" w:cs="Arial"/>
        </w:rPr>
        <w:t xml:space="preserve"> user fees, </w:t>
      </w:r>
      <w:r w:rsidRPr="00B824B0">
        <w:rPr>
          <w:rFonts w:eastAsia="Times New Roman" w:cs="Arial"/>
        </w:rPr>
        <w:t>and a $2.</w:t>
      </w:r>
      <w:r w:rsidR="00416E4A" w:rsidRPr="00B824B0">
        <w:rPr>
          <w:rFonts w:eastAsia="Times New Roman" w:cs="Arial"/>
        </w:rPr>
        <w:t>9</w:t>
      </w:r>
      <w:r w:rsidRPr="00B824B0">
        <w:rPr>
          <w:rFonts w:eastAsia="Times New Roman" w:cs="Arial"/>
        </w:rPr>
        <w:t xml:space="preserve"> million increase in employee costs.</w:t>
      </w:r>
    </w:p>
    <w:p w:rsidR="009D52F3" w:rsidRPr="0029462D" w:rsidRDefault="009D52F3" w:rsidP="009D52F3">
      <w:pPr>
        <w:jc w:val="both"/>
        <w:rPr>
          <w:rFonts w:eastAsia="Times New Roman" w:cs="Arial"/>
        </w:rPr>
      </w:pPr>
    </w:p>
    <w:p w:rsidR="009D52F3" w:rsidRPr="0029462D" w:rsidRDefault="009D52F3" w:rsidP="009D52F3">
      <w:pPr>
        <w:jc w:val="both"/>
        <w:rPr>
          <w:rFonts w:eastAsia="Times New Roman" w:cs="Arial"/>
          <w:bCs/>
          <w:lang w:eastAsia="en-AU"/>
        </w:rPr>
      </w:pPr>
      <w:r w:rsidRPr="0029462D">
        <w:rPr>
          <w:rFonts w:eastAsia="Times New Roman" w:cs="Arial"/>
          <w:bCs/>
          <w:lang w:eastAsia="en-AU"/>
        </w:rPr>
        <w:t>The net cash flows from operating activities does not equal the surplus (deficit) for the year as the expected revenues and expenses of the Council include non-cash items which have been excluded from the Cash Flow Statement.</w:t>
      </w:r>
      <w:r w:rsidRPr="0029462D">
        <w:rPr>
          <w:rFonts w:eastAsia="Times New Roman" w:cs="Arial"/>
          <w:bCs/>
          <w:color w:val="FF0000"/>
          <w:lang w:eastAsia="en-AU"/>
        </w:rPr>
        <w:t xml:space="preserve"> </w:t>
      </w:r>
      <w:r w:rsidRPr="0029462D">
        <w:rPr>
          <w:rFonts w:eastAsia="Times New Roman" w:cs="Arial"/>
          <w:bCs/>
          <w:lang w:eastAsia="en-AU"/>
        </w:rPr>
        <w:t>The budgeted operating result is reconciled to budgeted cash flows available from operating activities as set out in the following table.</w:t>
      </w:r>
    </w:p>
    <w:p w:rsidR="009D52F3" w:rsidRPr="0029462D" w:rsidRDefault="009D52F3" w:rsidP="009D52F3">
      <w:pPr>
        <w:jc w:val="both"/>
        <w:rPr>
          <w:rFonts w:eastAsia="Times New Roman" w:cs="Arial"/>
          <w:bCs/>
          <w:sz w:val="20"/>
          <w:szCs w:val="20"/>
          <w:lang w:eastAsia="en-AU"/>
        </w:rPr>
      </w:pPr>
    </w:p>
    <w:tbl>
      <w:tblPr>
        <w:tblW w:w="5000" w:type="pct"/>
        <w:tblLook w:val="04A0" w:firstRow="1" w:lastRow="0" w:firstColumn="1" w:lastColumn="0" w:noHBand="0" w:noVBand="1"/>
      </w:tblPr>
      <w:tblGrid>
        <w:gridCol w:w="4874"/>
        <w:gridCol w:w="1385"/>
        <w:gridCol w:w="1385"/>
        <w:gridCol w:w="1383"/>
      </w:tblGrid>
      <w:tr w:rsidR="00E23B02" w:rsidRPr="00E23B02" w:rsidTr="00E23B02">
        <w:trPr>
          <w:trHeight w:val="300"/>
        </w:trPr>
        <w:tc>
          <w:tcPr>
            <w:tcW w:w="2700" w:type="pct"/>
            <w:vMerge w:val="restart"/>
            <w:tcBorders>
              <w:top w:val="nil"/>
              <w:left w:val="nil"/>
              <w:bottom w:val="nil"/>
              <w:right w:val="nil"/>
            </w:tcBorders>
            <w:shd w:val="clear" w:color="000000" w:fill="629DD1"/>
            <w:vAlign w:val="center"/>
            <w:hideMark/>
          </w:tcPr>
          <w:p w:rsidR="00E23B02" w:rsidRPr="00E23B02" w:rsidRDefault="00E23B02" w:rsidP="00E23B02">
            <w:pPr>
              <w:rPr>
                <w:rFonts w:eastAsia="Times New Roman" w:cs="Arial"/>
                <w:color w:val="FF0000"/>
                <w:sz w:val="20"/>
                <w:szCs w:val="20"/>
                <w:lang w:eastAsia="en-AU"/>
              </w:rPr>
            </w:pPr>
            <w:r w:rsidRPr="00E23B02">
              <w:rPr>
                <w:rFonts w:eastAsia="Times New Roman" w:cs="Arial"/>
                <w:color w:val="FF0000"/>
                <w:sz w:val="20"/>
                <w:szCs w:val="20"/>
                <w:lang w:eastAsia="en-AU"/>
              </w:rPr>
              <w:t> </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Forecast</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 </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 </w:t>
            </w:r>
          </w:p>
        </w:tc>
      </w:tr>
      <w:tr w:rsidR="00E23B02" w:rsidRPr="00E23B02" w:rsidTr="00E23B02">
        <w:trPr>
          <w:trHeight w:val="300"/>
        </w:trPr>
        <w:tc>
          <w:tcPr>
            <w:tcW w:w="2700" w:type="pct"/>
            <w:vMerge/>
            <w:tcBorders>
              <w:top w:val="nil"/>
              <w:left w:val="nil"/>
              <w:bottom w:val="nil"/>
              <w:right w:val="nil"/>
            </w:tcBorders>
            <w:vAlign w:val="center"/>
            <w:hideMark/>
          </w:tcPr>
          <w:p w:rsidR="00E23B02" w:rsidRPr="00E23B02" w:rsidRDefault="00E23B02" w:rsidP="00E23B02">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Actual</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Budget</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Variance</w:t>
            </w:r>
          </w:p>
        </w:tc>
      </w:tr>
      <w:tr w:rsidR="00E23B02" w:rsidRPr="00E23B02" w:rsidTr="00E23B02">
        <w:trPr>
          <w:trHeight w:val="300"/>
        </w:trPr>
        <w:tc>
          <w:tcPr>
            <w:tcW w:w="2700" w:type="pct"/>
            <w:vMerge/>
            <w:tcBorders>
              <w:top w:val="nil"/>
              <w:left w:val="nil"/>
              <w:bottom w:val="nil"/>
              <w:right w:val="nil"/>
            </w:tcBorders>
            <w:vAlign w:val="center"/>
            <w:hideMark/>
          </w:tcPr>
          <w:p w:rsidR="00E23B02" w:rsidRPr="00E23B02" w:rsidRDefault="00E23B02" w:rsidP="00E23B02">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2017/18</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2018/19</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 </w:t>
            </w:r>
          </w:p>
        </w:tc>
      </w:tr>
      <w:tr w:rsidR="00E23B02" w:rsidRPr="00E23B02" w:rsidTr="00E23B02">
        <w:trPr>
          <w:trHeight w:val="300"/>
        </w:trPr>
        <w:tc>
          <w:tcPr>
            <w:tcW w:w="2700" w:type="pct"/>
            <w:vMerge/>
            <w:tcBorders>
              <w:top w:val="nil"/>
              <w:left w:val="nil"/>
              <w:bottom w:val="nil"/>
              <w:right w:val="nil"/>
            </w:tcBorders>
            <w:vAlign w:val="center"/>
            <w:hideMark/>
          </w:tcPr>
          <w:p w:rsidR="00E23B02" w:rsidRPr="00E23B02" w:rsidRDefault="00E23B02" w:rsidP="00E23B02">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$’000</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$’000</w:t>
            </w:r>
          </w:p>
        </w:tc>
        <w:tc>
          <w:tcPr>
            <w:tcW w:w="767" w:type="pct"/>
            <w:tcBorders>
              <w:top w:val="nil"/>
              <w:left w:val="nil"/>
              <w:bottom w:val="nil"/>
              <w:right w:val="nil"/>
            </w:tcBorders>
            <w:shd w:val="clear" w:color="000000" w:fill="629DD1"/>
            <w:vAlign w:val="center"/>
            <w:hideMark/>
          </w:tcPr>
          <w:p w:rsidR="00E23B02" w:rsidRPr="00E23B02" w:rsidRDefault="00E23B02" w:rsidP="00E23B02">
            <w:pPr>
              <w:jc w:val="right"/>
              <w:rPr>
                <w:rFonts w:eastAsia="Times New Roman" w:cs="Arial"/>
                <w:b/>
                <w:bCs/>
                <w:color w:val="FFFFFF"/>
                <w:sz w:val="20"/>
                <w:szCs w:val="20"/>
                <w:lang w:eastAsia="en-AU"/>
              </w:rPr>
            </w:pPr>
            <w:r w:rsidRPr="00E23B02">
              <w:rPr>
                <w:rFonts w:eastAsia="Times New Roman" w:cs="Arial"/>
                <w:b/>
                <w:bCs/>
                <w:color w:val="FFFFFF"/>
                <w:sz w:val="20"/>
                <w:szCs w:val="20"/>
                <w:lang w:eastAsia="en-AU"/>
              </w:rPr>
              <w:t>$’000</w:t>
            </w:r>
          </w:p>
        </w:tc>
      </w:tr>
      <w:tr w:rsidR="00E23B02" w:rsidRPr="00E23B02" w:rsidTr="00E23B02">
        <w:trPr>
          <w:trHeight w:val="300"/>
        </w:trPr>
        <w:tc>
          <w:tcPr>
            <w:tcW w:w="2700" w:type="pct"/>
            <w:tcBorders>
              <w:top w:val="nil"/>
              <w:left w:val="nil"/>
              <w:bottom w:val="nil"/>
              <w:right w:val="nil"/>
            </w:tcBorders>
            <w:shd w:val="clear" w:color="auto" w:fill="auto"/>
            <w:vAlign w:val="center"/>
            <w:hideMark/>
          </w:tcPr>
          <w:p w:rsidR="00E23B02" w:rsidRPr="00E23B02" w:rsidRDefault="00E23B02" w:rsidP="00E23B02">
            <w:pPr>
              <w:jc w:val="both"/>
              <w:rPr>
                <w:rFonts w:eastAsia="Times New Roman" w:cs="Arial"/>
                <w:b/>
                <w:bCs/>
                <w:color w:val="000000"/>
                <w:sz w:val="20"/>
                <w:szCs w:val="20"/>
                <w:lang w:eastAsia="en-AU"/>
              </w:rPr>
            </w:pPr>
            <w:r w:rsidRPr="00E23B02">
              <w:rPr>
                <w:rFonts w:eastAsia="Times New Roman" w:cs="Arial"/>
                <w:b/>
                <w:bCs/>
                <w:color w:val="000000"/>
                <w:sz w:val="20"/>
                <w:szCs w:val="20"/>
                <w:lang w:eastAsia="en-AU"/>
              </w:rPr>
              <w:t>Surplus (deficit) for the year</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8,594</w:t>
            </w:r>
          </w:p>
        </w:tc>
        <w:tc>
          <w:tcPr>
            <w:tcW w:w="767" w:type="pct"/>
            <w:tcBorders>
              <w:top w:val="nil"/>
              <w:left w:val="nil"/>
              <w:bottom w:val="nil"/>
              <w:right w:val="nil"/>
            </w:tcBorders>
            <w:shd w:val="clear" w:color="000000" w:fill="ACCBF9"/>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18,000</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9,406</w:t>
            </w:r>
          </w:p>
        </w:tc>
      </w:tr>
      <w:tr w:rsidR="00E23B02" w:rsidRPr="00E23B02" w:rsidTr="00E23B02">
        <w:trPr>
          <w:trHeight w:val="300"/>
        </w:trPr>
        <w:tc>
          <w:tcPr>
            <w:tcW w:w="2700" w:type="pct"/>
            <w:tcBorders>
              <w:top w:val="nil"/>
              <w:left w:val="nil"/>
              <w:bottom w:val="nil"/>
              <w:right w:val="nil"/>
            </w:tcBorders>
            <w:shd w:val="clear" w:color="auto" w:fill="auto"/>
            <w:vAlign w:val="center"/>
            <w:hideMark/>
          </w:tcPr>
          <w:p w:rsidR="00E23B02" w:rsidRPr="00E23B02" w:rsidRDefault="00E23B02" w:rsidP="00E23B02">
            <w:pPr>
              <w:jc w:val="both"/>
              <w:rPr>
                <w:rFonts w:eastAsia="Times New Roman" w:cs="Arial"/>
                <w:color w:val="000000"/>
                <w:sz w:val="20"/>
                <w:szCs w:val="20"/>
                <w:lang w:eastAsia="en-AU"/>
              </w:rPr>
            </w:pPr>
            <w:r w:rsidRPr="00E23B02">
              <w:rPr>
                <w:rFonts w:eastAsia="Times New Roman" w:cs="Arial"/>
                <w:color w:val="000000"/>
                <w:sz w:val="20"/>
                <w:szCs w:val="20"/>
                <w:lang w:eastAsia="en-AU"/>
              </w:rPr>
              <w:t>Depreciation</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21,076</w:t>
            </w:r>
          </w:p>
        </w:tc>
        <w:tc>
          <w:tcPr>
            <w:tcW w:w="767" w:type="pct"/>
            <w:tcBorders>
              <w:top w:val="nil"/>
              <w:left w:val="nil"/>
              <w:bottom w:val="nil"/>
              <w:right w:val="nil"/>
            </w:tcBorders>
            <w:shd w:val="clear" w:color="000000" w:fill="ACCBF9"/>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22,054</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978</w:t>
            </w:r>
          </w:p>
        </w:tc>
      </w:tr>
      <w:tr w:rsidR="00E23B02" w:rsidRPr="00E23B02" w:rsidTr="00E23B02">
        <w:trPr>
          <w:trHeight w:val="510"/>
        </w:trPr>
        <w:tc>
          <w:tcPr>
            <w:tcW w:w="2700" w:type="pct"/>
            <w:tcBorders>
              <w:top w:val="nil"/>
              <w:left w:val="nil"/>
              <w:bottom w:val="nil"/>
              <w:right w:val="nil"/>
            </w:tcBorders>
            <w:shd w:val="clear" w:color="auto" w:fill="auto"/>
            <w:vAlign w:val="center"/>
            <w:hideMark/>
          </w:tcPr>
          <w:p w:rsidR="00E23B02" w:rsidRPr="00E23B02" w:rsidRDefault="00E23B02" w:rsidP="00E23B02">
            <w:pPr>
              <w:jc w:val="both"/>
              <w:rPr>
                <w:rFonts w:eastAsia="Times New Roman" w:cs="Arial"/>
                <w:color w:val="000000"/>
                <w:sz w:val="20"/>
                <w:szCs w:val="20"/>
                <w:lang w:eastAsia="en-AU"/>
              </w:rPr>
            </w:pPr>
            <w:r w:rsidRPr="00E23B02">
              <w:rPr>
                <w:rFonts w:eastAsia="Times New Roman" w:cs="Arial"/>
                <w:color w:val="000000"/>
                <w:sz w:val="20"/>
                <w:szCs w:val="20"/>
                <w:lang w:eastAsia="en-AU"/>
              </w:rPr>
              <w:t xml:space="preserve">Net </w:t>
            </w:r>
            <w:r>
              <w:rPr>
                <w:rFonts w:eastAsia="Times New Roman" w:cs="Arial"/>
                <w:color w:val="000000"/>
                <w:sz w:val="20"/>
                <w:szCs w:val="20"/>
                <w:lang w:eastAsia="en-AU"/>
              </w:rPr>
              <w:t>(</w:t>
            </w:r>
            <w:r w:rsidRPr="00E23B02">
              <w:rPr>
                <w:rFonts w:eastAsia="Times New Roman" w:cs="Arial"/>
                <w:color w:val="000000"/>
                <w:sz w:val="20"/>
                <w:szCs w:val="20"/>
                <w:lang w:eastAsia="en-AU"/>
              </w:rPr>
              <w:t>gain</w:t>
            </w:r>
            <w:r>
              <w:rPr>
                <w:rFonts w:eastAsia="Times New Roman" w:cs="Arial"/>
                <w:color w:val="000000"/>
                <w:sz w:val="20"/>
                <w:szCs w:val="20"/>
                <w:lang w:eastAsia="en-AU"/>
              </w:rPr>
              <w:t>)/</w:t>
            </w:r>
            <w:r w:rsidR="00B27BE7">
              <w:rPr>
                <w:rFonts w:eastAsia="Times New Roman" w:cs="Arial"/>
                <w:color w:val="000000"/>
                <w:sz w:val="20"/>
                <w:szCs w:val="20"/>
                <w:lang w:eastAsia="en-AU"/>
              </w:rPr>
              <w:t>loss</w:t>
            </w:r>
            <w:r w:rsidRPr="00E23B02">
              <w:rPr>
                <w:rFonts w:eastAsia="Times New Roman" w:cs="Arial"/>
                <w:color w:val="000000"/>
                <w:sz w:val="20"/>
                <w:szCs w:val="20"/>
                <w:lang w:eastAsia="en-AU"/>
              </w:rPr>
              <w:t xml:space="preserve"> on disposal of property, infrastructure, </w:t>
            </w:r>
            <w:proofErr w:type="gramStart"/>
            <w:r w:rsidRPr="00E23B02">
              <w:rPr>
                <w:rFonts w:eastAsia="Times New Roman" w:cs="Arial"/>
                <w:color w:val="000000"/>
                <w:sz w:val="20"/>
                <w:szCs w:val="20"/>
                <w:lang w:eastAsia="en-AU"/>
              </w:rPr>
              <w:t>plant</w:t>
            </w:r>
            <w:proofErr w:type="gramEnd"/>
            <w:r w:rsidRPr="00E23B02">
              <w:rPr>
                <w:rFonts w:eastAsia="Times New Roman" w:cs="Arial"/>
                <w:color w:val="000000"/>
                <w:sz w:val="20"/>
                <w:szCs w:val="20"/>
                <w:lang w:eastAsia="en-AU"/>
              </w:rPr>
              <w:t xml:space="preserve"> and equipment</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93</w:t>
            </w:r>
          </w:p>
        </w:tc>
        <w:tc>
          <w:tcPr>
            <w:tcW w:w="767" w:type="pct"/>
            <w:tcBorders>
              <w:top w:val="nil"/>
              <w:left w:val="nil"/>
              <w:bottom w:val="nil"/>
              <w:right w:val="nil"/>
            </w:tcBorders>
            <w:shd w:val="clear" w:color="000000" w:fill="ACCBF9"/>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93</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0</w:t>
            </w:r>
          </w:p>
        </w:tc>
      </w:tr>
      <w:tr w:rsidR="00E23B02" w:rsidRPr="00E23B02" w:rsidTr="00E23B02">
        <w:trPr>
          <w:trHeight w:val="300"/>
        </w:trPr>
        <w:tc>
          <w:tcPr>
            <w:tcW w:w="2700" w:type="pct"/>
            <w:tcBorders>
              <w:top w:val="nil"/>
              <w:left w:val="nil"/>
              <w:bottom w:val="nil"/>
              <w:right w:val="nil"/>
            </w:tcBorders>
            <w:shd w:val="clear" w:color="auto" w:fill="auto"/>
            <w:vAlign w:val="center"/>
            <w:hideMark/>
          </w:tcPr>
          <w:p w:rsidR="00E23B02" w:rsidRPr="00E23B02" w:rsidRDefault="00E23B02" w:rsidP="00E23B02">
            <w:pPr>
              <w:rPr>
                <w:rFonts w:eastAsia="Times New Roman" w:cs="Arial"/>
                <w:color w:val="000000"/>
                <w:sz w:val="20"/>
                <w:szCs w:val="20"/>
                <w:lang w:eastAsia="en-AU"/>
              </w:rPr>
            </w:pPr>
            <w:r w:rsidRPr="00E23B02">
              <w:rPr>
                <w:rFonts w:eastAsia="Times New Roman" w:cs="Arial"/>
                <w:color w:val="000000"/>
                <w:sz w:val="20"/>
                <w:szCs w:val="20"/>
                <w:lang w:eastAsia="en-AU"/>
              </w:rPr>
              <w:t>Finance costs</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(1,031)</w:t>
            </w:r>
          </w:p>
        </w:tc>
        <w:tc>
          <w:tcPr>
            <w:tcW w:w="767" w:type="pct"/>
            <w:tcBorders>
              <w:top w:val="nil"/>
              <w:left w:val="nil"/>
              <w:bottom w:val="nil"/>
              <w:right w:val="nil"/>
            </w:tcBorders>
            <w:shd w:val="clear" w:color="000000" w:fill="ACCBF9"/>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(968)</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63</w:t>
            </w:r>
          </w:p>
        </w:tc>
      </w:tr>
      <w:tr w:rsidR="00E23B02" w:rsidRPr="00E23B02" w:rsidTr="00E23B02">
        <w:trPr>
          <w:trHeight w:val="315"/>
        </w:trPr>
        <w:tc>
          <w:tcPr>
            <w:tcW w:w="2700" w:type="pct"/>
            <w:tcBorders>
              <w:top w:val="nil"/>
              <w:left w:val="nil"/>
              <w:bottom w:val="nil"/>
              <w:right w:val="nil"/>
            </w:tcBorders>
            <w:shd w:val="clear" w:color="auto" w:fill="auto"/>
            <w:vAlign w:val="center"/>
            <w:hideMark/>
          </w:tcPr>
          <w:p w:rsidR="00E23B02" w:rsidRPr="00E23B02" w:rsidRDefault="00E23B02" w:rsidP="00E23B02">
            <w:pPr>
              <w:rPr>
                <w:rFonts w:eastAsia="Times New Roman" w:cs="Arial"/>
                <w:color w:val="000000"/>
                <w:sz w:val="20"/>
                <w:szCs w:val="20"/>
                <w:lang w:eastAsia="en-AU"/>
              </w:rPr>
            </w:pPr>
            <w:r w:rsidRPr="00E23B02">
              <w:rPr>
                <w:rFonts w:eastAsia="Times New Roman" w:cs="Arial"/>
                <w:color w:val="000000"/>
                <w:sz w:val="20"/>
                <w:szCs w:val="20"/>
                <w:lang w:eastAsia="en-AU"/>
              </w:rPr>
              <w:t>Net movement in current assets and liabilities</w:t>
            </w:r>
          </w:p>
        </w:tc>
        <w:tc>
          <w:tcPr>
            <w:tcW w:w="767" w:type="pct"/>
            <w:tcBorders>
              <w:top w:val="nil"/>
              <w:left w:val="nil"/>
              <w:bottom w:val="single" w:sz="8" w:space="0" w:color="auto"/>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(763)</w:t>
            </w:r>
          </w:p>
        </w:tc>
        <w:tc>
          <w:tcPr>
            <w:tcW w:w="767" w:type="pct"/>
            <w:tcBorders>
              <w:top w:val="nil"/>
              <w:left w:val="nil"/>
              <w:bottom w:val="single" w:sz="8" w:space="0" w:color="auto"/>
              <w:right w:val="nil"/>
            </w:tcBorders>
            <w:shd w:val="clear" w:color="000000" w:fill="ACCBF9"/>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3,980</w:t>
            </w:r>
          </w:p>
        </w:tc>
        <w:tc>
          <w:tcPr>
            <w:tcW w:w="767" w:type="pct"/>
            <w:tcBorders>
              <w:top w:val="nil"/>
              <w:left w:val="nil"/>
              <w:bottom w:val="nil"/>
              <w:right w:val="nil"/>
            </w:tcBorders>
            <w:shd w:val="clear" w:color="auto" w:fill="auto"/>
            <w:vAlign w:val="center"/>
            <w:hideMark/>
          </w:tcPr>
          <w:p w:rsidR="00E23B02" w:rsidRPr="00E23B02" w:rsidRDefault="00E23B02" w:rsidP="00E23B02">
            <w:pPr>
              <w:jc w:val="right"/>
              <w:rPr>
                <w:rFonts w:eastAsia="Times New Roman" w:cs="Arial"/>
                <w:color w:val="000000"/>
                <w:sz w:val="20"/>
                <w:szCs w:val="20"/>
                <w:lang w:eastAsia="en-AU"/>
              </w:rPr>
            </w:pPr>
            <w:r w:rsidRPr="00E23B02">
              <w:rPr>
                <w:rFonts w:eastAsia="Times New Roman" w:cs="Arial"/>
                <w:color w:val="000000"/>
                <w:sz w:val="20"/>
                <w:szCs w:val="20"/>
                <w:lang w:eastAsia="en-AU"/>
              </w:rPr>
              <w:t>4,743</w:t>
            </w:r>
          </w:p>
        </w:tc>
      </w:tr>
      <w:tr w:rsidR="00E23B02" w:rsidRPr="00E23B02" w:rsidTr="00E23B02">
        <w:trPr>
          <w:trHeight w:val="315"/>
        </w:trPr>
        <w:tc>
          <w:tcPr>
            <w:tcW w:w="2700" w:type="pct"/>
            <w:tcBorders>
              <w:top w:val="nil"/>
              <w:left w:val="nil"/>
              <w:bottom w:val="single" w:sz="8" w:space="0" w:color="auto"/>
              <w:right w:val="nil"/>
            </w:tcBorders>
            <w:shd w:val="clear" w:color="auto" w:fill="auto"/>
            <w:vAlign w:val="center"/>
            <w:hideMark/>
          </w:tcPr>
          <w:p w:rsidR="00E23B02" w:rsidRPr="00E23B02" w:rsidRDefault="00E23B02" w:rsidP="00E23B02">
            <w:pPr>
              <w:jc w:val="both"/>
              <w:rPr>
                <w:rFonts w:eastAsia="Times New Roman" w:cs="Arial"/>
                <w:b/>
                <w:bCs/>
                <w:color w:val="000000"/>
                <w:sz w:val="20"/>
                <w:szCs w:val="20"/>
                <w:lang w:eastAsia="en-AU"/>
              </w:rPr>
            </w:pPr>
            <w:r w:rsidRPr="00E23B02">
              <w:rPr>
                <w:rFonts w:eastAsia="Times New Roman" w:cs="Arial"/>
                <w:b/>
                <w:bCs/>
                <w:color w:val="000000"/>
                <w:sz w:val="20"/>
                <w:szCs w:val="20"/>
                <w:lang w:eastAsia="en-AU"/>
              </w:rPr>
              <w:t>Cash flows available from operating activities</w:t>
            </w:r>
          </w:p>
        </w:tc>
        <w:tc>
          <w:tcPr>
            <w:tcW w:w="767" w:type="pct"/>
            <w:tcBorders>
              <w:top w:val="nil"/>
              <w:left w:val="nil"/>
              <w:bottom w:val="single" w:sz="8" w:space="0" w:color="auto"/>
              <w:right w:val="nil"/>
            </w:tcBorders>
            <w:shd w:val="clear" w:color="auto" w:fill="auto"/>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27,969</w:t>
            </w:r>
          </w:p>
        </w:tc>
        <w:tc>
          <w:tcPr>
            <w:tcW w:w="767" w:type="pct"/>
            <w:tcBorders>
              <w:top w:val="nil"/>
              <w:left w:val="nil"/>
              <w:bottom w:val="single" w:sz="8" w:space="0" w:color="auto"/>
              <w:right w:val="nil"/>
            </w:tcBorders>
            <w:shd w:val="clear" w:color="000000" w:fill="ACCBF9"/>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43,159</w:t>
            </w:r>
          </w:p>
        </w:tc>
        <w:tc>
          <w:tcPr>
            <w:tcW w:w="767" w:type="pct"/>
            <w:tcBorders>
              <w:top w:val="single" w:sz="8" w:space="0" w:color="auto"/>
              <w:left w:val="nil"/>
              <w:bottom w:val="single" w:sz="8" w:space="0" w:color="auto"/>
              <w:right w:val="nil"/>
            </w:tcBorders>
            <w:shd w:val="clear" w:color="auto" w:fill="auto"/>
            <w:vAlign w:val="center"/>
            <w:hideMark/>
          </w:tcPr>
          <w:p w:rsidR="00E23B02" w:rsidRPr="00E23B02" w:rsidRDefault="00E23B02" w:rsidP="00E23B02">
            <w:pPr>
              <w:jc w:val="right"/>
              <w:rPr>
                <w:rFonts w:eastAsia="Times New Roman" w:cs="Arial"/>
                <w:b/>
                <w:bCs/>
                <w:color w:val="000000"/>
                <w:sz w:val="20"/>
                <w:szCs w:val="20"/>
                <w:lang w:eastAsia="en-AU"/>
              </w:rPr>
            </w:pPr>
            <w:r w:rsidRPr="00E23B02">
              <w:rPr>
                <w:rFonts w:eastAsia="Times New Roman" w:cs="Arial"/>
                <w:b/>
                <w:bCs/>
                <w:color w:val="000000"/>
                <w:sz w:val="20"/>
                <w:szCs w:val="20"/>
                <w:lang w:eastAsia="en-AU"/>
              </w:rPr>
              <w:t>15,190</w:t>
            </w:r>
          </w:p>
        </w:tc>
      </w:tr>
    </w:tbl>
    <w:p w:rsidR="00FE6C87" w:rsidRDefault="00FE6C87" w:rsidP="00FE6C87">
      <w:pPr>
        <w:jc w:val="both"/>
        <w:rPr>
          <w:rFonts w:eastAsia="Times New Roman" w:cs="Arial"/>
          <w:lang w:eastAsia="en-AU"/>
        </w:rPr>
      </w:pPr>
    </w:p>
    <w:p w:rsidR="00FE6C87" w:rsidRDefault="00FE6C87" w:rsidP="00FE6C87">
      <w:pPr>
        <w:jc w:val="both"/>
        <w:rPr>
          <w:rFonts w:eastAsia="Times New Roman" w:cs="Arial"/>
          <w:lang w:eastAsia="en-AU"/>
        </w:rPr>
      </w:pPr>
    </w:p>
    <w:p w:rsidR="009B2EBB" w:rsidRDefault="001E7276" w:rsidP="00FE6C87">
      <w:pPr>
        <w:jc w:val="both"/>
        <w:rPr>
          <w:rFonts w:cs="Arial"/>
          <w:b/>
          <w:bCs/>
          <w:color w:val="4A66AC" w:themeColor="accent1"/>
          <w:lang w:eastAsia="en-AU"/>
        </w:rPr>
      </w:pPr>
      <w:r>
        <w:rPr>
          <w:rFonts w:cs="Arial"/>
          <w:b/>
          <w:bCs/>
          <w:color w:val="4A66AC" w:themeColor="accent1"/>
          <w:lang w:eastAsia="en-AU"/>
        </w:rPr>
        <w:t>6</w:t>
      </w:r>
      <w:r w:rsidR="009B2EBB">
        <w:rPr>
          <w:rFonts w:cs="Arial"/>
          <w:b/>
          <w:bCs/>
          <w:color w:val="4A66AC" w:themeColor="accent1"/>
          <w:lang w:eastAsia="en-AU"/>
        </w:rPr>
        <w:t>.4.2 Net cash flows provided by</w:t>
      </w:r>
      <w:proofErr w:type="gramStart"/>
      <w:r w:rsidR="009B2EBB">
        <w:rPr>
          <w:rFonts w:cs="Arial"/>
          <w:b/>
          <w:bCs/>
          <w:color w:val="4A66AC" w:themeColor="accent1"/>
          <w:lang w:eastAsia="en-AU"/>
        </w:rPr>
        <w:t>/(</w:t>
      </w:r>
      <w:proofErr w:type="gramEnd"/>
      <w:r w:rsidR="009B2EBB">
        <w:rPr>
          <w:rFonts w:cs="Arial"/>
          <w:b/>
          <w:bCs/>
          <w:color w:val="4A66AC" w:themeColor="accent1"/>
          <w:lang w:eastAsia="en-AU"/>
        </w:rPr>
        <w:t>used in) investing activities</w:t>
      </w:r>
    </w:p>
    <w:p w:rsidR="00575D15" w:rsidRDefault="00575D15" w:rsidP="00FE6C87">
      <w:pPr>
        <w:jc w:val="both"/>
        <w:rPr>
          <w:rFonts w:eastAsia="Times New Roman" w:cs="Arial"/>
          <w:b/>
          <w:bCs/>
          <w:color w:val="4A66AC" w:themeColor="accent1"/>
          <w:lang w:eastAsia="en-AU"/>
        </w:rPr>
      </w:pPr>
      <w:r w:rsidRPr="001B7B82">
        <w:rPr>
          <w:rFonts w:eastAsia="Times New Roman" w:cs="Arial"/>
        </w:rPr>
        <w:t>The increase in payments for investing activities represents a</w:t>
      </w:r>
      <w:r w:rsidR="00470285" w:rsidRPr="001B7B82">
        <w:rPr>
          <w:rFonts w:eastAsia="Times New Roman" w:cs="Arial"/>
        </w:rPr>
        <w:t>n</w:t>
      </w:r>
      <w:r w:rsidRPr="001B7B82">
        <w:rPr>
          <w:rFonts w:eastAsia="Times New Roman" w:cs="Arial"/>
        </w:rPr>
        <w:t xml:space="preserve"> </w:t>
      </w:r>
      <w:r w:rsidR="00470285" w:rsidRPr="001B7B82">
        <w:rPr>
          <w:rFonts w:eastAsia="Times New Roman" w:cs="Arial"/>
        </w:rPr>
        <w:t>in</w:t>
      </w:r>
      <w:r w:rsidRPr="001B7B82">
        <w:rPr>
          <w:rFonts w:eastAsia="Times New Roman" w:cs="Arial"/>
        </w:rPr>
        <w:t>crease in capital works expenditure between 201</w:t>
      </w:r>
      <w:r w:rsidR="00470285" w:rsidRPr="001B7B82">
        <w:rPr>
          <w:rFonts w:eastAsia="Times New Roman" w:cs="Arial"/>
        </w:rPr>
        <w:t>7/18</w:t>
      </w:r>
      <w:r w:rsidRPr="001B7B82">
        <w:rPr>
          <w:rFonts w:eastAsia="Times New Roman" w:cs="Arial"/>
        </w:rPr>
        <w:t xml:space="preserve"> and 201</w:t>
      </w:r>
      <w:r w:rsidR="00470285" w:rsidRPr="001B7B82">
        <w:rPr>
          <w:rFonts w:eastAsia="Times New Roman" w:cs="Arial"/>
        </w:rPr>
        <w:t>8</w:t>
      </w:r>
      <w:r w:rsidRPr="001B7B82">
        <w:rPr>
          <w:rFonts w:eastAsia="Times New Roman" w:cs="Arial"/>
        </w:rPr>
        <w:t>/1</w:t>
      </w:r>
      <w:r w:rsidR="00470285" w:rsidRPr="001B7B82">
        <w:rPr>
          <w:rFonts w:eastAsia="Times New Roman" w:cs="Arial"/>
        </w:rPr>
        <w:t>9</w:t>
      </w:r>
      <w:r w:rsidRPr="001B7B82">
        <w:rPr>
          <w:rFonts w:eastAsia="Times New Roman" w:cs="Arial"/>
        </w:rPr>
        <w:t xml:space="preserve"> as Council used its own cash reserves during this period.</w:t>
      </w:r>
    </w:p>
    <w:p w:rsidR="00DC2CD0" w:rsidRDefault="00DC2CD0">
      <w:pPr>
        <w:rPr>
          <w:rFonts w:eastAsia="Times New Roman" w:cs="Arial"/>
        </w:rPr>
      </w:pPr>
      <w:r>
        <w:rPr>
          <w:rFonts w:eastAsia="Times New Roman" w:cs="Arial"/>
        </w:rPr>
        <w:br w:type="page"/>
      </w:r>
    </w:p>
    <w:p w:rsidR="00FC2AB3" w:rsidRDefault="00FC2AB3" w:rsidP="00FE6C87">
      <w:pPr>
        <w:jc w:val="both"/>
        <w:rPr>
          <w:rFonts w:eastAsia="Times New Roman" w:cs="Arial"/>
        </w:rPr>
      </w:pPr>
    </w:p>
    <w:p w:rsidR="00FC2AB3" w:rsidRPr="0029462D" w:rsidRDefault="001E7276" w:rsidP="00FE6C87">
      <w:pPr>
        <w:jc w:val="both"/>
        <w:rPr>
          <w:rFonts w:eastAsia="Times New Roman" w:cs="Arial"/>
        </w:rPr>
      </w:pPr>
      <w:r>
        <w:rPr>
          <w:rFonts w:cs="Arial"/>
          <w:b/>
          <w:bCs/>
          <w:color w:val="4A66AC" w:themeColor="accent1"/>
          <w:lang w:eastAsia="en-AU"/>
        </w:rPr>
        <w:t>6</w:t>
      </w:r>
      <w:r w:rsidR="00FC2AB3">
        <w:rPr>
          <w:rFonts w:cs="Arial"/>
          <w:b/>
          <w:bCs/>
          <w:color w:val="4A66AC" w:themeColor="accent1"/>
          <w:lang w:eastAsia="en-AU"/>
        </w:rPr>
        <w:t>.4.3 Net cash flows provided by</w:t>
      </w:r>
      <w:proofErr w:type="gramStart"/>
      <w:r w:rsidR="00FC2AB3">
        <w:rPr>
          <w:rFonts w:cs="Arial"/>
          <w:b/>
          <w:bCs/>
          <w:color w:val="4A66AC" w:themeColor="accent1"/>
          <w:lang w:eastAsia="en-AU"/>
        </w:rPr>
        <w:t>/(</w:t>
      </w:r>
      <w:proofErr w:type="gramEnd"/>
      <w:r w:rsidR="00FC2AB3">
        <w:rPr>
          <w:rFonts w:cs="Arial"/>
          <w:b/>
          <w:bCs/>
          <w:color w:val="4A66AC" w:themeColor="accent1"/>
          <w:lang w:eastAsia="en-AU"/>
        </w:rPr>
        <w:t>used in) financing activities</w:t>
      </w:r>
    </w:p>
    <w:p w:rsidR="00FC2AB3" w:rsidRPr="0029462D" w:rsidRDefault="00FC2AB3" w:rsidP="00FC2AB3">
      <w:pPr>
        <w:rPr>
          <w:rFonts w:eastAsia="Times New Roman" w:cs="Arial"/>
          <w:bCs/>
          <w:lang w:eastAsia="en-AU"/>
        </w:rPr>
      </w:pPr>
    </w:p>
    <w:p w:rsidR="00470285" w:rsidRDefault="00470285" w:rsidP="00470285">
      <w:pPr>
        <w:jc w:val="both"/>
        <w:rPr>
          <w:rFonts w:eastAsia="Times New Roman" w:cs="Arial"/>
          <w:b/>
          <w:bCs/>
          <w:color w:val="4A66AC" w:themeColor="accent1"/>
          <w:lang w:eastAsia="en-AU"/>
        </w:rPr>
      </w:pPr>
      <w:r w:rsidRPr="00470285">
        <w:rPr>
          <w:rFonts w:eastAsia="Times New Roman" w:cs="Arial"/>
        </w:rPr>
        <w:t xml:space="preserve">The payments for investing activities represents repayment of borrowings both principal and </w:t>
      </w:r>
      <w:proofErr w:type="gramStart"/>
      <w:r w:rsidRPr="00470285">
        <w:rPr>
          <w:rFonts w:eastAsia="Times New Roman" w:cs="Arial"/>
        </w:rPr>
        <w:t>interest for</w:t>
      </w:r>
      <w:proofErr w:type="gramEnd"/>
      <w:r w:rsidRPr="00470285">
        <w:rPr>
          <w:rFonts w:eastAsia="Times New Roman" w:cs="Arial"/>
        </w:rPr>
        <w:t xml:space="preserve"> the loan for Aquanation (refer </w:t>
      </w:r>
      <w:r w:rsidR="00EA51B3">
        <w:rPr>
          <w:rFonts w:eastAsia="Times New Roman" w:cs="Arial"/>
        </w:rPr>
        <w:t>6</w:t>
      </w:r>
      <w:r w:rsidRPr="00470285">
        <w:rPr>
          <w:rFonts w:eastAsia="Times New Roman" w:cs="Arial"/>
        </w:rPr>
        <w:t>.2.3).</w:t>
      </w:r>
    </w:p>
    <w:p w:rsidR="00FC2AB3" w:rsidRPr="0029462D" w:rsidRDefault="00FC2AB3" w:rsidP="00FC2AB3">
      <w:pPr>
        <w:jc w:val="both"/>
        <w:rPr>
          <w:rFonts w:eastAsia="Times New Roman" w:cs="Arial"/>
        </w:rPr>
      </w:pPr>
      <w:r w:rsidRPr="0029462D">
        <w:rPr>
          <w:rFonts w:eastAsia="Times New Roman" w:cs="Arial"/>
        </w:rPr>
        <w:t xml:space="preserve"> </w:t>
      </w:r>
    </w:p>
    <w:p w:rsidR="00FC2AB3" w:rsidRPr="005661A5" w:rsidRDefault="001E7276" w:rsidP="00FC2AB3">
      <w:pPr>
        <w:jc w:val="both"/>
        <w:rPr>
          <w:rFonts w:eastAsia="Times New Roman" w:cs="Arial"/>
          <w:color w:val="4A66AC" w:themeColor="accent1"/>
        </w:rPr>
      </w:pPr>
      <w:r>
        <w:rPr>
          <w:rFonts w:eastAsia="Times New Roman" w:cs="Arial"/>
          <w:b/>
          <w:bCs/>
          <w:color w:val="4A66AC" w:themeColor="accent1"/>
          <w:lang w:eastAsia="en-AU"/>
        </w:rPr>
        <w:t>6</w:t>
      </w:r>
      <w:r w:rsidR="00D12F41">
        <w:rPr>
          <w:rFonts w:eastAsia="Times New Roman" w:cs="Arial"/>
          <w:b/>
          <w:bCs/>
          <w:color w:val="4A66AC" w:themeColor="accent1"/>
          <w:lang w:eastAsia="en-AU"/>
        </w:rPr>
        <w:t>.4.4</w:t>
      </w:r>
      <w:r w:rsidR="00FC2AB3" w:rsidRPr="005661A5">
        <w:rPr>
          <w:rFonts w:eastAsia="Times New Roman" w:cs="Arial"/>
          <w:b/>
          <w:bCs/>
          <w:color w:val="4A66AC" w:themeColor="accent1"/>
          <w:lang w:eastAsia="en-AU"/>
        </w:rPr>
        <w:t xml:space="preserve"> Cash and cash</w:t>
      </w:r>
      <w:r w:rsidR="00D12F41">
        <w:rPr>
          <w:rFonts w:eastAsia="Times New Roman" w:cs="Arial"/>
          <w:b/>
          <w:bCs/>
          <w:color w:val="4A66AC" w:themeColor="accent1"/>
          <w:lang w:eastAsia="en-AU"/>
        </w:rPr>
        <w:t xml:space="preserve"> equivalents at end of the year</w:t>
      </w:r>
    </w:p>
    <w:p w:rsidR="00FC2AB3" w:rsidRPr="0029462D" w:rsidRDefault="00FC2AB3" w:rsidP="00FC2AB3">
      <w:pPr>
        <w:jc w:val="both"/>
        <w:rPr>
          <w:rFonts w:eastAsia="Times New Roman" w:cs="Arial"/>
          <w:color w:val="FF0000"/>
        </w:rPr>
      </w:pPr>
      <w:r w:rsidRPr="0029462D">
        <w:rPr>
          <w:rFonts w:eastAsia="Times New Roman" w:cs="Arial"/>
        </w:rPr>
        <w:t xml:space="preserve">Overall, total cash and investments are forecast to </w:t>
      </w:r>
      <w:r w:rsidR="00D12F41">
        <w:rPr>
          <w:rFonts w:eastAsia="Times New Roman" w:cs="Arial"/>
        </w:rPr>
        <w:t>de</w:t>
      </w:r>
      <w:r w:rsidRPr="0029462D">
        <w:rPr>
          <w:rFonts w:eastAsia="Times New Roman" w:cs="Arial"/>
        </w:rPr>
        <w:t>crease by $0.</w:t>
      </w:r>
      <w:r w:rsidR="000E581A">
        <w:rPr>
          <w:rFonts w:eastAsia="Times New Roman" w:cs="Arial"/>
        </w:rPr>
        <w:t>15</w:t>
      </w:r>
      <w:r w:rsidRPr="0029462D">
        <w:rPr>
          <w:rFonts w:eastAsia="Times New Roman" w:cs="Arial"/>
        </w:rPr>
        <w:t>million to $</w:t>
      </w:r>
      <w:r w:rsidR="000E581A">
        <w:rPr>
          <w:rFonts w:eastAsia="Times New Roman" w:cs="Arial"/>
        </w:rPr>
        <w:t>10.67</w:t>
      </w:r>
      <w:r>
        <w:rPr>
          <w:rFonts w:eastAsia="Times New Roman" w:cs="Arial"/>
        </w:rPr>
        <w:t xml:space="preserve"> </w:t>
      </w:r>
      <w:r w:rsidRPr="0029462D">
        <w:rPr>
          <w:rFonts w:eastAsia="Times New Roman" w:cs="Arial"/>
        </w:rPr>
        <w:t>million as at 30 June 201</w:t>
      </w:r>
      <w:r w:rsidR="00D12F41">
        <w:rPr>
          <w:rFonts w:eastAsia="Times New Roman" w:cs="Arial"/>
        </w:rPr>
        <w:t>9</w:t>
      </w:r>
      <w:r w:rsidRPr="0029462D">
        <w:rPr>
          <w:rFonts w:eastAsia="Times New Roman" w:cs="Arial"/>
        </w:rPr>
        <w:t>.  Council is using some of its cash holdings to fund capital expenditure in 201</w:t>
      </w:r>
      <w:r w:rsidR="00D12F41">
        <w:rPr>
          <w:rFonts w:eastAsia="Times New Roman" w:cs="Arial"/>
        </w:rPr>
        <w:t>8</w:t>
      </w:r>
      <w:r w:rsidRPr="0029462D">
        <w:rPr>
          <w:rFonts w:eastAsia="Times New Roman" w:cs="Arial"/>
        </w:rPr>
        <w:t>/1</w:t>
      </w:r>
      <w:r w:rsidR="00D12F41">
        <w:rPr>
          <w:rFonts w:eastAsia="Times New Roman" w:cs="Arial"/>
        </w:rPr>
        <w:t>9</w:t>
      </w:r>
      <w:r w:rsidRPr="0029462D">
        <w:rPr>
          <w:rFonts w:eastAsia="Times New Roman" w:cs="Arial"/>
        </w:rPr>
        <w:t xml:space="preserve"> which is within acceptable sector practice. This is consistent with Council’s Long Term Financial Strategy.</w:t>
      </w:r>
    </w:p>
    <w:p w:rsidR="00FC2AB3" w:rsidRPr="0029462D" w:rsidRDefault="00FC2AB3" w:rsidP="00FC2AB3">
      <w:pPr>
        <w:jc w:val="both"/>
        <w:rPr>
          <w:rFonts w:eastAsia="Times New Roman" w:cs="Arial"/>
          <w:color w:val="FF0000"/>
          <w:sz w:val="20"/>
          <w:szCs w:val="20"/>
        </w:rPr>
      </w:pPr>
    </w:p>
    <w:p w:rsidR="00FC2AB3" w:rsidRPr="005661A5" w:rsidRDefault="001E7276" w:rsidP="00FC2AB3">
      <w:pPr>
        <w:jc w:val="both"/>
        <w:rPr>
          <w:rFonts w:eastAsia="Times New Roman" w:cs="Arial"/>
          <w:b/>
          <w:bCs/>
          <w:color w:val="4A66AC" w:themeColor="accent1"/>
          <w:lang w:eastAsia="en-AU"/>
        </w:rPr>
      </w:pPr>
      <w:r>
        <w:rPr>
          <w:rFonts w:eastAsia="Times New Roman" w:cs="Arial"/>
          <w:b/>
          <w:bCs/>
          <w:color w:val="4A66AC" w:themeColor="accent1"/>
          <w:lang w:eastAsia="en-AU"/>
        </w:rPr>
        <w:t>6</w:t>
      </w:r>
      <w:r w:rsidR="001728BF">
        <w:rPr>
          <w:rFonts w:eastAsia="Times New Roman" w:cs="Arial"/>
          <w:b/>
          <w:bCs/>
          <w:color w:val="4A66AC" w:themeColor="accent1"/>
          <w:lang w:eastAsia="en-AU"/>
        </w:rPr>
        <w:t>.4.5</w:t>
      </w:r>
      <w:r w:rsidR="00FC2AB3" w:rsidRPr="005661A5">
        <w:rPr>
          <w:rFonts w:eastAsia="Times New Roman" w:cs="Arial"/>
          <w:b/>
          <w:bCs/>
          <w:color w:val="4A66AC" w:themeColor="accent1"/>
          <w:lang w:eastAsia="en-AU"/>
        </w:rPr>
        <w:t xml:space="preserve"> Restricted and unrestricted cash and investments</w:t>
      </w:r>
    </w:p>
    <w:p w:rsidR="00FC2AB3" w:rsidRPr="0029462D" w:rsidRDefault="00FC2AB3" w:rsidP="00FC2AB3">
      <w:pPr>
        <w:jc w:val="both"/>
        <w:rPr>
          <w:rFonts w:eastAsia="Times New Roman" w:cs="Arial"/>
        </w:rPr>
      </w:pPr>
      <w:r w:rsidRPr="0029462D">
        <w:rPr>
          <w:rFonts w:eastAsia="Times New Roman" w:cs="Arial"/>
        </w:rPr>
        <w:t xml:space="preserve">Cash and cash equivalents held by Council are restricted in part and not fully available for Council’s operations. The budgeted </w:t>
      </w:r>
      <w:r w:rsidR="00423921">
        <w:rPr>
          <w:rFonts w:eastAsia="Times New Roman" w:cs="Arial"/>
        </w:rPr>
        <w:t>balance sheet</w:t>
      </w:r>
      <w:r w:rsidRPr="0029462D">
        <w:rPr>
          <w:rFonts w:eastAsia="Times New Roman" w:cs="Arial"/>
        </w:rPr>
        <w:t xml:space="preserve"> indicates that Council is estimating at 30 June 201</w:t>
      </w:r>
      <w:r w:rsidR="001728BF">
        <w:rPr>
          <w:rFonts w:eastAsia="Times New Roman" w:cs="Arial"/>
        </w:rPr>
        <w:t>9</w:t>
      </w:r>
      <w:r w:rsidRPr="0029462D">
        <w:rPr>
          <w:rFonts w:eastAsia="Times New Roman" w:cs="Arial"/>
        </w:rPr>
        <w:t xml:space="preserve"> it will have cash and investments </w:t>
      </w:r>
      <w:r w:rsidRPr="006277A6">
        <w:rPr>
          <w:rFonts w:eastAsia="Times New Roman" w:cs="Arial"/>
        </w:rPr>
        <w:t>of $</w:t>
      </w:r>
      <w:r w:rsidR="001728BF">
        <w:rPr>
          <w:rFonts w:eastAsia="Times New Roman" w:cs="Arial"/>
        </w:rPr>
        <w:t>35.56</w:t>
      </w:r>
      <w:r w:rsidRPr="006277A6">
        <w:rPr>
          <w:rFonts w:eastAsia="Times New Roman" w:cs="Arial"/>
        </w:rPr>
        <w:t xml:space="preserve"> million</w:t>
      </w:r>
      <w:r w:rsidRPr="0029462D">
        <w:rPr>
          <w:rFonts w:eastAsia="Times New Roman" w:cs="Arial"/>
        </w:rPr>
        <w:t>, which are partly restricted as shown in the following table.</w:t>
      </w:r>
    </w:p>
    <w:p w:rsidR="00FC2AB3" w:rsidRPr="0029462D" w:rsidRDefault="00FC2AB3" w:rsidP="00FC2AB3">
      <w:pPr>
        <w:jc w:val="both"/>
        <w:rPr>
          <w:rFonts w:eastAsia="Times New Roman" w:cs="Arial"/>
          <w:sz w:val="20"/>
          <w:szCs w:val="20"/>
        </w:rPr>
      </w:pPr>
    </w:p>
    <w:tbl>
      <w:tblPr>
        <w:tblW w:w="5000" w:type="pct"/>
        <w:tblLook w:val="04A0" w:firstRow="1" w:lastRow="0" w:firstColumn="1" w:lastColumn="0" w:noHBand="0" w:noVBand="1"/>
      </w:tblPr>
      <w:tblGrid>
        <w:gridCol w:w="5138"/>
        <w:gridCol w:w="828"/>
        <w:gridCol w:w="1050"/>
        <w:gridCol w:w="961"/>
        <w:gridCol w:w="1050"/>
      </w:tblGrid>
      <w:tr w:rsidR="00FC2AB3" w:rsidRPr="002C5355" w:rsidTr="009D52F3">
        <w:trPr>
          <w:trHeight w:val="300"/>
        </w:trPr>
        <w:tc>
          <w:tcPr>
            <w:tcW w:w="2982" w:type="pct"/>
            <w:tcBorders>
              <w:top w:val="nil"/>
              <w:left w:val="nil"/>
              <w:bottom w:val="nil"/>
              <w:right w:val="nil"/>
            </w:tcBorders>
            <w:shd w:val="clear" w:color="auto" w:fill="629DD1" w:themeFill="accent2"/>
            <w:vAlign w:val="bottom"/>
            <w:hideMark/>
          </w:tcPr>
          <w:p w:rsidR="00FC2AB3" w:rsidRPr="002C5355" w:rsidRDefault="00FC2AB3" w:rsidP="009D52F3">
            <w:pPr>
              <w:rPr>
                <w:rFonts w:eastAsia="Times New Roman" w:cs="Arial"/>
                <w:color w:val="000000"/>
                <w:sz w:val="20"/>
                <w:szCs w:val="20"/>
                <w:lang w:eastAsia="en-AU"/>
              </w:rPr>
            </w:pPr>
            <w:r w:rsidRPr="002C5355">
              <w:rPr>
                <w:rFonts w:eastAsia="Times New Roman" w:cs="Arial"/>
                <w:color w:val="000000"/>
                <w:sz w:val="20"/>
                <w:szCs w:val="20"/>
                <w:lang w:eastAsia="en-AU"/>
              </w:rPr>
              <w:t> </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rPr>
                <w:rFonts w:eastAsia="Times New Roman" w:cs="Arial"/>
                <w:color w:val="FFFFFF"/>
                <w:sz w:val="20"/>
                <w:szCs w:val="20"/>
                <w:lang w:eastAsia="en-AU"/>
              </w:rPr>
            </w:pPr>
            <w:r w:rsidRPr="002C5355">
              <w:rPr>
                <w:rFonts w:eastAsia="Times New Roman" w:cs="Arial"/>
                <w:color w:val="FFFFFF"/>
                <w:sz w:val="20"/>
                <w:szCs w:val="20"/>
                <w:lang w:eastAsia="en-AU"/>
              </w:rPr>
              <w:t> </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right"/>
              <w:rPr>
                <w:rFonts w:eastAsia="Times New Roman" w:cs="Arial"/>
                <w:b/>
                <w:bCs/>
                <w:color w:val="FFFFFF"/>
                <w:sz w:val="20"/>
                <w:szCs w:val="20"/>
                <w:lang w:eastAsia="en-AU"/>
              </w:rPr>
            </w:pPr>
            <w:r w:rsidRPr="002C5355">
              <w:rPr>
                <w:rFonts w:eastAsia="Times New Roman" w:cs="Arial"/>
                <w:b/>
                <w:bCs/>
                <w:color w:val="FFFFFF"/>
                <w:sz w:val="20"/>
                <w:szCs w:val="20"/>
                <w:lang w:eastAsia="en-AU"/>
              </w:rPr>
              <w:t>Forecast</w:t>
            </w:r>
          </w:p>
        </w:tc>
        <w:tc>
          <w:tcPr>
            <w:tcW w:w="505" w:type="pct"/>
            <w:tcBorders>
              <w:top w:val="nil"/>
              <w:left w:val="nil"/>
              <w:bottom w:val="nil"/>
              <w:right w:val="nil"/>
            </w:tcBorders>
            <w:shd w:val="clear" w:color="auto" w:fill="629DD1" w:themeFill="accent2"/>
            <w:vAlign w:val="bottom"/>
            <w:hideMark/>
          </w:tcPr>
          <w:p w:rsidR="00FC2AB3" w:rsidRPr="00022F4B" w:rsidRDefault="00FC2AB3" w:rsidP="009D52F3">
            <w:pPr>
              <w:jc w:val="right"/>
              <w:rPr>
                <w:rFonts w:eastAsia="Times New Roman" w:cs="Arial"/>
                <w:b/>
                <w:bCs/>
                <w:color w:val="FFFFFF"/>
                <w:sz w:val="20"/>
                <w:szCs w:val="20"/>
                <w:lang w:eastAsia="en-AU"/>
              </w:rPr>
            </w:pPr>
            <w:r w:rsidRPr="00022F4B">
              <w:rPr>
                <w:rFonts w:eastAsia="Times New Roman" w:cs="Arial"/>
                <w:b/>
                <w:bCs/>
                <w:color w:val="FFFFFF"/>
                <w:sz w:val="20"/>
                <w:szCs w:val="20"/>
                <w:lang w:eastAsia="en-AU"/>
              </w:rPr>
              <w:t> </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right"/>
              <w:rPr>
                <w:rFonts w:eastAsia="Times New Roman" w:cs="Arial"/>
                <w:b/>
                <w:bCs/>
                <w:color w:val="FFFFFF"/>
                <w:sz w:val="20"/>
                <w:szCs w:val="20"/>
                <w:lang w:eastAsia="en-AU"/>
              </w:rPr>
            </w:pPr>
            <w:r w:rsidRPr="002C5355">
              <w:rPr>
                <w:rFonts w:eastAsia="Times New Roman" w:cs="Arial"/>
                <w:b/>
                <w:bCs/>
                <w:color w:val="FFFFFF"/>
                <w:sz w:val="20"/>
                <w:szCs w:val="20"/>
                <w:lang w:eastAsia="en-AU"/>
              </w:rPr>
              <w:t> </w:t>
            </w:r>
          </w:p>
        </w:tc>
      </w:tr>
      <w:tr w:rsidR="00FC2AB3" w:rsidRPr="002C5355" w:rsidTr="009D52F3">
        <w:trPr>
          <w:trHeight w:val="300"/>
        </w:trPr>
        <w:tc>
          <w:tcPr>
            <w:tcW w:w="2982" w:type="pct"/>
            <w:tcBorders>
              <w:top w:val="nil"/>
              <w:left w:val="nil"/>
              <w:bottom w:val="nil"/>
              <w:right w:val="nil"/>
            </w:tcBorders>
            <w:shd w:val="clear" w:color="auto" w:fill="629DD1" w:themeFill="accent2"/>
            <w:vAlign w:val="bottom"/>
            <w:hideMark/>
          </w:tcPr>
          <w:p w:rsidR="00FC2AB3" w:rsidRPr="002C5355" w:rsidRDefault="00FC2AB3" w:rsidP="009D52F3">
            <w:pPr>
              <w:rPr>
                <w:rFonts w:eastAsia="Times New Roman" w:cs="Arial"/>
                <w:color w:val="000000"/>
                <w:sz w:val="20"/>
                <w:szCs w:val="20"/>
                <w:lang w:eastAsia="en-AU"/>
              </w:rPr>
            </w:pPr>
            <w:r w:rsidRPr="002C5355">
              <w:rPr>
                <w:rFonts w:eastAsia="Times New Roman" w:cs="Arial"/>
                <w:color w:val="000000"/>
                <w:sz w:val="20"/>
                <w:szCs w:val="20"/>
                <w:lang w:eastAsia="en-AU"/>
              </w:rPr>
              <w:t> </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rPr>
                <w:rFonts w:eastAsia="Times New Roman" w:cs="Arial"/>
                <w:b/>
                <w:bCs/>
                <w:color w:val="FFFFFF"/>
                <w:sz w:val="20"/>
                <w:szCs w:val="20"/>
                <w:lang w:eastAsia="en-AU"/>
              </w:rPr>
            </w:pPr>
            <w:r w:rsidRPr="002C5355">
              <w:rPr>
                <w:rFonts w:eastAsia="Times New Roman" w:cs="Arial"/>
                <w:b/>
                <w:bCs/>
                <w:color w:val="FFFFFF"/>
                <w:sz w:val="20"/>
                <w:szCs w:val="20"/>
                <w:lang w:eastAsia="en-AU"/>
              </w:rPr>
              <w:t> </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right"/>
              <w:rPr>
                <w:rFonts w:eastAsia="Times New Roman" w:cs="Arial"/>
                <w:b/>
                <w:bCs/>
                <w:color w:val="FFFFFF"/>
                <w:sz w:val="20"/>
                <w:szCs w:val="20"/>
                <w:lang w:eastAsia="en-AU"/>
              </w:rPr>
            </w:pPr>
            <w:r w:rsidRPr="002C5355">
              <w:rPr>
                <w:rFonts w:eastAsia="Times New Roman" w:cs="Arial"/>
                <w:b/>
                <w:bCs/>
                <w:color w:val="FFFFFF"/>
                <w:sz w:val="20"/>
                <w:szCs w:val="20"/>
                <w:lang w:eastAsia="en-AU"/>
              </w:rPr>
              <w:t>Actual</w:t>
            </w:r>
          </w:p>
        </w:tc>
        <w:tc>
          <w:tcPr>
            <w:tcW w:w="505" w:type="pct"/>
            <w:tcBorders>
              <w:top w:val="nil"/>
              <w:left w:val="nil"/>
              <w:bottom w:val="nil"/>
              <w:right w:val="nil"/>
            </w:tcBorders>
            <w:shd w:val="clear" w:color="auto" w:fill="629DD1" w:themeFill="accent2"/>
            <w:vAlign w:val="bottom"/>
            <w:hideMark/>
          </w:tcPr>
          <w:p w:rsidR="00FC2AB3" w:rsidRPr="00022F4B" w:rsidRDefault="00FC2AB3" w:rsidP="009D52F3">
            <w:pPr>
              <w:jc w:val="right"/>
              <w:rPr>
                <w:rFonts w:eastAsia="Times New Roman" w:cs="Arial"/>
                <w:b/>
                <w:bCs/>
                <w:color w:val="FFFFFF"/>
                <w:sz w:val="20"/>
                <w:szCs w:val="20"/>
                <w:lang w:eastAsia="en-AU"/>
              </w:rPr>
            </w:pPr>
            <w:r w:rsidRPr="00022F4B">
              <w:rPr>
                <w:rFonts w:eastAsia="Times New Roman" w:cs="Arial"/>
                <w:b/>
                <w:bCs/>
                <w:color w:val="FFFFFF"/>
                <w:sz w:val="20"/>
                <w:szCs w:val="20"/>
                <w:lang w:eastAsia="en-AU"/>
              </w:rPr>
              <w:t>Budget</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right"/>
              <w:rPr>
                <w:rFonts w:eastAsia="Times New Roman" w:cs="Arial"/>
                <w:b/>
                <w:bCs/>
                <w:color w:val="FFFFFF"/>
                <w:sz w:val="20"/>
                <w:szCs w:val="20"/>
                <w:lang w:eastAsia="en-AU"/>
              </w:rPr>
            </w:pPr>
            <w:r w:rsidRPr="002C5355">
              <w:rPr>
                <w:rFonts w:eastAsia="Times New Roman" w:cs="Arial"/>
                <w:b/>
                <w:bCs/>
                <w:color w:val="FFFFFF"/>
                <w:sz w:val="20"/>
                <w:szCs w:val="20"/>
                <w:lang w:eastAsia="en-AU"/>
              </w:rPr>
              <w:t>Variance</w:t>
            </w:r>
          </w:p>
        </w:tc>
      </w:tr>
      <w:tr w:rsidR="00FC2AB3" w:rsidRPr="002C5355" w:rsidTr="009D52F3">
        <w:trPr>
          <w:trHeight w:val="300"/>
        </w:trPr>
        <w:tc>
          <w:tcPr>
            <w:tcW w:w="2982" w:type="pct"/>
            <w:tcBorders>
              <w:top w:val="nil"/>
              <w:left w:val="nil"/>
              <w:bottom w:val="nil"/>
              <w:right w:val="nil"/>
            </w:tcBorders>
            <w:shd w:val="clear" w:color="auto" w:fill="629DD1" w:themeFill="accent2"/>
            <w:vAlign w:val="bottom"/>
            <w:hideMark/>
          </w:tcPr>
          <w:p w:rsidR="00FC2AB3" w:rsidRPr="002C5355" w:rsidRDefault="00FC2AB3" w:rsidP="009D52F3">
            <w:pPr>
              <w:rPr>
                <w:rFonts w:eastAsia="Times New Roman" w:cs="Arial"/>
                <w:color w:val="000000"/>
                <w:sz w:val="20"/>
                <w:szCs w:val="20"/>
                <w:lang w:eastAsia="en-AU"/>
              </w:rPr>
            </w:pPr>
            <w:r w:rsidRPr="002C5355">
              <w:rPr>
                <w:rFonts w:eastAsia="Times New Roman" w:cs="Arial"/>
                <w:color w:val="000000"/>
                <w:sz w:val="20"/>
                <w:szCs w:val="20"/>
                <w:lang w:eastAsia="en-AU"/>
              </w:rPr>
              <w:t> </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center"/>
              <w:rPr>
                <w:rFonts w:eastAsia="Times New Roman" w:cs="Arial"/>
                <w:b/>
                <w:bCs/>
                <w:color w:val="FFFFFF"/>
                <w:sz w:val="20"/>
                <w:szCs w:val="20"/>
                <w:lang w:eastAsia="en-AU"/>
              </w:rPr>
            </w:pPr>
            <w:r w:rsidRPr="002C5355">
              <w:rPr>
                <w:rFonts w:eastAsia="Times New Roman" w:cs="Arial"/>
                <w:b/>
                <w:bCs/>
                <w:color w:val="FFFFFF"/>
                <w:sz w:val="20"/>
                <w:szCs w:val="20"/>
                <w:lang w:eastAsia="en-AU"/>
              </w:rPr>
              <w:t>Ref</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right"/>
              <w:rPr>
                <w:rFonts w:eastAsia="Times New Roman" w:cs="Arial"/>
                <w:b/>
                <w:bCs/>
                <w:color w:val="FFFFFF"/>
                <w:sz w:val="20"/>
                <w:szCs w:val="20"/>
                <w:lang w:eastAsia="en-AU"/>
              </w:rPr>
            </w:pPr>
            <w:r w:rsidRPr="002C5355">
              <w:rPr>
                <w:rFonts w:eastAsia="Times New Roman" w:cs="Arial"/>
                <w:b/>
                <w:bCs/>
                <w:color w:val="FFFFFF"/>
                <w:sz w:val="20"/>
                <w:szCs w:val="20"/>
                <w:lang w:eastAsia="en-AU"/>
              </w:rPr>
              <w:t>20</w:t>
            </w:r>
            <w:r w:rsidR="0056079A">
              <w:rPr>
                <w:rFonts w:eastAsia="Times New Roman" w:cs="Arial"/>
                <w:b/>
                <w:bCs/>
                <w:color w:val="FFFFFF"/>
                <w:sz w:val="20"/>
                <w:szCs w:val="20"/>
                <w:lang w:eastAsia="en-AU"/>
              </w:rPr>
              <w:t>18</w:t>
            </w:r>
          </w:p>
        </w:tc>
        <w:tc>
          <w:tcPr>
            <w:tcW w:w="505" w:type="pct"/>
            <w:tcBorders>
              <w:top w:val="nil"/>
              <w:left w:val="nil"/>
              <w:bottom w:val="nil"/>
              <w:right w:val="nil"/>
            </w:tcBorders>
            <w:shd w:val="clear" w:color="auto" w:fill="629DD1" w:themeFill="accent2"/>
            <w:vAlign w:val="bottom"/>
            <w:hideMark/>
          </w:tcPr>
          <w:p w:rsidR="00FC2AB3" w:rsidRPr="00022F4B" w:rsidRDefault="00FC2AB3" w:rsidP="009D52F3">
            <w:pPr>
              <w:jc w:val="right"/>
              <w:rPr>
                <w:rFonts w:eastAsia="Times New Roman" w:cs="Arial"/>
                <w:b/>
                <w:bCs/>
                <w:color w:val="FFFFFF"/>
                <w:sz w:val="20"/>
                <w:szCs w:val="20"/>
                <w:lang w:eastAsia="en-AU"/>
              </w:rPr>
            </w:pPr>
            <w:r w:rsidRPr="00022F4B">
              <w:rPr>
                <w:rFonts w:eastAsia="Times New Roman" w:cs="Arial"/>
                <w:b/>
                <w:bCs/>
                <w:color w:val="FFFFFF"/>
                <w:sz w:val="20"/>
                <w:szCs w:val="20"/>
                <w:lang w:eastAsia="en-AU"/>
              </w:rPr>
              <w:t>201</w:t>
            </w:r>
            <w:r w:rsidR="0056079A">
              <w:rPr>
                <w:rFonts w:eastAsia="Times New Roman" w:cs="Arial"/>
                <w:b/>
                <w:bCs/>
                <w:color w:val="FFFFFF"/>
                <w:sz w:val="20"/>
                <w:szCs w:val="20"/>
                <w:lang w:eastAsia="en-AU"/>
              </w:rPr>
              <w:t>9</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right"/>
              <w:rPr>
                <w:rFonts w:eastAsia="Times New Roman" w:cs="Arial"/>
                <w:b/>
                <w:bCs/>
                <w:color w:val="FFFFFF"/>
                <w:sz w:val="20"/>
                <w:szCs w:val="20"/>
                <w:lang w:eastAsia="en-AU"/>
              </w:rPr>
            </w:pPr>
            <w:r w:rsidRPr="002C5355">
              <w:rPr>
                <w:rFonts w:eastAsia="Times New Roman" w:cs="Arial"/>
                <w:b/>
                <w:bCs/>
                <w:color w:val="FFFFFF"/>
                <w:sz w:val="20"/>
                <w:szCs w:val="20"/>
                <w:lang w:eastAsia="en-AU"/>
              </w:rPr>
              <w:t> </w:t>
            </w:r>
          </w:p>
        </w:tc>
      </w:tr>
      <w:tr w:rsidR="00FC2AB3" w:rsidRPr="002C5355" w:rsidTr="009D52F3">
        <w:trPr>
          <w:trHeight w:val="300"/>
        </w:trPr>
        <w:tc>
          <w:tcPr>
            <w:tcW w:w="2982" w:type="pct"/>
            <w:tcBorders>
              <w:top w:val="nil"/>
              <w:left w:val="nil"/>
              <w:bottom w:val="nil"/>
              <w:right w:val="nil"/>
            </w:tcBorders>
            <w:shd w:val="clear" w:color="auto" w:fill="629DD1" w:themeFill="accent2"/>
            <w:vAlign w:val="bottom"/>
            <w:hideMark/>
          </w:tcPr>
          <w:p w:rsidR="00FC2AB3" w:rsidRPr="002C5355" w:rsidRDefault="00FC2AB3" w:rsidP="009D52F3">
            <w:pPr>
              <w:rPr>
                <w:rFonts w:eastAsia="Times New Roman" w:cs="Arial"/>
                <w:color w:val="000000"/>
                <w:sz w:val="20"/>
                <w:szCs w:val="20"/>
                <w:lang w:eastAsia="en-AU"/>
              </w:rPr>
            </w:pPr>
            <w:r w:rsidRPr="002C5355">
              <w:rPr>
                <w:rFonts w:eastAsia="Times New Roman" w:cs="Arial"/>
                <w:color w:val="000000"/>
                <w:sz w:val="20"/>
                <w:szCs w:val="20"/>
                <w:lang w:eastAsia="en-AU"/>
              </w:rPr>
              <w:t> </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rPr>
                <w:rFonts w:eastAsia="Times New Roman" w:cs="Arial"/>
                <w:b/>
                <w:bCs/>
                <w:i/>
                <w:iCs/>
                <w:color w:val="FFFFFF"/>
                <w:sz w:val="20"/>
                <w:szCs w:val="20"/>
                <w:lang w:eastAsia="en-AU"/>
              </w:rPr>
            </w:pPr>
            <w:r w:rsidRPr="002C5355">
              <w:rPr>
                <w:rFonts w:eastAsia="Times New Roman" w:cs="Arial"/>
                <w:b/>
                <w:bCs/>
                <w:i/>
                <w:iCs/>
                <w:color w:val="FFFFFF"/>
                <w:sz w:val="20"/>
                <w:szCs w:val="20"/>
                <w:lang w:eastAsia="en-AU"/>
              </w:rPr>
              <w:t> </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right"/>
              <w:rPr>
                <w:rFonts w:eastAsia="Times New Roman" w:cs="Arial"/>
                <w:b/>
                <w:bCs/>
                <w:color w:val="FFFFFF"/>
                <w:sz w:val="20"/>
                <w:szCs w:val="20"/>
                <w:lang w:eastAsia="en-AU"/>
              </w:rPr>
            </w:pPr>
            <w:r w:rsidRPr="002C5355">
              <w:rPr>
                <w:rFonts w:eastAsia="Times New Roman" w:cs="Arial"/>
                <w:b/>
                <w:bCs/>
                <w:color w:val="FFFFFF"/>
                <w:sz w:val="20"/>
                <w:szCs w:val="20"/>
                <w:lang w:eastAsia="en-AU"/>
              </w:rPr>
              <w:t>$’000</w:t>
            </w:r>
          </w:p>
        </w:tc>
        <w:tc>
          <w:tcPr>
            <w:tcW w:w="505" w:type="pct"/>
            <w:tcBorders>
              <w:top w:val="nil"/>
              <w:left w:val="nil"/>
              <w:bottom w:val="nil"/>
              <w:right w:val="nil"/>
            </w:tcBorders>
            <w:shd w:val="clear" w:color="auto" w:fill="629DD1" w:themeFill="accent2"/>
            <w:vAlign w:val="bottom"/>
            <w:hideMark/>
          </w:tcPr>
          <w:p w:rsidR="00FC2AB3" w:rsidRPr="00022F4B" w:rsidRDefault="00FC2AB3" w:rsidP="009D52F3">
            <w:pPr>
              <w:jc w:val="right"/>
              <w:rPr>
                <w:rFonts w:eastAsia="Times New Roman" w:cs="Arial"/>
                <w:b/>
                <w:bCs/>
                <w:color w:val="FFFFFF"/>
                <w:sz w:val="20"/>
                <w:szCs w:val="20"/>
                <w:lang w:eastAsia="en-AU"/>
              </w:rPr>
            </w:pPr>
            <w:r w:rsidRPr="00022F4B">
              <w:rPr>
                <w:rFonts w:eastAsia="Times New Roman" w:cs="Arial"/>
                <w:b/>
                <w:bCs/>
                <w:color w:val="FFFFFF"/>
                <w:sz w:val="20"/>
                <w:szCs w:val="20"/>
                <w:lang w:eastAsia="en-AU"/>
              </w:rPr>
              <w:t>$’000</w:t>
            </w:r>
          </w:p>
        </w:tc>
        <w:tc>
          <w:tcPr>
            <w:tcW w:w="505" w:type="pct"/>
            <w:tcBorders>
              <w:top w:val="nil"/>
              <w:left w:val="nil"/>
              <w:bottom w:val="nil"/>
              <w:right w:val="nil"/>
            </w:tcBorders>
            <w:shd w:val="clear" w:color="auto" w:fill="629DD1" w:themeFill="accent2"/>
            <w:vAlign w:val="bottom"/>
            <w:hideMark/>
          </w:tcPr>
          <w:p w:rsidR="00FC2AB3" w:rsidRPr="002C5355" w:rsidRDefault="00FC2AB3" w:rsidP="009D52F3">
            <w:pPr>
              <w:jc w:val="right"/>
              <w:rPr>
                <w:rFonts w:eastAsia="Times New Roman" w:cs="Arial"/>
                <w:b/>
                <w:bCs/>
                <w:color w:val="FFFFFF"/>
                <w:sz w:val="20"/>
                <w:szCs w:val="20"/>
                <w:lang w:eastAsia="en-AU"/>
              </w:rPr>
            </w:pPr>
            <w:r w:rsidRPr="002C5355">
              <w:rPr>
                <w:rFonts w:eastAsia="Times New Roman" w:cs="Arial"/>
                <w:b/>
                <w:bCs/>
                <w:color w:val="FFFFFF"/>
                <w:sz w:val="20"/>
                <w:szCs w:val="20"/>
                <w:lang w:eastAsia="en-AU"/>
              </w:rPr>
              <w:t>$’000</w:t>
            </w:r>
          </w:p>
        </w:tc>
      </w:tr>
      <w:tr w:rsidR="00FC2AB3" w:rsidRPr="002C5355" w:rsidTr="009D52F3">
        <w:trPr>
          <w:trHeight w:val="300"/>
        </w:trPr>
        <w:tc>
          <w:tcPr>
            <w:tcW w:w="2982" w:type="pct"/>
            <w:tcBorders>
              <w:top w:val="nil"/>
              <w:left w:val="nil"/>
              <w:bottom w:val="nil"/>
              <w:right w:val="nil"/>
            </w:tcBorders>
            <w:shd w:val="clear" w:color="000000" w:fill="FFFFFF"/>
            <w:vAlign w:val="bottom"/>
            <w:hideMark/>
          </w:tcPr>
          <w:p w:rsidR="00FC2AB3" w:rsidRPr="002C5355" w:rsidRDefault="00FC2AB3" w:rsidP="009D52F3">
            <w:pPr>
              <w:rPr>
                <w:rFonts w:eastAsia="Times New Roman" w:cs="Arial"/>
                <w:b/>
                <w:bCs/>
                <w:color w:val="000000"/>
                <w:sz w:val="20"/>
                <w:szCs w:val="20"/>
                <w:lang w:eastAsia="en-AU"/>
              </w:rPr>
            </w:pPr>
            <w:r w:rsidRPr="002C5355">
              <w:rPr>
                <w:rFonts w:eastAsia="Times New Roman" w:cs="Arial"/>
                <w:b/>
                <w:bCs/>
                <w:color w:val="000000"/>
                <w:sz w:val="20"/>
                <w:szCs w:val="20"/>
                <w:lang w:eastAsia="en-AU"/>
              </w:rPr>
              <w:t>Total cash and investments including financial assets</w:t>
            </w:r>
          </w:p>
        </w:tc>
        <w:tc>
          <w:tcPr>
            <w:tcW w:w="505" w:type="pct"/>
            <w:tcBorders>
              <w:top w:val="nil"/>
              <w:left w:val="nil"/>
              <w:bottom w:val="nil"/>
              <w:right w:val="nil"/>
            </w:tcBorders>
            <w:shd w:val="clear" w:color="000000" w:fill="FFFFFF"/>
            <w:vAlign w:val="bottom"/>
            <w:hideMark/>
          </w:tcPr>
          <w:p w:rsidR="00FC2AB3" w:rsidRPr="001728BF" w:rsidRDefault="00FC2AB3" w:rsidP="009D52F3">
            <w:pPr>
              <w:jc w:val="right"/>
              <w:rPr>
                <w:rFonts w:eastAsia="Times New Roman" w:cs="Arial"/>
                <w:color w:val="000000"/>
                <w:sz w:val="20"/>
                <w:szCs w:val="20"/>
                <w:lang w:eastAsia="en-AU"/>
              </w:rPr>
            </w:pPr>
            <w:r w:rsidRPr="001728BF">
              <w:rPr>
                <w:rFonts w:eastAsia="Times New Roman" w:cs="Arial"/>
                <w:color w:val="000000"/>
                <w:sz w:val="20"/>
                <w:szCs w:val="20"/>
                <w:lang w:eastAsia="en-AU"/>
              </w:rPr>
              <w:t> </w:t>
            </w:r>
          </w:p>
        </w:tc>
        <w:tc>
          <w:tcPr>
            <w:tcW w:w="505" w:type="pct"/>
            <w:tcBorders>
              <w:top w:val="nil"/>
              <w:left w:val="nil"/>
              <w:bottom w:val="nil"/>
              <w:right w:val="nil"/>
            </w:tcBorders>
            <w:shd w:val="clear" w:color="000000" w:fill="FFFFFF"/>
            <w:vAlign w:val="bottom"/>
            <w:hideMark/>
          </w:tcPr>
          <w:p w:rsidR="00FC2AB3" w:rsidRPr="001728BF" w:rsidRDefault="001728BF" w:rsidP="009D52F3">
            <w:pPr>
              <w:jc w:val="right"/>
              <w:rPr>
                <w:rFonts w:eastAsia="Times New Roman" w:cs="Arial"/>
                <w:b/>
                <w:bCs/>
                <w:color w:val="000000"/>
                <w:sz w:val="20"/>
                <w:szCs w:val="20"/>
                <w:lang w:eastAsia="en-AU"/>
              </w:rPr>
            </w:pPr>
            <w:r w:rsidRPr="001728BF">
              <w:rPr>
                <w:rFonts w:eastAsia="Times New Roman" w:cs="Arial"/>
                <w:b/>
                <w:bCs/>
                <w:color w:val="000000"/>
                <w:sz w:val="20"/>
                <w:szCs w:val="20"/>
                <w:lang w:eastAsia="en-AU"/>
              </w:rPr>
              <w:t>36,046</w:t>
            </w:r>
          </w:p>
        </w:tc>
        <w:tc>
          <w:tcPr>
            <w:tcW w:w="505" w:type="pct"/>
            <w:tcBorders>
              <w:top w:val="nil"/>
              <w:left w:val="nil"/>
              <w:bottom w:val="nil"/>
              <w:right w:val="nil"/>
            </w:tcBorders>
            <w:shd w:val="clear" w:color="auto" w:fill="ACCBF9" w:themeFill="background2"/>
            <w:vAlign w:val="bottom"/>
            <w:hideMark/>
          </w:tcPr>
          <w:p w:rsidR="00FC2AB3" w:rsidRPr="001728BF" w:rsidRDefault="001728BF" w:rsidP="009D52F3">
            <w:pPr>
              <w:jc w:val="right"/>
              <w:rPr>
                <w:rFonts w:eastAsia="Times New Roman" w:cs="Arial"/>
                <w:b/>
                <w:bCs/>
                <w:color w:val="000000"/>
                <w:sz w:val="20"/>
                <w:szCs w:val="20"/>
                <w:lang w:eastAsia="en-AU"/>
              </w:rPr>
            </w:pPr>
            <w:r w:rsidRPr="001728BF">
              <w:rPr>
                <w:rFonts w:eastAsia="Times New Roman" w:cs="Arial"/>
                <w:b/>
                <w:bCs/>
                <w:color w:val="000000"/>
                <w:sz w:val="20"/>
                <w:szCs w:val="20"/>
                <w:lang w:eastAsia="en-AU"/>
              </w:rPr>
              <w:t>35,564</w:t>
            </w:r>
          </w:p>
        </w:tc>
        <w:tc>
          <w:tcPr>
            <w:tcW w:w="505" w:type="pct"/>
            <w:tcBorders>
              <w:top w:val="nil"/>
              <w:left w:val="nil"/>
              <w:bottom w:val="nil"/>
              <w:right w:val="nil"/>
            </w:tcBorders>
            <w:shd w:val="clear" w:color="000000" w:fill="FFFFFF"/>
            <w:vAlign w:val="bottom"/>
            <w:hideMark/>
          </w:tcPr>
          <w:p w:rsidR="00FC2AB3" w:rsidRPr="001728BF" w:rsidRDefault="001728BF" w:rsidP="009D52F3">
            <w:pPr>
              <w:jc w:val="right"/>
              <w:rPr>
                <w:rFonts w:eastAsia="Times New Roman" w:cs="Arial"/>
                <w:b/>
                <w:bCs/>
                <w:color w:val="000000"/>
                <w:sz w:val="20"/>
                <w:szCs w:val="20"/>
                <w:lang w:eastAsia="en-AU"/>
              </w:rPr>
            </w:pPr>
            <w:r w:rsidRPr="001728BF">
              <w:rPr>
                <w:rFonts w:eastAsia="Times New Roman" w:cs="Arial"/>
                <w:b/>
                <w:bCs/>
                <w:color w:val="000000"/>
                <w:sz w:val="20"/>
                <w:szCs w:val="20"/>
                <w:lang w:eastAsia="en-AU"/>
              </w:rPr>
              <w:t>(482)</w:t>
            </w:r>
            <w:r w:rsidR="00FC2AB3" w:rsidRPr="001728BF">
              <w:rPr>
                <w:rFonts w:eastAsia="Times New Roman" w:cs="Arial"/>
                <w:b/>
                <w:bCs/>
                <w:color w:val="000000"/>
                <w:sz w:val="20"/>
                <w:szCs w:val="20"/>
                <w:lang w:eastAsia="en-AU"/>
              </w:rPr>
              <w:t xml:space="preserve"> </w:t>
            </w:r>
          </w:p>
        </w:tc>
      </w:tr>
      <w:tr w:rsidR="00FC2AB3" w:rsidRPr="002C5355" w:rsidTr="009D52F3">
        <w:trPr>
          <w:trHeight w:val="300"/>
        </w:trPr>
        <w:tc>
          <w:tcPr>
            <w:tcW w:w="2982" w:type="pct"/>
            <w:tcBorders>
              <w:top w:val="nil"/>
              <w:left w:val="nil"/>
              <w:bottom w:val="nil"/>
              <w:right w:val="nil"/>
            </w:tcBorders>
            <w:shd w:val="clear" w:color="000000" w:fill="FFFFFF"/>
            <w:vAlign w:val="bottom"/>
            <w:hideMark/>
          </w:tcPr>
          <w:p w:rsidR="00FC2AB3" w:rsidRPr="002C5355" w:rsidRDefault="00FC2AB3" w:rsidP="009D52F3">
            <w:pPr>
              <w:rPr>
                <w:rFonts w:eastAsia="Times New Roman" w:cs="Arial"/>
                <w:sz w:val="20"/>
                <w:szCs w:val="20"/>
                <w:lang w:eastAsia="en-AU"/>
              </w:rPr>
            </w:pPr>
            <w:r w:rsidRPr="002C5355">
              <w:rPr>
                <w:rFonts w:eastAsia="Times New Roman" w:cs="Arial"/>
                <w:sz w:val="20"/>
                <w:szCs w:val="20"/>
                <w:lang w:eastAsia="en-AU"/>
              </w:rPr>
              <w:t>Restricted cash and investments</w:t>
            </w:r>
          </w:p>
        </w:tc>
        <w:tc>
          <w:tcPr>
            <w:tcW w:w="505" w:type="pct"/>
            <w:tcBorders>
              <w:top w:val="nil"/>
              <w:left w:val="nil"/>
              <w:bottom w:val="nil"/>
              <w:right w:val="nil"/>
            </w:tcBorders>
            <w:shd w:val="clear" w:color="000000" w:fill="FFFFFF"/>
            <w:vAlign w:val="bottom"/>
            <w:hideMark/>
          </w:tcPr>
          <w:p w:rsidR="00FC2AB3" w:rsidRPr="004C45A1" w:rsidRDefault="005D732E" w:rsidP="009D52F3">
            <w:pPr>
              <w:jc w:val="right"/>
              <w:rPr>
                <w:rFonts w:eastAsia="Times New Roman" w:cs="Arial"/>
                <w:sz w:val="20"/>
                <w:szCs w:val="20"/>
                <w:lang w:eastAsia="en-AU"/>
              </w:rPr>
            </w:pPr>
            <w:r>
              <w:rPr>
                <w:rFonts w:eastAsia="Times New Roman" w:cs="Arial"/>
                <w:sz w:val="20"/>
                <w:szCs w:val="20"/>
                <w:lang w:eastAsia="en-AU"/>
              </w:rPr>
              <w:t>6</w:t>
            </w:r>
            <w:r w:rsidR="004C45A1" w:rsidRPr="004C45A1">
              <w:rPr>
                <w:rFonts w:eastAsia="Times New Roman" w:cs="Arial"/>
                <w:sz w:val="20"/>
                <w:szCs w:val="20"/>
                <w:lang w:eastAsia="en-AU"/>
              </w:rPr>
              <w:t>.4.5.1</w:t>
            </w:r>
          </w:p>
        </w:tc>
        <w:tc>
          <w:tcPr>
            <w:tcW w:w="505" w:type="pct"/>
            <w:tcBorders>
              <w:top w:val="nil"/>
              <w:left w:val="nil"/>
              <w:bottom w:val="nil"/>
              <w:right w:val="nil"/>
            </w:tcBorders>
            <w:shd w:val="clear" w:color="000000" w:fill="FFFFFF"/>
            <w:vAlign w:val="bottom"/>
            <w:hideMark/>
          </w:tcPr>
          <w:p w:rsidR="00FC2AB3" w:rsidRPr="00C14573" w:rsidRDefault="00FC2AB3" w:rsidP="009D52F3">
            <w:pPr>
              <w:jc w:val="right"/>
              <w:rPr>
                <w:rFonts w:eastAsia="Times New Roman" w:cs="Arial"/>
                <w:color w:val="FF0000"/>
                <w:sz w:val="20"/>
                <w:szCs w:val="20"/>
                <w:lang w:eastAsia="en-AU"/>
              </w:rPr>
            </w:pPr>
            <w:r w:rsidRPr="00C14573">
              <w:rPr>
                <w:rFonts w:eastAsia="Times New Roman" w:cs="Arial"/>
                <w:color w:val="FF0000"/>
                <w:sz w:val="20"/>
                <w:szCs w:val="20"/>
                <w:lang w:eastAsia="en-AU"/>
              </w:rPr>
              <w:t> </w:t>
            </w:r>
          </w:p>
        </w:tc>
        <w:tc>
          <w:tcPr>
            <w:tcW w:w="505" w:type="pct"/>
            <w:tcBorders>
              <w:top w:val="nil"/>
              <w:left w:val="nil"/>
              <w:bottom w:val="nil"/>
              <w:right w:val="nil"/>
            </w:tcBorders>
            <w:shd w:val="clear" w:color="auto" w:fill="ACCBF9" w:themeFill="background2"/>
            <w:vAlign w:val="bottom"/>
            <w:hideMark/>
          </w:tcPr>
          <w:p w:rsidR="00FC2AB3" w:rsidRPr="00C14573" w:rsidRDefault="00FC2AB3" w:rsidP="009D52F3">
            <w:pPr>
              <w:jc w:val="right"/>
              <w:rPr>
                <w:rFonts w:eastAsia="Times New Roman" w:cs="Arial"/>
                <w:b/>
                <w:bCs/>
                <w:color w:val="FF0000"/>
                <w:sz w:val="20"/>
                <w:szCs w:val="20"/>
                <w:lang w:eastAsia="en-AU"/>
              </w:rPr>
            </w:pPr>
            <w:r w:rsidRPr="00C14573">
              <w:rPr>
                <w:rFonts w:eastAsia="Times New Roman" w:cs="Arial"/>
                <w:b/>
                <w:bCs/>
                <w:color w:val="FF0000"/>
                <w:sz w:val="20"/>
                <w:szCs w:val="20"/>
                <w:lang w:eastAsia="en-AU"/>
              </w:rPr>
              <w:t> </w:t>
            </w:r>
          </w:p>
        </w:tc>
        <w:tc>
          <w:tcPr>
            <w:tcW w:w="505" w:type="pct"/>
            <w:tcBorders>
              <w:top w:val="nil"/>
              <w:left w:val="nil"/>
              <w:bottom w:val="nil"/>
              <w:right w:val="nil"/>
            </w:tcBorders>
            <w:shd w:val="clear" w:color="000000" w:fill="FFFFFF"/>
            <w:vAlign w:val="bottom"/>
            <w:hideMark/>
          </w:tcPr>
          <w:p w:rsidR="00FC2AB3" w:rsidRPr="00C14573" w:rsidRDefault="00FC2AB3" w:rsidP="009D52F3">
            <w:pPr>
              <w:jc w:val="right"/>
              <w:rPr>
                <w:rFonts w:eastAsia="Times New Roman" w:cs="Arial"/>
                <w:color w:val="FF0000"/>
                <w:sz w:val="20"/>
                <w:szCs w:val="20"/>
                <w:lang w:eastAsia="en-AU"/>
              </w:rPr>
            </w:pPr>
            <w:r w:rsidRPr="00C14573">
              <w:rPr>
                <w:rFonts w:eastAsia="Times New Roman" w:cs="Arial"/>
                <w:color w:val="FF0000"/>
                <w:sz w:val="20"/>
                <w:szCs w:val="20"/>
                <w:lang w:eastAsia="en-AU"/>
              </w:rPr>
              <w:t> </w:t>
            </w:r>
          </w:p>
        </w:tc>
      </w:tr>
      <w:tr w:rsidR="00FC2AB3" w:rsidRPr="002C5355" w:rsidTr="009D52F3">
        <w:trPr>
          <w:trHeight w:val="300"/>
        </w:trPr>
        <w:tc>
          <w:tcPr>
            <w:tcW w:w="2982" w:type="pct"/>
            <w:tcBorders>
              <w:top w:val="nil"/>
              <w:left w:val="nil"/>
              <w:bottom w:val="nil"/>
              <w:right w:val="nil"/>
            </w:tcBorders>
            <w:shd w:val="clear" w:color="000000" w:fill="FFFFFF"/>
            <w:vAlign w:val="bottom"/>
            <w:hideMark/>
          </w:tcPr>
          <w:p w:rsidR="00FC2AB3" w:rsidRPr="002C5355" w:rsidRDefault="00FC2AB3" w:rsidP="009D52F3">
            <w:pPr>
              <w:rPr>
                <w:rFonts w:eastAsia="Times New Roman" w:cs="Arial"/>
                <w:sz w:val="20"/>
                <w:szCs w:val="20"/>
                <w:lang w:eastAsia="en-AU"/>
              </w:rPr>
            </w:pPr>
            <w:r w:rsidRPr="002C5355">
              <w:rPr>
                <w:rFonts w:eastAsia="Times New Roman" w:cs="Arial"/>
                <w:sz w:val="20"/>
                <w:szCs w:val="20"/>
                <w:lang w:eastAsia="en-AU"/>
              </w:rPr>
              <w:t>- Trust funds and deposits</w:t>
            </w:r>
          </w:p>
        </w:tc>
        <w:tc>
          <w:tcPr>
            <w:tcW w:w="505" w:type="pct"/>
            <w:tcBorders>
              <w:top w:val="nil"/>
              <w:left w:val="nil"/>
              <w:bottom w:val="nil"/>
              <w:right w:val="nil"/>
            </w:tcBorders>
            <w:shd w:val="clear" w:color="000000" w:fill="FFFFFF"/>
            <w:vAlign w:val="bottom"/>
            <w:hideMark/>
          </w:tcPr>
          <w:p w:rsidR="00FC2AB3" w:rsidRPr="004C45A1" w:rsidRDefault="00FC2AB3" w:rsidP="009D52F3">
            <w:pPr>
              <w:jc w:val="right"/>
              <w:rPr>
                <w:rFonts w:eastAsia="Times New Roman" w:cs="Arial"/>
                <w:sz w:val="20"/>
                <w:szCs w:val="20"/>
                <w:lang w:eastAsia="en-AU"/>
              </w:rPr>
            </w:pPr>
            <w:r w:rsidRPr="004C45A1">
              <w:rPr>
                <w:rFonts w:eastAsia="Times New Roman" w:cs="Arial"/>
                <w:sz w:val="20"/>
                <w:szCs w:val="20"/>
                <w:lang w:eastAsia="en-AU"/>
              </w:rPr>
              <w:t> </w:t>
            </w:r>
          </w:p>
        </w:tc>
        <w:tc>
          <w:tcPr>
            <w:tcW w:w="505" w:type="pct"/>
            <w:tcBorders>
              <w:top w:val="nil"/>
              <w:left w:val="nil"/>
              <w:bottom w:val="nil"/>
              <w:right w:val="nil"/>
            </w:tcBorders>
            <w:shd w:val="clear" w:color="000000" w:fill="FFFFFF"/>
            <w:vAlign w:val="bottom"/>
            <w:hideMark/>
          </w:tcPr>
          <w:p w:rsidR="00FC2AB3" w:rsidRPr="00C14573" w:rsidRDefault="00FC2AB3" w:rsidP="009D52F3">
            <w:pPr>
              <w:jc w:val="right"/>
              <w:rPr>
                <w:rFonts w:eastAsia="Times New Roman" w:cs="Arial"/>
                <w:sz w:val="20"/>
                <w:szCs w:val="20"/>
                <w:lang w:eastAsia="en-AU"/>
              </w:rPr>
            </w:pPr>
            <w:r w:rsidRPr="00C14573">
              <w:rPr>
                <w:rFonts w:eastAsia="Times New Roman" w:cs="Arial"/>
                <w:sz w:val="20"/>
                <w:szCs w:val="20"/>
                <w:lang w:eastAsia="en-AU"/>
              </w:rPr>
              <w:t>(3,5</w:t>
            </w:r>
            <w:r w:rsidR="00C14573" w:rsidRPr="00C14573">
              <w:rPr>
                <w:rFonts w:eastAsia="Times New Roman" w:cs="Arial"/>
                <w:sz w:val="20"/>
                <w:szCs w:val="20"/>
                <w:lang w:eastAsia="en-AU"/>
              </w:rPr>
              <w:t>29</w:t>
            </w:r>
            <w:r w:rsidRPr="00C14573">
              <w:rPr>
                <w:rFonts w:eastAsia="Times New Roman" w:cs="Arial"/>
                <w:sz w:val="20"/>
                <w:szCs w:val="20"/>
                <w:lang w:eastAsia="en-AU"/>
              </w:rPr>
              <w:t>)</w:t>
            </w:r>
          </w:p>
        </w:tc>
        <w:tc>
          <w:tcPr>
            <w:tcW w:w="505" w:type="pct"/>
            <w:tcBorders>
              <w:top w:val="nil"/>
              <w:left w:val="nil"/>
              <w:bottom w:val="nil"/>
              <w:right w:val="nil"/>
            </w:tcBorders>
            <w:shd w:val="clear" w:color="auto" w:fill="ACCBF9" w:themeFill="background2"/>
            <w:vAlign w:val="bottom"/>
            <w:hideMark/>
          </w:tcPr>
          <w:p w:rsidR="00FC2AB3" w:rsidRPr="00C14573" w:rsidRDefault="00FC2AB3" w:rsidP="009D52F3">
            <w:pPr>
              <w:jc w:val="right"/>
              <w:rPr>
                <w:rFonts w:eastAsia="Times New Roman" w:cs="Arial"/>
                <w:b/>
                <w:sz w:val="20"/>
                <w:szCs w:val="20"/>
                <w:lang w:eastAsia="en-AU"/>
              </w:rPr>
            </w:pPr>
            <w:r w:rsidRPr="00C14573">
              <w:rPr>
                <w:rFonts w:eastAsia="Times New Roman" w:cs="Arial"/>
                <w:b/>
                <w:sz w:val="20"/>
                <w:szCs w:val="20"/>
                <w:lang w:eastAsia="en-AU"/>
              </w:rPr>
              <w:t>(3,5</w:t>
            </w:r>
            <w:r w:rsidR="00C14573" w:rsidRPr="00C14573">
              <w:rPr>
                <w:rFonts w:eastAsia="Times New Roman" w:cs="Arial"/>
                <w:b/>
                <w:sz w:val="20"/>
                <w:szCs w:val="20"/>
                <w:lang w:eastAsia="en-AU"/>
              </w:rPr>
              <w:t>29</w:t>
            </w:r>
            <w:r w:rsidRPr="00C14573">
              <w:rPr>
                <w:rFonts w:eastAsia="Times New Roman" w:cs="Arial"/>
                <w:b/>
                <w:sz w:val="20"/>
                <w:szCs w:val="20"/>
                <w:lang w:eastAsia="en-AU"/>
              </w:rPr>
              <w:t>)</w:t>
            </w:r>
          </w:p>
        </w:tc>
        <w:tc>
          <w:tcPr>
            <w:tcW w:w="505" w:type="pct"/>
            <w:tcBorders>
              <w:top w:val="nil"/>
              <w:left w:val="nil"/>
              <w:bottom w:val="nil"/>
              <w:right w:val="nil"/>
            </w:tcBorders>
            <w:shd w:val="clear" w:color="000000" w:fill="FFFFFF"/>
            <w:vAlign w:val="bottom"/>
            <w:hideMark/>
          </w:tcPr>
          <w:p w:rsidR="00FC2AB3" w:rsidRPr="00C14573" w:rsidRDefault="00FC2AB3" w:rsidP="009D52F3">
            <w:pPr>
              <w:jc w:val="right"/>
              <w:rPr>
                <w:rFonts w:eastAsia="Times New Roman" w:cs="Arial"/>
                <w:sz w:val="20"/>
                <w:szCs w:val="20"/>
                <w:lang w:eastAsia="en-AU"/>
              </w:rPr>
            </w:pPr>
            <w:r w:rsidRPr="00C14573">
              <w:rPr>
                <w:rFonts w:eastAsia="Times New Roman" w:cs="Arial"/>
                <w:sz w:val="20"/>
                <w:szCs w:val="20"/>
                <w:lang w:eastAsia="en-AU"/>
              </w:rPr>
              <w:t>0</w:t>
            </w:r>
          </w:p>
        </w:tc>
      </w:tr>
      <w:tr w:rsidR="00FC2AB3" w:rsidRPr="002C5355" w:rsidTr="009D52F3">
        <w:trPr>
          <w:trHeight w:val="300"/>
        </w:trPr>
        <w:tc>
          <w:tcPr>
            <w:tcW w:w="2982" w:type="pct"/>
            <w:tcBorders>
              <w:top w:val="nil"/>
              <w:left w:val="nil"/>
              <w:bottom w:val="nil"/>
              <w:right w:val="nil"/>
            </w:tcBorders>
            <w:shd w:val="clear" w:color="000000" w:fill="FFFFFF"/>
            <w:vAlign w:val="bottom"/>
            <w:hideMark/>
          </w:tcPr>
          <w:p w:rsidR="00FC2AB3" w:rsidRPr="002C5355" w:rsidRDefault="00FC2AB3" w:rsidP="009D52F3">
            <w:pPr>
              <w:rPr>
                <w:rFonts w:eastAsia="Times New Roman" w:cs="Arial"/>
                <w:sz w:val="20"/>
                <w:szCs w:val="20"/>
                <w:lang w:eastAsia="en-AU"/>
              </w:rPr>
            </w:pPr>
            <w:r w:rsidRPr="002C5355">
              <w:rPr>
                <w:rFonts w:eastAsia="Times New Roman" w:cs="Arial"/>
                <w:sz w:val="20"/>
                <w:szCs w:val="20"/>
                <w:lang w:eastAsia="en-AU"/>
              </w:rPr>
              <w:t>- Unexpended grants and contributions</w:t>
            </w:r>
          </w:p>
        </w:tc>
        <w:tc>
          <w:tcPr>
            <w:tcW w:w="505" w:type="pct"/>
            <w:tcBorders>
              <w:top w:val="nil"/>
              <w:left w:val="nil"/>
              <w:bottom w:val="nil"/>
              <w:right w:val="nil"/>
            </w:tcBorders>
            <w:shd w:val="clear" w:color="000000" w:fill="FFFFFF"/>
            <w:vAlign w:val="bottom"/>
            <w:hideMark/>
          </w:tcPr>
          <w:p w:rsidR="00FC2AB3" w:rsidRPr="004C45A1" w:rsidRDefault="00FC2AB3" w:rsidP="009D52F3">
            <w:pPr>
              <w:jc w:val="right"/>
              <w:rPr>
                <w:rFonts w:eastAsia="Times New Roman" w:cs="Arial"/>
                <w:sz w:val="20"/>
                <w:szCs w:val="20"/>
                <w:lang w:eastAsia="en-AU"/>
              </w:rPr>
            </w:pPr>
            <w:r w:rsidRPr="004C45A1">
              <w:rPr>
                <w:rFonts w:eastAsia="Times New Roman" w:cs="Arial"/>
                <w:sz w:val="20"/>
                <w:szCs w:val="20"/>
                <w:lang w:eastAsia="en-AU"/>
              </w:rPr>
              <w:t> </w:t>
            </w:r>
          </w:p>
        </w:tc>
        <w:tc>
          <w:tcPr>
            <w:tcW w:w="505" w:type="pct"/>
            <w:tcBorders>
              <w:top w:val="nil"/>
              <w:left w:val="nil"/>
              <w:bottom w:val="nil"/>
              <w:right w:val="nil"/>
            </w:tcBorders>
            <w:shd w:val="clear" w:color="000000" w:fill="FFFFFF"/>
            <w:vAlign w:val="bottom"/>
            <w:hideMark/>
          </w:tcPr>
          <w:p w:rsidR="00FC2AB3" w:rsidRPr="00C14573" w:rsidRDefault="00FC2AB3" w:rsidP="009D52F3">
            <w:pPr>
              <w:jc w:val="right"/>
              <w:rPr>
                <w:rFonts w:eastAsia="Times New Roman" w:cs="Arial"/>
                <w:sz w:val="20"/>
                <w:szCs w:val="20"/>
                <w:lang w:eastAsia="en-AU"/>
              </w:rPr>
            </w:pPr>
            <w:r w:rsidRPr="00C14573">
              <w:rPr>
                <w:rFonts w:eastAsia="Times New Roman" w:cs="Arial"/>
                <w:sz w:val="20"/>
                <w:szCs w:val="20"/>
                <w:lang w:eastAsia="en-AU"/>
              </w:rPr>
              <w:t>(</w:t>
            </w:r>
            <w:r w:rsidR="00730AB2">
              <w:rPr>
                <w:rFonts w:eastAsia="Times New Roman" w:cs="Arial"/>
                <w:sz w:val="20"/>
                <w:szCs w:val="20"/>
                <w:lang w:eastAsia="en-AU"/>
              </w:rPr>
              <w:t>2</w:t>
            </w:r>
            <w:r w:rsidRPr="00C14573">
              <w:rPr>
                <w:rFonts w:eastAsia="Times New Roman" w:cs="Arial"/>
                <w:sz w:val="20"/>
                <w:szCs w:val="20"/>
                <w:lang w:eastAsia="en-AU"/>
              </w:rPr>
              <w:t>,</w:t>
            </w:r>
            <w:r w:rsidR="00730AB2">
              <w:rPr>
                <w:rFonts w:eastAsia="Times New Roman" w:cs="Arial"/>
                <w:sz w:val="20"/>
                <w:szCs w:val="20"/>
                <w:lang w:eastAsia="en-AU"/>
              </w:rPr>
              <w:t>5</w:t>
            </w:r>
            <w:r w:rsidRPr="00C14573">
              <w:rPr>
                <w:rFonts w:eastAsia="Times New Roman" w:cs="Arial"/>
                <w:sz w:val="20"/>
                <w:szCs w:val="20"/>
                <w:lang w:eastAsia="en-AU"/>
              </w:rPr>
              <w:t>00)</w:t>
            </w:r>
          </w:p>
        </w:tc>
        <w:tc>
          <w:tcPr>
            <w:tcW w:w="505" w:type="pct"/>
            <w:tcBorders>
              <w:top w:val="nil"/>
              <w:left w:val="nil"/>
              <w:bottom w:val="nil"/>
              <w:right w:val="nil"/>
            </w:tcBorders>
            <w:shd w:val="clear" w:color="auto" w:fill="ACCBF9" w:themeFill="background2"/>
            <w:vAlign w:val="bottom"/>
            <w:hideMark/>
          </w:tcPr>
          <w:p w:rsidR="00FC2AB3" w:rsidRPr="00C14573" w:rsidRDefault="00FC2AB3" w:rsidP="009D52F3">
            <w:pPr>
              <w:jc w:val="right"/>
              <w:rPr>
                <w:rFonts w:eastAsia="Times New Roman" w:cs="Arial"/>
                <w:b/>
                <w:sz w:val="20"/>
                <w:szCs w:val="20"/>
                <w:lang w:eastAsia="en-AU"/>
              </w:rPr>
            </w:pPr>
            <w:r w:rsidRPr="00C14573">
              <w:rPr>
                <w:rFonts w:eastAsia="Times New Roman" w:cs="Arial"/>
                <w:b/>
                <w:sz w:val="20"/>
                <w:szCs w:val="20"/>
                <w:lang w:eastAsia="en-AU"/>
              </w:rPr>
              <w:t>(</w:t>
            </w:r>
            <w:r w:rsidR="00730AB2">
              <w:rPr>
                <w:rFonts w:eastAsia="Times New Roman" w:cs="Arial"/>
                <w:b/>
                <w:sz w:val="20"/>
                <w:szCs w:val="20"/>
                <w:lang w:eastAsia="en-AU"/>
              </w:rPr>
              <w:t>2</w:t>
            </w:r>
            <w:r w:rsidRPr="00C14573">
              <w:rPr>
                <w:rFonts w:eastAsia="Times New Roman" w:cs="Arial"/>
                <w:b/>
                <w:sz w:val="20"/>
                <w:szCs w:val="20"/>
                <w:lang w:eastAsia="en-AU"/>
              </w:rPr>
              <w:t>,</w:t>
            </w:r>
            <w:r w:rsidR="00730AB2">
              <w:rPr>
                <w:rFonts w:eastAsia="Times New Roman" w:cs="Arial"/>
                <w:b/>
                <w:sz w:val="20"/>
                <w:szCs w:val="20"/>
                <w:lang w:eastAsia="en-AU"/>
              </w:rPr>
              <w:t>5</w:t>
            </w:r>
            <w:r w:rsidRPr="00C14573">
              <w:rPr>
                <w:rFonts w:eastAsia="Times New Roman" w:cs="Arial"/>
                <w:b/>
                <w:sz w:val="20"/>
                <w:szCs w:val="20"/>
                <w:lang w:eastAsia="en-AU"/>
              </w:rPr>
              <w:t>00)</w:t>
            </w:r>
          </w:p>
        </w:tc>
        <w:tc>
          <w:tcPr>
            <w:tcW w:w="505" w:type="pct"/>
            <w:tcBorders>
              <w:top w:val="nil"/>
              <w:left w:val="nil"/>
              <w:bottom w:val="nil"/>
              <w:right w:val="nil"/>
            </w:tcBorders>
            <w:shd w:val="clear" w:color="000000" w:fill="FFFFFF"/>
            <w:vAlign w:val="bottom"/>
            <w:hideMark/>
          </w:tcPr>
          <w:p w:rsidR="00FC2AB3" w:rsidRPr="00C14573" w:rsidRDefault="00FC2AB3" w:rsidP="009D52F3">
            <w:pPr>
              <w:jc w:val="right"/>
              <w:rPr>
                <w:rFonts w:eastAsia="Times New Roman" w:cs="Arial"/>
                <w:sz w:val="20"/>
                <w:szCs w:val="20"/>
                <w:lang w:eastAsia="en-AU"/>
              </w:rPr>
            </w:pPr>
            <w:r w:rsidRPr="00C14573">
              <w:rPr>
                <w:rFonts w:eastAsia="Times New Roman" w:cs="Arial"/>
                <w:sz w:val="20"/>
                <w:szCs w:val="20"/>
                <w:lang w:eastAsia="en-AU"/>
              </w:rPr>
              <w:t>0</w:t>
            </w:r>
          </w:p>
        </w:tc>
      </w:tr>
      <w:tr w:rsidR="00FC2AB3" w:rsidRPr="002C5355" w:rsidTr="009D52F3">
        <w:trPr>
          <w:trHeight w:val="300"/>
        </w:trPr>
        <w:tc>
          <w:tcPr>
            <w:tcW w:w="2982" w:type="pct"/>
            <w:tcBorders>
              <w:top w:val="nil"/>
              <w:left w:val="nil"/>
              <w:bottom w:val="nil"/>
              <w:right w:val="nil"/>
            </w:tcBorders>
            <w:shd w:val="clear" w:color="000000" w:fill="FFFFFF"/>
            <w:vAlign w:val="bottom"/>
            <w:hideMark/>
          </w:tcPr>
          <w:p w:rsidR="00FC2AB3" w:rsidRPr="002C5355" w:rsidRDefault="00FC2AB3" w:rsidP="009D52F3">
            <w:pPr>
              <w:rPr>
                <w:rFonts w:eastAsia="Times New Roman" w:cs="Arial"/>
                <w:sz w:val="20"/>
                <w:szCs w:val="20"/>
                <w:lang w:eastAsia="en-AU"/>
              </w:rPr>
            </w:pPr>
            <w:r w:rsidRPr="002C5355">
              <w:rPr>
                <w:rFonts w:eastAsia="Times New Roman" w:cs="Arial"/>
                <w:sz w:val="20"/>
                <w:szCs w:val="20"/>
                <w:lang w:eastAsia="en-AU"/>
              </w:rPr>
              <w:t xml:space="preserve">- Unexpended </w:t>
            </w:r>
            <w:proofErr w:type="gramStart"/>
            <w:r w:rsidRPr="002C5355">
              <w:rPr>
                <w:rFonts w:eastAsia="Times New Roman" w:cs="Arial"/>
                <w:sz w:val="20"/>
                <w:szCs w:val="20"/>
                <w:lang w:eastAsia="en-AU"/>
              </w:rPr>
              <w:t>specific purpose</w:t>
            </w:r>
            <w:proofErr w:type="gramEnd"/>
            <w:r w:rsidRPr="002C5355">
              <w:rPr>
                <w:rFonts w:eastAsia="Times New Roman" w:cs="Arial"/>
                <w:sz w:val="20"/>
                <w:szCs w:val="20"/>
                <w:lang w:eastAsia="en-AU"/>
              </w:rPr>
              <w:t xml:space="preserve"> investments other</w:t>
            </w:r>
          </w:p>
        </w:tc>
        <w:tc>
          <w:tcPr>
            <w:tcW w:w="505" w:type="pct"/>
            <w:tcBorders>
              <w:top w:val="nil"/>
              <w:left w:val="nil"/>
              <w:bottom w:val="nil"/>
              <w:right w:val="nil"/>
            </w:tcBorders>
            <w:shd w:val="clear" w:color="000000" w:fill="FFFFFF"/>
            <w:vAlign w:val="bottom"/>
            <w:hideMark/>
          </w:tcPr>
          <w:p w:rsidR="00FC2AB3" w:rsidRPr="004C45A1" w:rsidRDefault="00FC2AB3" w:rsidP="009D52F3">
            <w:pPr>
              <w:jc w:val="right"/>
              <w:rPr>
                <w:rFonts w:eastAsia="Times New Roman" w:cs="Arial"/>
                <w:sz w:val="20"/>
                <w:szCs w:val="20"/>
                <w:lang w:eastAsia="en-AU"/>
              </w:rPr>
            </w:pPr>
            <w:r w:rsidRPr="004C45A1">
              <w:rPr>
                <w:rFonts w:eastAsia="Times New Roman" w:cs="Arial"/>
                <w:sz w:val="20"/>
                <w:szCs w:val="20"/>
                <w:lang w:eastAsia="en-AU"/>
              </w:rPr>
              <w:t> </w:t>
            </w:r>
          </w:p>
        </w:tc>
        <w:tc>
          <w:tcPr>
            <w:tcW w:w="505" w:type="pct"/>
            <w:tcBorders>
              <w:top w:val="nil"/>
              <w:left w:val="nil"/>
              <w:bottom w:val="nil"/>
              <w:right w:val="nil"/>
            </w:tcBorders>
            <w:shd w:val="clear" w:color="000000" w:fill="FFFFFF"/>
            <w:vAlign w:val="bottom"/>
            <w:hideMark/>
          </w:tcPr>
          <w:p w:rsidR="00FC2AB3" w:rsidRPr="00FE571D" w:rsidRDefault="00FC2AB3" w:rsidP="009D52F3">
            <w:pPr>
              <w:jc w:val="right"/>
              <w:rPr>
                <w:rFonts w:eastAsia="Times New Roman" w:cs="Arial"/>
                <w:sz w:val="20"/>
                <w:szCs w:val="20"/>
                <w:lang w:eastAsia="en-AU"/>
              </w:rPr>
            </w:pPr>
            <w:r w:rsidRPr="00FE571D">
              <w:rPr>
                <w:rFonts w:eastAsia="Times New Roman" w:cs="Arial"/>
                <w:sz w:val="20"/>
                <w:szCs w:val="20"/>
                <w:lang w:eastAsia="en-AU"/>
              </w:rPr>
              <w:t>(10,</w:t>
            </w:r>
            <w:r w:rsidR="00FE571D" w:rsidRPr="00FE571D">
              <w:rPr>
                <w:rFonts w:eastAsia="Times New Roman" w:cs="Arial"/>
                <w:sz w:val="20"/>
                <w:szCs w:val="20"/>
                <w:lang w:eastAsia="en-AU"/>
              </w:rPr>
              <w:t>046</w:t>
            </w:r>
            <w:r w:rsidRPr="00FE571D">
              <w:rPr>
                <w:rFonts w:eastAsia="Times New Roman" w:cs="Arial"/>
                <w:sz w:val="20"/>
                <w:szCs w:val="20"/>
                <w:lang w:eastAsia="en-AU"/>
              </w:rPr>
              <w:t>)</w:t>
            </w:r>
          </w:p>
        </w:tc>
        <w:tc>
          <w:tcPr>
            <w:tcW w:w="505" w:type="pct"/>
            <w:tcBorders>
              <w:top w:val="nil"/>
              <w:left w:val="nil"/>
              <w:bottom w:val="nil"/>
              <w:right w:val="nil"/>
            </w:tcBorders>
            <w:shd w:val="clear" w:color="auto" w:fill="ACCBF9" w:themeFill="background2"/>
            <w:vAlign w:val="bottom"/>
            <w:hideMark/>
          </w:tcPr>
          <w:p w:rsidR="00FC2AB3" w:rsidRPr="00FE571D" w:rsidRDefault="00FC2AB3" w:rsidP="009D52F3">
            <w:pPr>
              <w:jc w:val="right"/>
              <w:rPr>
                <w:rFonts w:eastAsia="Times New Roman" w:cs="Arial"/>
                <w:b/>
                <w:sz w:val="20"/>
                <w:szCs w:val="20"/>
                <w:lang w:eastAsia="en-AU"/>
              </w:rPr>
            </w:pPr>
            <w:r w:rsidRPr="00FE571D">
              <w:rPr>
                <w:rFonts w:eastAsia="Times New Roman" w:cs="Arial"/>
                <w:b/>
                <w:sz w:val="20"/>
                <w:szCs w:val="20"/>
                <w:lang w:eastAsia="en-AU"/>
              </w:rPr>
              <w:t>(</w:t>
            </w:r>
            <w:r w:rsidR="00FE571D" w:rsidRPr="00FE571D">
              <w:rPr>
                <w:rFonts w:eastAsia="Times New Roman" w:cs="Arial"/>
                <w:b/>
                <w:sz w:val="20"/>
                <w:szCs w:val="20"/>
                <w:lang w:eastAsia="en-AU"/>
              </w:rPr>
              <w:t>3,744</w:t>
            </w:r>
            <w:r w:rsidRPr="00FE571D">
              <w:rPr>
                <w:rFonts w:eastAsia="Times New Roman" w:cs="Arial"/>
                <w:b/>
                <w:sz w:val="20"/>
                <w:szCs w:val="20"/>
                <w:lang w:eastAsia="en-AU"/>
              </w:rPr>
              <w:t>)</w:t>
            </w:r>
          </w:p>
        </w:tc>
        <w:tc>
          <w:tcPr>
            <w:tcW w:w="505" w:type="pct"/>
            <w:tcBorders>
              <w:top w:val="nil"/>
              <w:left w:val="nil"/>
              <w:bottom w:val="nil"/>
              <w:right w:val="nil"/>
            </w:tcBorders>
            <w:shd w:val="clear" w:color="000000" w:fill="FFFFFF"/>
            <w:vAlign w:val="bottom"/>
            <w:hideMark/>
          </w:tcPr>
          <w:p w:rsidR="00FC2AB3" w:rsidRPr="00FE571D" w:rsidRDefault="00FE571D" w:rsidP="009D52F3">
            <w:pPr>
              <w:jc w:val="right"/>
              <w:rPr>
                <w:rFonts w:eastAsia="Times New Roman" w:cs="Arial"/>
                <w:sz w:val="20"/>
                <w:szCs w:val="20"/>
                <w:lang w:eastAsia="en-AU"/>
              </w:rPr>
            </w:pPr>
            <w:r w:rsidRPr="00FE571D">
              <w:rPr>
                <w:rFonts w:eastAsia="Times New Roman" w:cs="Arial"/>
                <w:sz w:val="20"/>
                <w:szCs w:val="20"/>
                <w:lang w:eastAsia="en-AU"/>
              </w:rPr>
              <w:t>6,302</w:t>
            </w:r>
          </w:p>
        </w:tc>
      </w:tr>
      <w:tr w:rsidR="00FC2AB3" w:rsidRPr="002C5355" w:rsidTr="009D52F3">
        <w:trPr>
          <w:trHeight w:val="315"/>
        </w:trPr>
        <w:tc>
          <w:tcPr>
            <w:tcW w:w="2982" w:type="pct"/>
            <w:tcBorders>
              <w:top w:val="nil"/>
              <w:left w:val="nil"/>
              <w:bottom w:val="nil"/>
              <w:right w:val="nil"/>
            </w:tcBorders>
            <w:shd w:val="clear" w:color="000000" w:fill="FFFFFF"/>
            <w:vAlign w:val="bottom"/>
            <w:hideMark/>
          </w:tcPr>
          <w:p w:rsidR="00FC2AB3" w:rsidRPr="002C5355" w:rsidRDefault="00FC2AB3" w:rsidP="009D52F3">
            <w:pPr>
              <w:rPr>
                <w:rFonts w:eastAsia="Times New Roman" w:cs="Arial"/>
                <w:sz w:val="20"/>
                <w:szCs w:val="20"/>
                <w:lang w:eastAsia="en-AU"/>
              </w:rPr>
            </w:pPr>
            <w:r w:rsidRPr="002C5355">
              <w:rPr>
                <w:rFonts w:eastAsia="Times New Roman" w:cs="Arial"/>
                <w:sz w:val="20"/>
                <w:szCs w:val="20"/>
                <w:lang w:eastAsia="en-AU"/>
              </w:rPr>
              <w:t>- Cash backed reserve</w:t>
            </w:r>
          </w:p>
        </w:tc>
        <w:tc>
          <w:tcPr>
            <w:tcW w:w="505" w:type="pct"/>
            <w:tcBorders>
              <w:top w:val="nil"/>
              <w:left w:val="nil"/>
              <w:bottom w:val="nil"/>
              <w:right w:val="nil"/>
            </w:tcBorders>
            <w:shd w:val="clear" w:color="000000" w:fill="FFFFFF"/>
            <w:vAlign w:val="bottom"/>
            <w:hideMark/>
          </w:tcPr>
          <w:p w:rsidR="00FC2AB3" w:rsidRPr="004C45A1" w:rsidRDefault="00FC2AB3" w:rsidP="009D52F3">
            <w:pPr>
              <w:jc w:val="right"/>
              <w:rPr>
                <w:rFonts w:eastAsia="Times New Roman" w:cs="Arial"/>
                <w:sz w:val="20"/>
                <w:szCs w:val="20"/>
                <w:lang w:eastAsia="en-AU"/>
              </w:rPr>
            </w:pPr>
            <w:r w:rsidRPr="004C45A1">
              <w:rPr>
                <w:rFonts w:eastAsia="Times New Roman" w:cs="Arial"/>
                <w:sz w:val="20"/>
                <w:szCs w:val="20"/>
                <w:lang w:eastAsia="en-AU"/>
              </w:rPr>
              <w:t> </w:t>
            </w:r>
          </w:p>
        </w:tc>
        <w:tc>
          <w:tcPr>
            <w:tcW w:w="505" w:type="pct"/>
            <w:tcBorders>
              <w:top w:val="nil"/>
              <w:left w:val="nil"/>
              <w:bottom w:val="nil"/>
              <w:right w:val="nil"/>
            </w:tcBorders>
            <w:shd w:val="clear" w:color="000000" w:fill="FFFFFF"/>
            <w:vAlign w:val="bottom"/>
            <w:hideMark/>
          </w:tcPr>
          <w:p w:rsidR="00FC2AB3" w:rsidRPr="0056079A" w:rsidRDefault="00FC2AB3" w:rsidP="009D52F3">
            <w:pPr>
              <w:jc w:val="right"/>
              <w:rPr>
                <w:rFonts w:eastAsia="Times New Roman" w:cs="Arial"/>
                <w:sz w:val="20"/>
                <w:szCs w:val="20"/>
                <w:lang w:eastAsia="en-AU"/>
              </w:rPr>
            </w:pPr>
            <w:r w:rsidRPr="0056079A">
              <w:rPr>
                <w:rFonts w:eastAsia="Times New Roman" w:cs="Arial"/>
                <w:sz w:val="20"/>
                <w:szCs w:val="20"/>
                <w:lang w:eastAsia="en-AU"/>
              </w:rPr>
              <w:t>(</w:t>
            </w:r>
            <w:r w:rsidR="0056079A" w:rsidRPr="0056079A">
              <w:rPr>
                <w:rFonts w:eastAsia="Times New Roman" w:cs="Arial"/>
                <w:sz w:val="20"/>
                <w:szCs w:val="20"/>
                <w:lang w:eastAsia="en-AU"/>
              </w:rPr>
              <w:t>9</w:t>
            </w:r>
            <w:r w:rsidRPr="0056079A">
              <w:rPr>
                <w:rFonts w:eastAsia="Times New Roman" w:cs="Arial"/>
                <w:sz w:val="20"/>
                <w:szCs w:val="20"/>
                <w:lang w:eastAsia="en-AU"/>
              </w:rPr>
              <w:t>,000)</w:t>
            </w:r>
          </w:p>
        </w:tc>
        <w:tc>
          <w:tcPr>
            <w:tcW w:w="505" w:type="pct"/>
            <w:tcBorders>
              <w:top w:val="nil"/>
              <w:left w:val="nil"/>
              <w:bottom w:val="nil"/>
              <w:right w:val="nil"/>
            </w:tcBorders>
            <w:shd w:val="clear" w:color="auto" w:fill="ACCBF9" w:themeFill="background2"/>
            <w:vAlign w:val="bottom"/>
            <w:hideMark/>
          </w:tcPr>
          <w:p w:rsidR="00FC2AB3" w:rsidRPr="0056079A" w:rsidRDefault="00FC2AB3" w:rsidP="009D52F3">
            <w:pPr>
              <w:jc w:val="right"/>
              <w:rPr>
                <w:rFonts w:eastAsia="Times New Roman" w:cs="Arial"/>
                <w:b/>
                <w:sz w:val="20"/>
                <w:szCs w:val="20"/>
                <w:lang w:eastAsia="en-AU"/>
              </w:rPr>
            </w:pPr>
            <w:r w:rsidRPr="0056079A">
              <w:rPr>
                <w:rFonts w:eastAsia="Times New Roman" w:cs="Arial"/>
                <w:b/>
                <w:sz w:val="20"/>
                <w:szCs w:val="20"/>
                <w:lang w:eastAsia="en-AU"/>
              </w:rPr>
              <w:t>(</w:t>
            </w:r>
            <w:r w:rsidR="0056079A" w:rsidRPr="0056079A">
              <w:rPr>
                <w:rFonts w:eastAsia="Times New Roman" w:cs="Arial"/>
                <w:b/>
                <w:sz w:val="20"/>
                <w:szCs w:val="20"/>
                <w:lang w:eastAsia="en-AU"/>
              </w:rPr>
              <w:t>11</w:t>
            </w:r>
            <w:r w:rsidRPr="0056079A">
              <w:rPr>
                <w:rFonts w:eastAsia="Times New Roman" w:cs="Arial"/>
                <w:b/>
                <w:sz w:val="20"/>
                <w:szCs w:val="20"/>
                <w:lang w:eastAsia="en-AU"/>
              </w:rPr>
              <w:t>,000)</w:t>
            </w:r>
          </w:p>
        </w:tc>
        <w:tc>
          <w:tcPr>
            <w:tcW w:w="505" w:type="pct"/>
            <w:tcBorders>
              <w:top w:val="nil"/>
              <w:left w:val="nil"/>
              <w:bottom w:val="nil"/>
              <w:right w:val="nil"/>
            </w:tcBorders>
            <w:shd w:val="clear" w:color="000000" w:fill="FFFFFF"/>
            <w:vAlign w:val="bottom"/>
            <w:hideMark/>
          </w:tcPr>
          <w:p w:rsidR="00FC2AB3" w:rsidRPr="0056079A" w:rsidRDefault="00FC2AB3" w:rsidP="009D52F3">
            <w:pPr>
              <w:jc w:val="right"/>
              <w:rPr>
                <w:rFonts w:eastAsia="Times New Roman" w:cs="Arial"/>
                <w:sz w:val="20"/>
                <w:szCs w:val="20"/>
                <w:lang w:eastAsia="en-AU"/>
              </w:rPr>
            </w:pPr>
            <w:r w:rsidRPr="0056079A">
              <w:rPr>
                <w:rFonts w:eastAsia="Times New Roman" w:cs="Arial"/>
                <w:sz w:val="20"/>
                <w:szCs w:val="20"/>
                <w:lang w:eastAsia="en-AU"/>
              </w:rPr>
              <w:t>(2,000)</w:t>
            </w:r>
          </w:p>
        </w:tc>
      </w:tr>
      <w:tr w:rsidR="00FC2AB3" w:rsidRPr="002C5355" w:rsidTr="009D52F3">
        <w:trPr>
          <w:trHeight w:val="315"/>
        </w:trPr>
        <w:tc>
          <w:tcPr>
            <w:tcW w:w="2982" w:type="pct"/>
            <w:tcBorders>
              <w:top w:val="nil"/>
              <w:left w:val="nil"/>
              <w:bottom w:val="single" w:sz="8" w:space="0" w:color="auto"/>
              <w:right w:val="nil"/>
            </w:tcBorders>
            <w:shd w:val="clear" w:color="000000" w:fill="FFFFFF"/>
            <w:vAlign w:val="bottom"/>
            <w:hideMark/>
          </w:tcPr>
          <w:p w:rsidR="00FC2AB3" w:rsidRPr="002C5355" w:rsidRDefault="00FC2AB3" w:rsidP="009D52F3">
            <w:pPr>
              <w:rPr>
                <w:rFonts w:eastAsia="Times New Roman" w:cs="Arial"/>
                <w:b/>
                <w:bCs/>
                <w:sz w:val="20"/>
                <w:szCs w:val="20"/>
                <w:lang w:eastAsia="en-AU"/>
              </w:rPr>
            </w:pPr>
            <w:r w:rsidRPr="002C5355">
              <w:rPr>
                <w:rFonts w:eastAsia="Times New Roman" w:cs="Arial"/>
                <w:b/>
                <w:bCs/>
                <w:sz w:val="20"/>
                <w:szCs w:val="20"/>
                <w:lang w:eastAsia="en-AU"/>
              </w:rPr>
              <w:t>Unrestricted cash and investments</w:t>
            </w:r>
          </w:p>
        </w:tc>
        <w:tc>
          <w:tcPr>
            <w:tcW w:w="505" w:type="pct"/>
            <w:tcBorders>
              <w:top w:val="nil"/>
              <w:left w:val="nil"/>
              <w:bottom w:val="single" w:sz="8" w:space="0" w:color="auto"/>
              <w:right w:val="nil"/>
            </w:tcBorders>
            <w:shd w:val="clear" w:color="000000" w:fill="FFFFFF"/>
            <w:vAlign w:val="bottom"/>
            <w:hideMark/>
          </w:tcPr>
          <w:p w:rsidR="00FC2AB3" w:rsidRPr="004C45A1" w:rsidRDefault="005D732E" w:rsidP="009D52F3">
            <w:pPr>
              <w:jc w:val="right"/>
              <w:rPr>
                <w:rFonts w:eastAsia="Times New Roman" w:cs="Arial"/>
                <w:sz w:val="20"/>
                <w:szCs w:val="20"/>
                <w:lang w:eastAsia="en-AU"/>
              </w:rPr>
            </w:pPr>
            <w:r>
              <w:rPr>
                <w:rFonts w:eastAsia="Times New Roman" w:cs="Arial"/>
                <w:sz w:val="20"/>
                <w:szCs w:val="20"/>
                <w:lang w:eastAsia="en-AU"/>
              </w:rPr>
              <w:t>6</w:t>
            </w:r>
            <w:r w:rsidR="004C45A1" w:rsidRPr="004C45A1">
              <w:rPr>
                <w:rFonts w:eastAsia="Times New Roman" w:cs="Arial"/>
                <w:sz w:val="20"/>
                <w:szCs w:val="20"/>
                <w:lang w:eastAsia="en-AU"/>
              </w:rPr>
              <w:t>.4.5.2</w:t>
            </w:r>
          </w:p>
        </w:tc>
        <w:tc>
          <w:tcPr>
            <w:tcW w:w="505" w:type="pct"/>
            <w:tcBorders>
              <w:top w:val="single" w:sz="8" w:space="0" w:color="auto"/>
              <w:left w:val="nil"/>
              <w:bottom w:val="single" w:sz="8" w:space="0" w:color="auto"/>
              <w:right w:val="nil"/>
            </w:tcBorders>
            <w:shd w:val="clear" w:color="000000" w:fill="FFFFFF"/>
            <w:vAlign w:val="bottom"/>
            <w:hideMark/>
          </w:tcPr>
          <w:p w:rsidR="00FC2AB3" w:rsidRPr="00730AB2" w:rsidRDefault="00730AB2" w:rsidP="009D52F3">
            <w:pPr>
              <w:jc w:val="right"/>
              <w:rPr>
                <w:rFonts w:eastAsia="Times New Roman" w:cs="Arial"/>
                <w:b/>
                <w:bCs/>
                <w:sz w:val="20"/>
                <w:szCs w:val="20"/>
                <w:lang w:eastAsia="en-AU"/>
              </w:rPr>
            </w:pPr>
            <w:r w:rsidRPr="00730AB2">
              <w:rPr>
                <w:rFonts w:eastAsia="Times New Roman" w:cs="Arial"/>
                <w:b/>
                <w:bCs/>
                <w:sz w:val="20"/>
                <w:szCs w:val="20"/>
                <w:lang w:eastAsia="en-AU"/>
              </w:rPr>
              <w:t>10,971</w:t>
            </w:r>
          </w:p>
        </w:tc>
        <w:tc>
          <w:tcPr>
            <w:tcW w:w="505" w:type="pct"/>
            <w:tcBorders>
              <w:top w:val="single" w:sz="8" w:space="0" w:color="auto"/>
              <w:left w:val="nil"/>
              <w:bottom w:val="single" w:sz="8" w:space="0" w:color="auto"/>
              <w:right w:val="nil"/>
            </w:tcBorders>
            <w:shd w:val="clear" w:color="auto" w:fill="ACCBF9" w:themeFill="background2"/>
            <w:vAlign w:val="bottom"/>
            <w:hideMark/>
          </w:tcPr>
          <w:p w:rsidR="00FC2AB3" w:rsidRPr="00730AB2" w:rsidRDefault="00730AB2" w:rsidP="009D52F3">
            <w:pPr>
              <w:jc w:val="right"/>
              <w:rPr>
                <w:rFonts w:eastAsia="Times New Roman" w:cs="Arial"/>
                <w:b/>
                <w:bCs/>
                <w:sz w:val="20"/>
                <w:szCs w:val="20"/>
                <w:lang w:eastAsia="en-AU"/>
              </w:rPr>
            </w:pPr>
            <w:r w:rsidRPr="00730AB2">
              <w:rPr>
                <w:rFonts w:eastAsia="Times New Roman" w:cs="Arial"/>
                <w:b/>
                <w:bCs/>
                <w:sz w:val="20"/>
                <w:szCs w:val="20"/>
                <w:lang w:eastAsia="en-AU"/>
              </w:rPr>
              <w:t>14,791</w:t>
            </w:r>
          </w:p>
        </w:tc>
        <w:tc>
          <w:tcPr>
            <w:tcW w:w="505" w:type="pct"/>
            <w:tcBorders>
              <w:top w:val="single" w:sz="8" w:space="0" w:color="auto"/>
              <w:left w:val="nil"/>
              <w:bottom w:val="single" w:sz="8" w:space="0" w:color="auto"/>
              <w:right w:val="nil"/>
            </w:tcBorders>
            <w:shd w:val="clear" w:color="000000" w:fill="FFFFFF"/>
            <w:vAlign w:val="bottom"/>
            <w:hideMark/>
          </w:tcPr>
          <w:p w:rsidR="00FC2AB3" w:rsidRPr="00730AB2" w:rsidRDefault="00730AB2" w:rsidP="009D52F3">
            <w:pPr>
              <w:jc w:val="right"/>
              <w:rPr>
                <w:rFonts w:eastAsia="Times New Roman" w:cs="Arial"/>
                <w:b/>
                <w:bCs/>
                <w:sz w:val="20"/>
                <w:szCs w:val="20"/>
                <w:lang w:eastAsia="en-AU"/>
              </w:rPr>
            </w:pPr>
            <w:r w:rsidRPr="00730AB2">
              <w:rPr>
                <w:rFonts w:eastAsia="Times New Roman" w:cs="Arial"/>
                <w:b/>
                <w:bCs/>
                <w:sz w:val="20"/>
                <w:szCs w:val="20"/>
                <w:lang w:eastAsia="en-AU"/>
              </w:rPr>
              <w:t>3,820</w:t>
            </w:r>
          </w:p>
        </w:tc>
      </w:tr>
    </w:tbl>
    <w:p w:rsidR="00FC2AB3" w:rsidRPr="0029462D" w:rsidRDefault="00FC2AB3" w:rsidP="00FC2AB3">
      <w:pPr>
        <w:rPr>
          <w:rFonts w:eastAsia="Times New Roman" w:cs="Arial"/>
          <w:b/>
          <w:bCs/>
          <w:color w:val="CC0000"/>
          <w:lang w:eastAsia="en-AU"/>
        </w:rPr>
      </w:pPr>
    </w:p>
    <w:p w:rsidR="001728BF" w:rsidRDefault="001E7276" w:rsidP="001728BF">
      <w:pPr>
        <w:rPr>
          <w:rFonts w:eastAsia="Times New Roman" w:cs="Arial"/>
          <w:b/>
          <w:bCs/>
          <w:color w:val="4A66AC" w:themeColor="accent1"/>
          <w:lang w:eastAsia="en-AU"/>
        </w:rPr>
      </w:pPr>
      <w:r>
        <w:rPr>
          <w:rFonts w:eastAsia="Times New Roman" w:cs="Arial"/>
          <w:b/>
          <w:bCs/>
          <w:color w:val="4A66AC" w:themeColor="accent1"/>
          <w:lang w:eastAsia="en-AU"/>
        </w:rPr>
        <w:t>6</w:t>
      </w:r>
      <w:r w:rsidR="001728BF">
        <w:rPr>
          <w:rFonts w:eastAsia="Times New Roman" w:cs="Arial"/>
          <w:b/>
          <w:bCs/>
          <w:color w:val="4A66AC" w:themeColor="accent1"/>
          <w:lang w:eastAsia="en-AU"/>
        </w:rPr>
        <w:t>.4.5.1</w:t>
      </w:r>
      <w:r w:rsidR="00FC2AB3" w:rsidRPr="005661A5">
        <w:rPr>
          <w:rFonts w:eastAsia="Times New Roman" w:cs="Arial"/>
          <w:b/>
          <w:bCs/>
          <w:color w:val="4A66AC" w:themeColor="accent1"/>
          <w:lang w:eastAsia="en-AU"/>
        </w:rPr>
        <w:t xml:space="preserve"> Restricted cash and investments </w:t>
      </w:r>
    </w:p>
    <w:p w:rsidR="00FC2AB3" w:rsidRPr="0029462D" w:rsidRDefault="00FC2AB3" w:rsidP="000B6E5F">
      <w:pPr>
        <w:jc w:val="both"/>
        <w:rPr>
          <w:rFonts w:eastAsia="Times New Roman" w:cs="Arial"/>
        </w:rPr>
      </w:pPr>
      <w:r w:rsidRPr="0029462D">
        <w:rPr>
          <w:rFonts w:eastAsia="Times New Roman" w:cs="Arial"/>
        </w:rPr>
        <w:t xml:space="preserve">Council has cash and cash equivalents that are subject to restrictions, Council has restrictions in relation to unexpended </w:t>
      </w:r>
      <w:proofErr w:type="gramStart"/>
      <w:r w:rsidRPr="0029462D">
        <w:rPr>
          <w:rFonts w:eastAsia="Times New Roman" w:cs="Arial"/>
        </w:rPr>
        <w:t>specific purpose</w:t>
      </w:r>
      <w:proofErr w:type="gramEnd"/>
      <w:r w:rsidRPr="0029462D">
        <w:rPr>
          <w:rFonts w:eastAsia="Times New Roman" w:cs="Arial"/>
        </w:rPr>
        <w:t xml:space="preserve"> investments other which relate mainly to monies received by Council for Public Open Space and Waste, trust funds and deposits, unexpended grants and contributions and cash backed reserves.</w:t>
      </w:r>
    </w:p>
    <w:p w:rsidR="00FC2AB3" w:rsidRPr="0029462D" w:rsidRDefault="00FC2AB3" w:rsidP="00FC2AB3">
      <w:pPr>
        <w:jc w:val="both"/>
        <w:rPr>
          <w:rFonts w:eastAsia="Times New Roman" w:cs="Arial"/>
          <w:b/>
          <w:color w:val="FF0000"/>
        </w:rPr>
      </w:pPr>
    </w:p>
    <w:p w:rsidR="004C45A1" w:rsidRDefault="001E7276" w:rsidP="00FC2AB3">
      <w:pPr>
        <w:jc w:val="both"/>
        <w:rPr>
          <w:rFonts w:eastAsia="Times New Roman" w:cs="Arial"/>
          <w:b/>
          <w:bCs/>
          <w:color w:val="4A66AC" w:themeColor="accent1"/>
          <w:lang w:eastAsia="en-AU"/>
        </w:rPr>
      </w:pPr>
      <w:r>
        <w:rPr>
          <w:rFonts w:eastAsia="Times New Roman" w:cs="Arial"/>
          <w:b/>
          <w:bCs/>
          <w:color w:val="4A66AC" w:themeColor="accent1"/>
          <w:lang w:eastAsia="en-AU"/>
        </w:rPr>
        <w:t>6</w:t>
      </w:r>
      <w:r w:rsidR="001728BF">
        <w:rPr>
          <w:rFonts w:eastAsia="Times New Roman" w:cs="Arial"/>
          <w:b/>
          <w:bCs/>
          <w:color w:val="4A66AC" w:themeColor="accent1"/>
          <w:lang w:eastAsia="en-AU"/>
        </w:rPr>
        <w:t>.4.5.2</w:t>
      </w:r>
      <w:r w:rsidR="00FC2AB3" w:rsidRPr="005661A5">
        <w:rPr>
          <w:rFonts w:eastAsia="Times New Roman" w:cs="Arial"/>
          <w:b/>
          <w:bCs/>
          <w:color w:val="4A66AC" w:themeColor="accent1"/>
          <w:lang w:eastAsia="en-AU"/>
        </w:rPr>
        <w:t xml:space="preserve"> Unrestricted cash and investments</w:t>
      </w:r>
    </w:p>
    <w:p w:rsidR="00FC2AB3" w:rsidRPr="0029462D" w:rsidRDefault="00FC2AB3" w:rsidP="00FC2AB3">
      <w:pPr>
        <w:jc w:val="both"/>
        <w:rPr>
          <w:rFonts w:eastAsia="Times New Roman" w:cs="Arial"/>
        </w:rPr>
      </w:pPr>
      <w:r w:rsidRPr="0029462D">
        <w:rPr>
          <w:rFonts w:eastAsia="Times New Roman" w:cs="Arial"/>
        </w:rPr>
        <w:t xml:space="preserve">These funds are free of all </w:t>
      </w:r>
      <w:proofErr w:type="gramStart"/>
      <w:r w:rsidRPr="0029462D">
        <w:rPr>
          <w:rFonts w:eastAsia="Times New Roman" w:cs="Arial"/>
        </w:rPr>
        <w:t>specific Council</w:t>
      </w:r>
      <w:proofErr w:type="gramEnd"/>
      <w:r w:rsidRPr="0029462D">
        <w:rPr>
          <w:rFonts w:eastAsia="Times New Roman" w:cs="Arial"/>
        </w:rPr>
        <w:t xml:space="preserve"> commitments and represent funds available to meet daily cash flow requirements, unexpected short term needs and any budget commitments which will be expended in the following year such as grants and contributions.  Council regards these funds as the minimum necessary to ensure that it can meet its commitments as and when they fall due without borrowing further funds.</w:t>
      </w:r>
    </w:p>
    <w:p w:rsidR="00FC2AB3" w:rsidRPr="0029462D" w:rsidRDefault="00FC2AB3" w:rsidP="00FC2AB3">
      <w:pPr>
        <w:jc w:val="both"/>
        <w:rPr>
          <w:rFonts w:eastAsia="Times New Roman" w:cs="Arial"/>
        </w:rPr>
      </w:pPr>
    </w:p>
    <w:p w:rsidR="00E92F9F" w:rsidRDefault="00E92F9F">
      <w:pPr>
        <w:rPr>
          <w:rFonts w:eastAsia="Times New Roman" w:cs="Arial"/>
        </w:rPr>
        <w:sectPr w:rsidR="00E92F9F" w:rsidSect="00CA2DC0">
          <w:pgSz w:w="11907" w:h="16840" w:code="9"/>
          <w:pgMar w:top="993" w:right="1440" w:bottom="993" w:left="1440" w:header="567" w:footer="567" w:gutter="0"/>
          <w:cols w:space="720"/>
        </w:sectPr>
      </w:pPr>
    </w:p>
    <w:p w:rsidR="0029462D" w:rsidRPr="009646FE" w:rsidRDefault="001E7276" w:rsidP="009646FE">
      <w:pPr>
        <w:spacing w:after="20"/>
        <w:rPr>
          <w:rFonts w:eastAsia="Times New Roman" w:cs="Arial"/>
        </w:rPr>
      </w:pPr>
      <w:r>
        <w:rPr>
          <w:rFonts w:eastAsia="Times New Roman" w:cs="Arial"/>
          <w:b/>
          <w:bCs/>
          <w:color w:val="4A66AC" w:themeColor="accent1"/>
          <w:lang w:eastAsia="en-AU"/>
        </w:rPr>
        <w:lastRenderedPageBreak/>
        <w:t>6</w:t>
      </w:r>
      <w:r w:rsidR="009646FE" w:rsidRPr="00DF43D4">
        <w:rPr>
          <w:rFonts w:eastAsia="Times New Roman" w:cs="Arial"/>
          <w:b/>
          <w:bCs/>
          <w:color w:val="4A66AC" w:themeColor="accent1"/>
          <w:lang w:eastAsia="en-AU"/>
        </w:rPr>
        <w:t>.</w:t>
      </w:r>
      <w:r w:rsidR="00D95D53">
        <w:rPr>
          <w:rFonts w:eastAsia="Times New Roman" w:cs="Arial"/>
          <w:b/>
          <w:bCs/>
          <w:color w:val="4A66AC" w:themeColor="accent1"/>
          <w:lang w:eastAsia="en-AU"/>
        </w:rPr>
        <w:t>5</w:t>
      </w:r>
      <w:r w:rsidR="009646FE" w:rsidRPr="00DF43D4">
        <w:rPr>
          <w:rFonts w:eastAsia="Times New Roman" w:cs="Arial"/>
          <w:b/>
          <w:bCs/>
          <w:color w:val="4A66AC" w:themeColor="accent1"/>
          <w:lang w:eastAsia="en-AU"/>
        </w:rPr>
        <w:t xml:space="preserve"> </w:t>
      </w:r>
      <w:r w:rsidR="009646FE">
        <w:rPr>
          <w:rFonts w:eastAsia="Times New Roman" w:cs="Arial"/>
          <w:b/>
          <w:bCs/>
          <w:color w:val="4A66AC" w:themeColor="accent1"/>
          <w:lang w:eastAsia="en-AU"/>
        </w:rPr>
        <w:t>Capital works program</w:t>
      </w:r>
    </w:p>
    <w:p w:rsidR="0029462D" w:rsidRPr="009646FE" w:rsidRDefault="0029462D" w:rsidP="0029462D">
      <w:pPr>
        <w:rPr>
          <w:rFonts w:eastAsia="Times New Roman" w:cs="Arial"/>
        </w:rPr>
      </w:pPr>
    </w:p>
    <w:p w:rsidR="00D95D53" w:rsidRPr="005661A5" w:rsidRDefault="001E7276" w:rsidP="00D95D53">
      <w:pPr>
        <w:jc w:val="both"/>
        <w:rPr>
          <w:rFonts w:eastAsia="Times New Roman" w:cs="Arial"/>
          <w:color w:val="4A66AC" w:themeColor="accent1"/>
        </w:rPr>
      </w:pPr>
      <w:r>
        <w:rPr>
          <w:rFonts w:eastAsia="Times New Roman" w:cs="Arial"/>
          <w:b/>
          <w:bCs/>
          <w:color w:val="4A66AC" w:themeColor="accent1"/>
          <w:lang w:eastAsia="en-AU"/>
        </w:rPr>
        <w:t>6</w:t>
      </w:r>
      <w:r w:rsidR="00D95D53">
        <w:rPr>
          <w:rFonts w:eastAsia="Times New Roman" w:cs="Arial"/>
          <w:b/>
          <w:bCs/>
          <w:color w:val="4A66AC" w:themeColor="accent1"/>
          <w:lang w:eastAsia="en-AU"/>
        </w:rPr>
        <w:t>.5.1</w:t>
      </w:r>
      <w:r w:rsidR="00D95D53" w:rsidRPr="005661A5">
        <w:rPr>
          <w:rFonts w:eastAsia="Times New Roman" w:cs="Arial"/>
          <w:b/>
          <w:bCs/>
          <w:color w:val="4A66AC" w:themeColor="accent1"/>
          <w:lang w:eastAsia="en-AU"/>
        </w:rPr>
        <w:t xml:space="preserve"> </w:t>
      </w:r>
      <w:r w:rsidR="00D95D53">
        <w:rPr>
          <w:rFonts w:eastAsia="Times New Roman" w:cs="Arial"/>
          <w:b/>
          <w:bCs/>
          <w:color w:val="4A66AC" w:themeColor="accent1"/>
          <w:lang w:eastAsia="en-AU"/>
        </w:rPr>
        <w:t>Summary</w:t>
      </w:r>
    </w:p>
    <w:p w:rsidR="00D95D53" w:rsidRDefault="00D95D53" w:rsidP="0029462D">
      <w:pPr>
        <w:jc w:val="both"/>
        <w:rPr>
          <w:rFonts w:eastAsia="Times New Roman" w:cs="Arial"/>
        </w:rPr>
      </w:pPr>
    </w:p>
    <w:p w:rsidR="00E92F9F" w:rsidRDefault="00E92F9F" w:rsidP="0029462D">
      <w:pPr>
        <w:jc w:val="both"/>
        <w:rPr>
          <w:rFonts w:eastAsia="Times New Roman" w:cs="Arial"/>
        </w:rPr>
      </w:pPr>
      <w:r w:rsidRPr="00E92F9F">
        <w:rPr>
          <w:rFonts w:eastAsia="Times New Roman" w:cs="Arial"/>
        </w:rPr>
        <w:t>This section presents a listing of the capital works projects that will be undertaken for the 2018/19 year, classified by expenditure type and funding source.</w:t>
      </w:r>
    </w:p>
    <w:p w:rsidR="00E92F9F" w:rsidRDefault="00E92F9F" w:rsidP="0029462D">
      <w:pPr>
        <w:jc w:val="both"/>
        <w:rPr>
          <w:rFonts w:eastAsia="Times New Roman" w:cs="Arial"/>
        </w:rPr>
      </w:pPr>
    </w:p>
    <w:tbl>
      <w:tblPr>
        <w:tblW w:w="3594" w:type="pct"/>
        <w:tblLook w:val="04A0" w:firstRow="1" w:lastRow="0" w:firstColumn="1" w:lastColumn="0" w:noHBand="0" w:noVBand="1"/>
      </w:tblPr>
      <w:tblGrid>
        <w:gridCol w:w="2551"/>
        <w:gridCol w:w="1987"/>
        <w:gridCol w:w="2267"/>
        <w:gridCol w:w="1844"/>
        <w:gridCol w:w="1417"/>
      </w:tblGrid>
      <w:tr w:rsidR="00E92F9F" w:rsidRPr="00E92F9F" w:rsidTr="00E92F9F">
        <w:trPr>
          <w:trHeight w:val="480"/>
        </w:trPr>
        <w:tc>
          <w:tcPr>
            <w:tcW w:w="1267"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 </w:t>
            </w:r>
          </w:p>
        </w:tc>
        <w:tc>
          <w:tcPr>
            <w:tcW w:w="987"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Forecast Actual</w:t>
            </w:r>
          </w:p>
        </w:tc>
        <w:tc>
          <w:tcPr>
            <w:tcW w:w="1126"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Budget</w:t>
            </w:r>
          </w:p>
        </w:tc>
        <w:tc>
          <w:tcPr>
            <w:tcW w:w="916" w:type="pct"/>
            <w:vMerge w:val="restar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Change</w:t>
            </w:r>
          </w:p>
        </w:tc>
        <w:tc>
          <w:tcPr>
            <w:tcW w:w="705" w:type="pct"/>
            <w:vMerge w:val="restar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w:t>
            </w:r>
          </w:p>
        </w:tc>
      </w:tr>
      <w:tr w:rsidR="00E92F9F" w:rsidRPr="00E92F9F" w:rsidTr="00E92F9F">
        <w:trPr>
          <w:trHeight w:val="300"/>
        </w:trPr>
        <w:tc>
          <w:tcPr>
            <w:tcW w:w="1267"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 </w:t>
            </w:r>
          </w:p>
        </w:tc>
        <w:tc>
          <w:tcPr>
            <w:tcW w:w="987"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2017/18</w:t>
            </w:r>
          </w:p>
        </w:tc>
        <w:tc>
          <w:tcPr>
            <w:tcW w:w="1126"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2018/19</w:t>
            </w:r>
          </w:p>
        </w:tc>
        <w:tc>
          <w:tcPr>
            <w:tcW w:w="916" w:type="pct"/>
            <w:vMerge/>
            <w:tcBorders>
              <w:top w:val="nil"/>
              <w:left w:val="nil"/>
              <w:bottom w:val="nil"/>
              <w:right w:val="nil"/>
            </w:tcBorders>
            <w:vAlign w:val="center"/>
            <w:hideMark/>
          </w:tcPr>
          <w:p w:rsidR="00E92F9F" w:rsidRPr="00E92F9F" w:rsidRDefault="00E92F9F" w:rsidP="00E92F9F">
            <w:pPr>
              <w:rPr>
                <w:rFonts w:eastAsia="Times New Roman" w:cs="Arial"/>
                <w:b/>
                <w:bCs/>
                <w:color w:val="FFFFFF"/>
                <w:sz w:val="18"/>
                <w:szCs w:val="18"/>
                <w:lang w:eastAsia="en-AU"/>
              </w:rPr>
            </w:pPr>
          </w:p>
        </w:tc>
        <w:tc>
          <w:tcPr>
            <w:tcW w:w="705" w:type="pct"/>
            <w:vMerge/>
            <w:tcBorders>
              <w:top w:val="nil"/>
              <w:left w:val="nil"/>
              <w:bottom w:val="nil"/>
              <w:right w:val="nil"/>
            </w:tcBorders>
            <w:vAlign w:val="center"/>
            <w:hideMark/>
          </w:tcPr>
          <w:p w:rsidR="00E92F9F" w:rsidRPr="00E92F9F" w:rsidRDefault="00E92F9F" w:rsidP="00E92F9F">
            <w:pPr>
              <w:rPr>
                <w:rFonts w:eastAsia="Times New Roman" w:cs="Arial"/>
                <w:b/>
                <w:bCs/>
                <w:color w:val="FFFFFF"/>
                <w:sz w:val="18"/>
                <w:szCs w:val="18"/>
                <w:lang w:eastAsia="en-AU"/>
              </w:rPr>
            </w:pPr>
          </w:p>
        </w:tc>
      </w:tr>
      <w:tr w:rsidR="00E92F9F" w:rsidRPr="00E92F9F" w:rsidTr="00E92F9F">
        <w:trPr>
          <w:trHeight w:val="300"/>
        </w:trPr>
        <w:tc>
          <w:tcPr>
            <w:tcW w:w="1267"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 </w:t>
            </w:r>
          </w:p>
        </w:tc>
        <w:tc>
          <w:tcPr>
            <w:tcW w:w="987"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$’000</w:t>
            </w:r>
          </w:p>
        </w:tc>
        <w:tc>
          <w:tcPr>
            <w:tcW w:w="1126"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$’000</w:t>
            </w:r>
          </w:p>
        </w:tc>
        <w:tc>
          <w:tcPr>
            <w:tcW w:w="916"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$’000</w:t>
            </w:r>
          </w:p>
        </w:tc>
        <w:tc>
          <w:tcPr>
            <w:tcW w:w="705" w:type="pct"/>
            <w:vMerge/>
            <w:tcBorders>
              <w:top w:val="nil"/>
              <w:left w:val="nil"/>
              <w:bottom w:val="nil"/>
              <w:right w:val="nil"/>
            </w:tcBorders>
            <w:vAlign w:val="center"/>
            <w:hideMark/>
          </w:tcPr>
          <w:p w:rsidR="00E92F9F" w:rsidRPr="00E92F9F" w:rsidRDefault="00E92F9F" w:rsidP="00E92F9F">
            <w:pPr>
              <w:rPr>
                <w:rFonts w:eastAsia="Times New Roman" w:cs="Arial"/>
                <w:b/>
                <w:bCs/>
                <w:color w:val="FFFFFF"/>
                <w:sz w:val="18"/>
                <w:szCs w:val="18"/>
                <w:lang w:eastAsia="en-AU"/>
              </w:rPr>
            </w:pPr>
          </w:p>
        </w:tc>
      </w:tr>
      <w:tr w:rsidR="00E92F9F" w:rsidRPr="00E92F9F" w:rsidTr="00E92F9F">
        <w:trPr>
          <w:trHeight w:val="300"/>
        </w:trPr>
        <w:tc>
          <w:tcPr>
            <w:tcW w:w="1267" w:type="pct"/>
            <w:tcBorders>
              <w:top w:val="nil"/>
              <w:left w:val="nil"/>
              <w:bottom w:val="nil"/>
              <w:right w:val="nil"/>
            </w:tcBorders>
            <w:shd w:val="clear" w:color="auto" w:fill="auto"/>
            <w:vAlign w:val="center"/>
            <w:hideMark/>
          </w:tcPr>
          <w:p w:rsidR="00E92F9F" w:rsidRPr="00E92F9F" w:rsidRDefault="00E92F9F" w:rsidP="00E92F9F">
            <w:pPr>
              <w:jc w:val="both"/>
              <w:rPr>
                <w:rFonts w:eastAsia="Times New Roman" w:cs="Arial"/>
                <w:sz w:val="20"/>
                <w:szCs w:val="20"/>
                <w:lang w:eastAsia="en-AU"/>
              </w:rPr>
            </w:pPr>
            <w:r w:rsidRPr="00E92F9F">
              <w:rPr>
                <w:rFonts w:eastAsia="Times New Roman" w:cs="Arial"/>
                <w:sz w:val="20"/>
                <w:szCs w:val="20"/>
                <w:lang w:eastAsia="en-AU"/>
              </w:rPr>
              <w:t>Property</w:t>
            </w:r>
          </w:p>
        </w:tc>
        <w:tc>
          <w:tcPr>
            <w:tcW w:w="987"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11,094 </w:t>
            </w:r>
          </w:p>
        </w:tc>
        <w:tc>
          <w:tcPr>
            <w:tcW w:w="1126"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 xml:space="preserve">          22,211 </w:t>
            </w:r>
          </w:p>
        </w:tc>
        <w:tc>
          <w:tcPr>
            <w:tcW w:w="916"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11,117 </w:t>
            </w:r>
          </w:p>
        </w:tc>
        <w:tc>
          <w:tcPr>
            <w:tcW w:w="705"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100.2%</w:t>
            </w:r>
          </w:p>
        </w:tc>
      </w:tr>
      <w:tr w:rsidR="00E92F9F" w:rsidRPr="00E92F9F" w:rsidTr="00E92F9F">
        <w:trPr>
          <w:trHeight w:val="300"/>
        </w:trPr>
        <w:tc>
          <w:tcPr>
            <w:tcW w:w="1267" w:type="pct"/>
            <w:tcBorders>
              <w:top w:val="nil"/>
              <w:left w:val="nil"/>
              <w:bottom w:val="nil"/>
              <w:right w:val="nil"/>
            </w:tcBorders>
            <w:shd w:val="clear" w:color="auto" w:fill="auto"/>
            <w:vAlign w:val="center"/>
            <w:hideMark/>
          </w:tcPr>
          <w:p w:rsidR="00E92F9F" w:rsidRPr="00E92F9F" w:rsidRDefault="00E92F9F" w:rsidP="00E92F9F">
            <w:pPr>
              <w:jc w:val="both"/>
              <w:rPr>
                <w:rFonts w:eastAsia="Times New Roman" w:cs="Arial"/>
                <w:sz w:val="20"/>
                <w:szCs w:val="20"/>
                <w:lang w:eastAsia="en-AU"/>
              </w:rPr>
            </w:pPr>
            <w:r w:rsidRPr="00E92F9F">
              <w:rPr>
                <w:rFonts w:eastAsia="Times New Roman" w:cs="Arial"/>
                <w:sz w:val="20"/>
                <w:szCs w:val="20"/>
                <w:lang w:eastAsia="en-AU"/>
              </w:rPr>
              <w:t xml:space="preserve">Plant and equipment </w:t>
            </w:r>
          </w:p>
        </w:tc>
        <w:tc>
          <w:tcPr>
            <w:tcW w:w="987"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5,827 </w:t>
            </w:r>
          </w:p>
        </w:tc>
        <w:tc>
          <w:tcPr>
            <w:tcW w:w="1126"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 xml:space="preserve">            4,892 </w:t>
            </w:r>
          </w:p>
        </w:tc>
        <w:tc>
          <w:tcPr>
            <w:tcW w:w="916"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935 </w:t>
            </w:r>
          </w:p>
        </w:tc>
        <w:tc>
          <w:tcPr>
            <w:tcW w:w="705"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(16.1%)</w:t>
            </w:r>
          </w:p>
        </w:tc>
      </w:tr>
      <w:tr w:rsidR="00E92F9F" w:rsidRPr="00E92F9F" w:rsidTr="00E92F9F">
        <w:trPr>
          <w:trHeight w:val="315"/>
        </w:trPr>
        <w:tc>
          <w:tcPr>
            <w:tcW w:w="1267" w:type="pct"/>
            <w:tcBorders>
              <w:top w:val="nil"/>
              <w:left w:val="nil"/>
              <w:bottom w:val="nil"/>
              <w:right w:val="nil"/>
            </w:tcBorders>
            <w:shd w:val="clear" w:color="auto" w:fill="auto"/>
            <w:vAlign w:val="center"/>
            <w:hideMark/>
          </w:tcPr>
          <w:p w:rsidR="00E92F9F" w:rsidRPr="00E92F9F" w:rsidRDefault="00E92F9F" w:rsidP="00E92F9F">
            <w:pPr>
              <w:jc w:val="both"/>
              <w:rPr>
                <w:rFonts w:eastAsia="Times New Roman" w:cs="Arial"/>
                <w:sz w:val="20"/>
                <w:szCs w:val="20"/>
                <w:lang w:eastAsia="en-AU"/>
              </w:rPr>
            </w:pPr>
            <w:r w:rsidRPr="00E92F9F">
              <w:rPr>
                <w:rFonts w:eastAsia="Times New Roman" w:cs="Arial"/>
                <w:sz w:val="20"/>
                <w:szCs w:val="20"/>
                <w:lang w:eastAsia="en-AU"/>
              </w:rPr>
              <w:t>Infrastructure</w:t>
            </w:r>
          </w:p>
        </w:tc>
        <w:tc>
          <w:tcPr>
            <w:tcW w:w="987"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17,979 </w:t>
            </w:r>
          </w:p>
        </w:tc>
        <w:tc>
          <w:tcPr>
            <w:tcW w:w="1126"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 xml:space="preserve">          16,578 </w:t>
            </w:r>
          </w:p>
        </w:tc>
        <w:tc>
          <w:tcPr>
            <w:tcW w:w="916"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1,401 </w:t>
            </w:r>
          </w:p>
        </w:tc>
        <w:tc>
          <w:tcPr>
            <w:tcW w:w="705"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(7.8%)</w:t>
            </w:r>
          </w:p>
        </w:tc>
      </w:tr>
      <w:tr w:rsidR="00E92F9F" w:rsidRPr="00E92F9F" w:rsidTr="00E92F9F">
        <w:trPr>
          <w:trHeight w:val="315"/>
        </w:trPr>
        <w:tc>
          <w:tcPr>
            <w:tcW w:w="1267" w:type="pct"/>
            <w:tcBorders>
              <w:top w:val="nil"/>
              <w:left w:val="nil"/>
              <w:bottom w:val="single" w:sz="8" w:space="0" w:color="auto"/>
              <w:right w:val="nil"/>
            </w:tcBorders>
            <w:shd w:val="clear" w:color="auto" w:fill="auto"/>
            <w:vAlign w:val="center"/>
            <w:hideMark/>
          </w:tcPr>
          <w:p w:rsidR="00E92F9F" w:rsidRPr="00E92F9F" w:rsidRDefault="00E92F9F" w:rsidP="00E92F9F">
            <w:pPr>
              <w:jc w:val="both"/>
              <w:rPr>
                <w:rFonts w:eastAsia="Times New Roman" w:cs="Arial"/>
                <w:b/>
                <w:bCs/>
                <w:sz w:val="20"/>
                <w:szCs w:val="20"/>
                <w:lang w:eastAsia="en-AU"/>
              </w:rPr>
            </w:pPr>
            <w:r w:rsidRPr="00E92F9F">
              <w:rPr>
                <w:rFonts w:eastAsia="Times New Roman" w:cs="Arial"/>
                <w:b/>
                <w:bCs/>
                <w:sz w:val="20"/>
                <w:szCs w:val="20"/>
                <w:lang w:eastAsia="en-AU"/>
              </w:rPr>
              <w:t>Total</w:t>
            </w:r>
          </w:p>
        </w:tc>
        <w:tc>
          <w:tcPr>
            <w:tcW w:w="987" w:type="pct"/>
            <w:tcBorders>
              <w:top w:val="single" w:sz="8" w:space="0" w:color="auto"/>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34,901 </w:t>
            </w:r>
          </w:p>
        </w:tc>
        <w:tc>
          <w:tcPr>
            <w:tcW w:w="1126" w:type="pct"/>
            <w:tcBorders>
              <w:top w:val="single" w:sz="8" w:space="0" w:color="auto"/>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 xml:space="preserve">          43,681 </w:t>
            </w:r>
          </w:p>
        </w:tc>
        <w:tc>
          <w:tcPr>
            <w:tcW w:w="916"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8,780 </w:t>
            </w:r>
          </w:p>
        </w:tc>
        <w:tc>
          <w:tcPr>
            <w:tcW w:w="705"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25.2%</w:t>
            </w:r>
          </w:p>
        </w:tc>
      </w:tr>
    </w:tbl>
    <w:p w:rsidR="00E92F9F" w:rsidRDefault="00E92F9F" w:rsidP="0029462D">
      <w:pPr>
        <w:jc w:val="both"/>
        <w:rPr>
          <w:rFonts w:eastAsia="Times New Roman" w:cs="Arial"/>
        </w:rPr>
      </w:pPr>
    </w:p>
    <w:tbl>
      <w:tblPr>
        <w:tblW w:w="5000" w:type="pct"/>
        <w:tblLook w:val="04A0" w:firstRow="1" w:lastRow="0" w:firstColumn="1" w:lastColumn="0" w:noHBand="0" w:noVBand="1"/>
      </w:tblPr>
      <w:tblGrid>
        <w:gridCol w:w="3502"/>
        <w:gridCol w:w="1348"/>
        <w:gridCol w:w="1347"/>
        <w:gridCol w:w="1350"/>
        <w:gridCol w:w="1350"/>
        <w:gridCol w:w="1050"/>
        <w:gridCol w:w="977"/>
        <w:gridCol w:w="977"/>
        <w:gridCol w:w="977"/>
        <w:gridCol w:w="1126"/>
      </w:tblGrid>
      <w:tr w:rsidR="00E92F9F" w:rsidRPr="00E92F9F" w:rsidTr="00E92F9F">
        <w:trPr>
          <w:trHeight w:val="300"/>
        </w:trPr>
        <w:tc>
          <w:tcPr>
            <w:tcW w:w="1250"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 </w:t>
            </w:r>
          </w:p>
        </w:tc>
        <w:tc>
          <w:tcPr>
            <w:tcW w:w="481" w:type="pct"/>
            <w:vMerge w:val="restart"/>
            <w:tcBorders>
              <w:top w:val="nil"/>
              <w:left w:val="nil"/>
              <w:bottom w:val="nil"/>
              <w:right w:val="single" w:sz="8" w:space="0" w:color="auto"/>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Project Cost</w:t>
            </w:r>
          </w:p>
        </w:tc>
        <w:tc>
          <w:tcPr>
            <w:tcW w:w="1820" w:type="pct"/>
            <w:gridSpan w:val="4"/>
            <w:tcBorders>
              <w:top w:val="nil"/>
              <w:left w:val="nil"/>
              <w:bottom w:val="nil"/>
              <w:right w:val="single" w:sz="8" w:space="0" w:color="000000"/>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Asset expenditure types</w:t>
            </w:r>
          </w:p>
        </w:tc>
        <w:tc>
          <w:tcPr>
            <w:tcW w:w="1449" w:type="pct"/>
            <w:gridSpan w:val="4"/>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8"/>
                <w:szCs w:val="18"/>
                <w:lang w:eastAsia="en-AU"/>
              </w:rPr>
            </w:pPr>
            <w:r w:rsidRPr="00E92F9F">
              <w:rPr>
                <w:rFonts w:eastAsia="Times New Roman" w:cs="Arial"/>
                <w:b/>
                <w:bCs/>
                <w:color w:val="FFFFFF"/>
                <w:sz w:val="18"/>
                <w:szCs w:val="18"/>
                <w:lang w:eastAsia="en-AU"/>
              </w:rPr>
              <w:t>Summary of Funding Sources</w:t>
            </w:r>
          </w:p>
        </w:tc>
      </w:tr>
      <w:tr w:rsidR="00E92F9F" w:rsidRPr="00E92F9F" w:rsidTr="00E92F9F">
        <w:trPr>
          <w:trHeight w:val="450"/>
        </w:trPr>
        <w:tc>
          <w:tcPr>
            <w:tcW w:w="1250"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 </w:t>
            </w:r>
          </w:p>
        </w:tc>
        <w:tc>
          <w:tcPr>
            <w:tcW w:w="481" w:type="pct"/>
            <w:vMerge/>
            <w:tcBorders>
              <w:top w:val="nil"/>
              <w:left w:val="nil"/>
              <w:bottom w:val="nil"/>
              <w:right w:val="single" w:sz="8" w:space="0" w:color="auto"/>
            </w:tcBorders>
            <w:vAlign w:val="center"/>
            <w:hideMark/>
          </w:tcPr>
          <w:p w:rsidR="00E92F9F" w:rsidRPr="00E92F9F" w:rsidRDefault="00E92F9F" w:rsidP="00E92F9F">
            <w:pPr>
              <w:rPr>
                <w:rFonts w:eastAsia="Times New Roman" w:cs="Arial"/>
                <w:b/>
                <w:bCs/>
                <w:color w:val="FFFFFF"/>
                <w:sz w:val="18"/>
                <w:szCs w:val="18"/>
                <w:lang w:eastAsia="en-AU"/>
              </w:rPr>
            </w:pPr>
          </w:p>
        </w:tc>
        <w:tc>
          <w:tcPr>
            <w:tcW w:w="481"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New</w:t>
            </w:r>
          </w:p>
        </w:tc>
        <w:tc>
          <w:tcPr>
            <w:tcW w:w="482"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Renewal</w:t>
            </w:r>
          </w:p>
        </w:tc>
        <w:tc>
          <w:tcPr>
            <w:tcW w:w="482"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Upgrade</w:t>
            </w:r>
          </w:p>
        </w:tc>
        <w:tc>
          <w:tcPr>
            <w:tcW w:w="375" w:type="pct"/>
            <w:tcBorders>
              <w:top w:val="nil"/>
              <w:left w:val="nil"/>
              <w:bottom w:val="nil"/>
              <w:right w:val="single" w:sz="8" w:space="0" w:color="auto"/>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Expansion</w:t>
            </w:r>
          </w:p>
        </w:tc>
        <w:tc>
          <w:tcPr>
            <w:tcW w:w="349"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Grants</w:t>
            </w:r>
          </w:p>
        </w:tc>
        <w:tc>
          <w:tcPr>
            <w:tcW w:w="349"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Contrib.</w:t>
            </w:r>
          </w:p>
        </w:tc>
        <w:tc>
          <w:tcPr>
            <w:tcW w:w="349"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Council cash</w:t>
            </w:r>
          </w:p>
        </w:tc>
        <w:tc>
          <w:tcPr>
            <w:tcW w:w="402"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Borrowings</w:t>
            </w:r>
          </w:p>
        </w:tc>
      </w:tr>
      <w:tr w:rsidR="00E92F9F" w:rsidRPr="00E92F9F" w:rsidTr="00E92F9F">
        <w:trPr>
          <w:trHeight w:val="300"/>
        </w:trPr>
        <w:tc>
          <w:tcPr>
            <w:tcW w:w="1250"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color w:val="FFFFFF"/>
                <w:sz w:val="16"/>
                <w:szCs w:val="16"/>
                <w:lang w:eastAsia="en-AU"/>
              </w:rPr>
            </w:pPr>
            <w:r w:rsidRPr="00E92F9F">
              <w:rPr>
                <w:rFonts w:eastAsia="Times New Roman" w:cs="Arial"/>
                <w:color w:val="FFFFFF"/>
                <w:sz w:val="16"/>
                <w:szCs w:val="16"/>
                <w:lang w:eastAsia="en-AU"/>
              </w:rPr>
              <w:t> </w:t>
            </w:r>
          </w:p>
        </w:tc>
        <w:tc>
          <w:tcPr>
            <w:tcW w:w="481" w:type="pct"/>
            <w:tcBorders>
              <w:top w:val="nil"/>
              <w:left w:val="nil"/>
              <w:bottom w:val="nil"/>
              <w:right w:val="single" w:sz="8" w:space="0" w:color="auto"/>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c>
          <w:tcPr>
            <w:tcW w:w="481"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c>
          <w:tcPr>
            <w:tcW w:w="482"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c>
          <w:tcPr>
            <w:tcW w:w="482"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c>
          <w:tcPr>
            <w:tcW w:w="375" w:type="pct"/>
            <w:tcBorders>
              <w:top w:val="nil"/>
              <w:left w:val="nil"/>
              <w:bottom w:val="nil"/>
              <w:right w:val="single" w:sz="8" w:space="0" w:color="auto"/>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c>
          <w:tcPr>
            <w:tcW w:w="349"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c>
          <w:tcPr>
            <w:tcW w:w="349"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c>
          <w:tcPr>
            <w:tcW w:w="349"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c>
          <w:tcPr>
            <w:tcW w:w="402" w:type="pct"/>
            <w:tcBorders>
              <w:top w:val="nil"/>
              <w:left w:val="nil"/>
              <w:bottom w:val="nil"/>
              <w:right w:val="nil"/>
            </w:tcBorders>
            <w:shd w:val="clear" w:color="000000" w:fill="5B9BD5"/>
            <w:vAlign w:val="center"/>
            <w:hideMark/>
          </w:tcPr>
          <w:p w:rsidR="00E92F9F" w:rsidRPr="00E92F9F" w:rsidRDefault="00E92F9F" w:rsidP="00E92F9F">
            <w:pPr>
              <w:jc w:val="center"/>
              <w:rPr>
                <w:rFonts w:eastAsia="Times New Roman" w:cs="Arial"/>
                <w:b/>
                <w:bCs/>
                <w:color w:val="FFFFFF"/>
                <w:sz w:val="16"/>
                <w:szCs w:val="16"/>
                <w:lang w:eastAsia="en-AU"/>
              </w:rPr>
            </w:pPr>
            <w:r w:rsidRPr="00E92F9F">
              <w:rPr>
                <w:rFonts w:eastAsia="Times New Roman" w:cs="Arial"/>
                <w:b/>
                <w:bCs/>
                <w:color w:val="FFFFFF"/>
                <w:sz w:val="16"/>
                <w:szCs w:val="16"/>
                <w:lang w:eastAsia="en-AU"/>
              </w:rPr>
              <w:t>$'000</w:t>
            </w:r>
          </w:p>
        </w:tc>
      </w:tr>
      <w:tr w:rsidR="00E92F9F" w:rsidRPr="00E92F9F" w:rsidTr="00E92F9F">
        <w:trPr>
          <w:trHeight w:val="300"/>
        </w:trPr>
        <w:tc>
          <w:tcPr>
            <w:tcW w:w="1250" w:type="pct"/>
            <w:tcBorders>
              <w:top w:val="nil"/>
              <w:left w:val="nil"/>
              <w:bottom w:val="nil"/>
              <w:right w:val="nil"/>
            </w:tcBorders>
            <w:shd w:val="clear" w:color="auto" w:fill="auto"/>
            <w:vAlign w:val="center"/>
            <w:hideMark/>
          </w:tcPr>
          <w:p w:rsidR="00E92F9F" w:rsidRPr="00E92F9F" w:rsidRDefault="00E92F9F" w:rsidP="00E92F9F">
            <w:pPr>
              <w:jc w:val="center"/>
              <w:rPr>
                <w:rFonts w:eastAsia="Times New Roman" w:cs="Arial"/>
                <w:b/>
                <w:bCs/>
                <w:color w:val="FFFFFF"/>
                <w:sz w:val="16"/>
                <w:szCs w:val="16"/>
                <w:lang w:eastAsia="en-AU"/>
              </w:rPr>
            </w:pPr>
          </w:p>
        </w:tc>
        <w:tc>
          <w:tcPr>
            <w:tcW w:w="481" w:type="pct"/>
            <w:tcBorders>
              <w:top w:val="nil"/>
              <w:left w:val="nil"/>
              <w:bottom w:val="nil"/>
              <w:right w:val="single" w:sz="8" w:space="0" w:color="auto"/>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w:t>
            </w:r>
          </w:p>
        </w:tc>
        <w:tc>
          <w:tcPr>
            <w:tcW w:w="481"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p>
        </w:tc>
        <w:tc>
          <w:tcPr>
            <w:tcW w:w="482" w:type="pct"/>
            <w:tcBorders>
              <w:top w:val="nil"/>
              <w:left w:val="nil"/>
              <w:bottom w:val="nil"/>
              <w:right w:val="nil"/>
            </w:tcBorders>
            <w:shd w:val="clear" w:color="auto" w:fill="auto"/>
            <w:vAlign w:val="center"/>
            <w:hideMark/>
          </w:tcPr>
          <w:p w:rsidR="00E92F9F" w:rsidRPr="00E92F9F" w:rsidRDefault="00E92F9F" w:rsidP="00E92F9F">
            <w:pPr>
              <w:jc w:val="right"/>
              <w:rPr>
                <w:rFonts w:ascii="Times New Roman" w:eastAsia="Times New Roman" w:hAnsi="Times New Roman"/>
                <w:sz w:val="20"/>
                <w:szCs w:val="20"/>
                <w:lang w:eastAsia="en-AU"/>
              </w:rPr>
            </w:pPr>
          </w:p>
        </w:tc>
        <w:tc>
          <w:tcPr>
            <w:tcW w:w="482" w:type="pct"/>
            <w:tcBorders>
              <w:top w:val="nil"/>
              <w:left w:val="nil"/>
              <w:bottom w:val="nil"/>
              <w:right w:val="nil"/>
            </w:tcBorders>
            <w:shd w:val="clear" w:color="auto" w:fill="auto"/>
            <w:vAlign w:val="center"/>
            <w:hideMark/>
          </w:tcPr>
          <w:p w:rsidR="00E92F9F" w:rsidRPr="00E92F9F" w:rsidRDefault="00E92F9F" w:rsidP="00E92F9F">
            <w:pPr>
              <w:jc w:val="right"/>
              <w:rPr>
                <w:rFonts w:ascii="Times New Roman" w:eastAsia="Times New Roman" w:hAnsi="Times New Roman"/>
                <w:sz w:val="20"/>
                <w:szCs w:val="20"/>
                <w:lang w:eastAsia="en-AU"/>
              </w:rPr>
            </w:pPr>
          </w:p>
        </w:tc>
        <w:tc>
          <w:tcPr>
            <w:tcW w:w="375" w:type="pct"/>
            <w:tcBorders>
              <w:top w:val="nil"/>
              <w:left w:val="nil"/>
              <w:bottom w:val="nil"/>
              <w:right w:val="single" w:sz="8" w:space="0" w:color="auto"/>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w:t>
            </w: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ascii="Times New Roman" w:eastAsia="Times New Roman" w:hAnsi="Times New Roman"/>
                <w:sz w:val="20"/>
                <w:szCs w:val="20"/>
                <w:lang w:eastAsia="en-AU"/>
              </w:rPr>
            </w:pPr>
          </w:p>
        </w:tc>
        <w:tc>
          <w:tcPr>
            <w:tcW w:w="402" w:type="pct"/>
            <w:tcBorders>
              <w:top w:val="nil"/>
              <w:left w:val="nil"/>
              <w:bottom w:val="nil"/>
              <w:right w:val="nil"/>
            </w:tcBorders>
            <w:shd w:val="clear" w:color="auto" w:fill="auto"/>
            <w:vAlign w:val="center"/>
            <w:hideMark/>
          </w:tcPr>
          <w:p w:rsidR="00E92F9F" w:rsidRPr="00E92F9F" w:rsidRDefault="00E92F9F" w:rsidP="00E92F9F">
            <w:pPr>
              <w:jc w:val="right"/>
              <w:rPr>
                <w:rFonts w:ascii="Times New Roman" w:eastAsia="Times New Roman" w:hAnsi="Times New Roman"/>
                <w:sz w:val="20"/>
                <w:szCs w:val="20"/>
                <w:lang w:eastAsia="en-AU"/>
              </w:rPr>
            </w:pPr>
          </w:p>
        </w:tc>
      </w:tr>
      <w:tr w:rsidR="00E92F9F" w:rsidRPr="00E92F9F" w:rsidTr="00E92F9F">
        <w:trPr>
          <w:trHeight w:val="300"/>
        </w:trPr>
        <w:tc>
          <w:tcPr>
            <w:tcW w:w="1250" w:type="pct"/>
            <w:tcBorders>
              <w:top w:val="nil"/>
              <w:left w:val="nil"/>
              <w:bottom w:val="nil"/>
              <w:right w:val="nil"/>
            </w:tcBorders>
            <w:shd w:val="clear" w:color="auto" w:fill="auto"/>
            <w:vAlign w:val="center"/>
            <w:hideMark/>
          </w:tcPr>
          <w:p w:rsidR="00E92F9F" w:rsidRPr="00E92F9F" w:rsidRDefault="00E92F9F" w:rsidP="00E92F9F">
            <w:pPr>
              <w:jc w:val="both"/>
              <w:rPr>
                <w:rFonts w:eastAsia="Times New Roman" w:cs="Arial"/>
                <w:sz w:val="20"/>
                <w:szCs w:val="20"/>
                <w:lang w:eastAsia="en-AU"/>
              </w:rPr>
            </w:pPr>
            <w:r w:rsidRPr="00E92F9F">
              <w:rPr>
                <w:rFonts w:eastAsia="Times New Roman" w:cs="Arial"/>
                <w:sz w:val="20"/>
                <w:szCs w:val="20"/>
                <w:lang w:eastAsia="en-AU"/>
              </w:rPr>
              <w:t>Property</w:t>
            </w:r>
          </w:p>
        </w:tc>
        <w:tc>
          <w:tcPr>
            <w:tcW w:w="481" w:type="pct"/>
            <w:tcBorders>
              <w:top w:val="nil"/>
              <w:left w:val="nil"/>
              <w:bottom w:val="nil"/>
              <w:right w:val="single" w:sz="8" w:space="0" w:color="auto"/>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 xml:space="preserve">          22,211 </w:t>
            </w:r>
          </w:p>
        </w:tc>
        <w:tc>
          <w:tcPr>
            <w:tcW w:w="481"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14,750 </w:t>
            </w:r>
          </w:p>
        </w:tc>
        <w:tc>
          <w:tcPr>
            <w:tcW w:w="482"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6,146 </w:t>
            </w:r>
          </w:p>
        </w:tc>
        <w:tc>
          <w:tcPr>
            <w:tcW w:w="482"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1,315 </w:t>
            </w:r>
          </w:p>
        </w:tc>
        <w:tc>
          <w:tcPr>
            <w:tcW w:w="375" w:type="pct"/>
            <w:tcBorders>
              <w:top w:val="nil"/>
              <w:left w:val="nil"/>
              <w:bottom w:val="nil"/>
              <w:right w:val="single" w:sz="8" w:space="0" w:color="auto"/>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11,750 </w:t>
            </w: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160 </w:t>
            </w: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10,301 </w:t>
            </w:r>
          </w:p>
        </w:tc>
        <w:tc>
          <w:tcPr>
            <w:tcW w:w="402"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r>
      <w:tr w:rsidR="00E92F9F" w:rsidRPr="00E92F9F" w:rsidTr="00E92F9F">
        <w:trPr>
          <w:trHeight w:val="300"/>
        </w:trPr>
        <w:tc>
          <w:tcPr>
            <w:tcW w:w="1250" w:type="pct"/>
            <w:tcBorders>
              <w:top w:val="nil"/>
              <w:left w:val="nil"/>
              <w:bottom w:val="nil"/>
              <w:right w:val="nil"/>
            </w:tcBorders>
            <w:shd w:val="clear" w:color="auto" w:fill="auto"/>
            <w:vAlign w:val="center"/>
            <w:hideMark/>
          </w:tcPr>
          <w:p w:rsidR="00E92F9F" w:rsidRPr="00E92F9F" w:rsidRDefault="00E92F9F" w:rsidP="00E92F9F">
            <w:pPr>
              <w:jc w:val="both"/>
              <w:rPr>
                <w:rFonts w:eastAsia="Times New Roman" w:cs="Arial"/>
                <w:sz w:val="20"/>
                <w:szCs w:val="20"/>
                <w:lang w:eastAsia="en-AU"/>
              </w:rPr>
            </w:pPr>
            <w:r w:rsidRPr="00E92F9F">
              <w:rPr>
                <w:rFonts w:eastAsia="Times New Roman" w:cs="Arial"/>
                <w:sz w:val="20"/>
                <w:szCs w:val="20"/>
                <w:lang w:eastAsia="en-AU"/>
              </w:rPr>
              <w:t xml:space="preserve">Plant and equipment </w:t>
            </w:r>
          </w:p>
        </w:tc>
        <w:tc>
          <w:tcPr>
            <w:tcW w:w="481" w:type="pct"/>
            <w:tcBorders>
              <w:top w:val="nil"/>
              <w:left w:val="nil"/>
              <w:bottom w:val="nil"/>
              <w:right w:val="single" w:sz="8" w:space="0" w:color="auto"/>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 xml:space="preserve">            4,892 </w:t>
            </w:r>
          </w:p>
        </w:tc>
        <w:tc>
          <w:tcPr>
            <w:tcW w:w="481"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465 </w:t>
            </w:r>
          </w:p>
        </w:tc>
        <w:tc>
          <w:tcPr>
            <w:tcW w:w="482"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4,347 </w:t>
            </w:r>
          </w:p>
        </w:tc>
        <w:tc>
          <w:tcPr>
            <w:tcW w:w="482"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80 </w:t>
            </w:r>
          </w:p>
        </w:tc>
        <w:tc>
          <w:tcPr>
            <w:tcW w:w="375" w:type="pct"/>
            <w:tcBorders>
              <w:top w:val="nil"/>
              <w:left w:val="nil"/>
              <w:bottom w:val="nil"/>
              <w:right w:val="single" w:sz="8" w:space="0" w:color="auto"/>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1,267 </w:t>
            </w:r>
          </w:p>
        </w:tc>
        <w:tc>
          <w:tcPr>
            <w:tcW w:w="349"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3,625 </w:t>
            </w:r>
          </w:p>
        </w:tc>
        <w:tc>
          <w:tcPr>
            <w:tcW w:w="402" w:type="pct"/>
            <w:tcBorders>
              <w:top w:val="nil"/>
              <w:left w:val="nil"/>
              <w:bottom w:val="nil"/>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r>
      <w:tr w:rsidR="00E92F9F" w:rsidRPr="00E92F9F" w:rsidTr="00E92F9F">
        <w:trPr>
          <w:trHeight w:val="315"/>
        </w:trPr>
        <w:tc>
          <w:tcPr>
            <w:tcW w:w="1250" w:type="pct"/>
            <w:tcBorders>
              <w:top w:val="nil"/>
              <w:left w:val="nil"/>
              <w:bottom w:val="single" w:sz="8" w:space="0" w:color="auto"/>
              <w:right w:val="nil"/>
            </w:tcBorders>
            <w:shd w:val="clear" w:color="auto" w:fill="auto"/>
            <w:vAlign w:val="center"/>
            <w:hideMark/>
          </w:tcPr>
          <w:p w:rsidR="00E92F9F" w:rsidRPr="00E92F9F" w:rsidRDefault="00E92F9F" w:rsidP="00E92F9F">
            <w:pPr>
              <w:jc w:val="both"/>
              <w:rPr>
                <w:rFonts w:eastAsia="Times New Roman" w:cs="Arial"/>
                <w:sz w:val="20"/>
                <w:szCs w:val="20"/>
                <w:lang w:eastAsia="en-AU"/>
              </w:rPr>
            </w:pPr>
            <w:r w:rsidRPr="00E92F9F">
              <w:rPr>
                <w:rFonts w:eastAsia="Times New Roman" w:cs="Arial"/>
                <w:sz w:val="20"/>
                <w:szCs w:val="20"/>
                <w:lang w:eastAsia="en-AU"/>
              </w:rPr>
              <w:t>Infrastructure</w:t>
            </w:r>
          </w:p>
        </w:tc>
        <w:tc>
          <w:tcPr>
            <w:tcW w:w="481" w:type="pct"/>
            <w:tcBorders>
              <w:top w:val="nil"/>
              <w:left w:val="nil"/>
              <w:bottom w:val="single" w:sz="8" w:space="0" w:color="auto"/>
              <w:right w:val="single" w:sz="8" w:space="0" w:color="auto"/>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 xml:space="preserve">          16,578 </w:t>
            </w:r>
          </w:p>
        </w:tc>
        <w:tc>
          <w:tcPr>
            <w:tcW w:w="481"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1,005 </w:t>
            </w:r>
          </w:p>
        </w:tc>
        <w:tc>
          <w:tcPr>
            <w:tcW w:w="482"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12,00</w:t>
            </w:r>
            <w:r w:rsidR="0090769A">
              <w:rPr>
                <w:rFonts w:eastAsia="Times New Roman" w:cs="Arial"/>
                <w:sz w:val="20"/>
                <w:szCs w:val="20"/>
                <w:lang w:eastAsia="en-AU"/>
              </w:rPr>
              <w:t>7</w:t>
            </w:r>
            <w:r w:rsidRPr="00E92F9F">
              <w:rPr>
                <w:rFonts w:eastAsia="Times New Roman" w:cs="Arial"/>
                <w:sz w:val="20"/>
                <w:szCs w:val="20"/>
                <w:lang w:eastAsia="en-AU"/>
              </w:rPr>
              <w:t xml:space="preserve"> </w:t>
            </w:r>
          </w:p>
        </w:tc>
        <w:tc>
          <w:tcPr>
            <w:tcW w:w="482"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3,56</w:t>
            </w:r>
            <w:r w:rsidR="0090769A">
              <w:rPr>
                <w:rFonts w:eastAsia="Times New Roman" w:cs="Arial"/>
                <w:sz w:val="20"/>
                <w:szCs w:val="20"/>
                <w:lang w:eastAsia="en-AU"/>
              </w:rPr>
              <w:t>6</w:t>
            </w:r>
            <w:r w:rsidRPr="00E92F9F">
              <w:rPr>
                <w:rFonts w:eastAsia="Times New Roman" w:cs="Arial"/>
                <w:sz w:val="20"/>
                <w:szCs w:val="20"/>
                <w:lang w:eastAsia="en-AU"/>
              </w:rPr>
              <w:t xml:space="preserve"> </w:t>
            </w:r>
          </w:p>
        </w:tc>
        <w:tc>
          <w:tcPr>
            <w:tcW w:w="375" w:type="pct"/>
            <w:tcBorders>
              <w:top w:val="nil"/>
              <w:left w:val="nil"/>
              <w:bottom w:val="single" w:sz="8" w:space="0" w:color="auto"/>
              <w:right w:val="single" w:sz="8" w:space="0" w:color="auto"/>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c>
          <w:tcPr>
            <w:tcW w:w="349"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1,195 </w:t>
            </w:r>
          </w:p>
        </w:tc>
        <w:tc>
          <w:tcPr>
            <w:tcW w:w="349"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c>
          <w:tcPr>
            <w:tcW w:w="349"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15,383 </w:t>
            </w:r>
          </w:p>
        </w:tc>
        <w:tc>
          <w:tcPr>
            <w:tcW w:w="402"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r>
      <w:tr w:rsidR="00E92F9F" w:rsidRPr="00E92F9F" w:rsidTr="00E92F9F">
        <w:trPr>
          <w:trHeight w:val="315"/>
        </w:trPr>
        <w:tc>
          <w:tcPr>
            <w:tcW w:w="1250" w:type="pct"/>
            <w:tcBorders>
              <w:top w:val="nil"/>
              <w:left w:val="nil"/>
              <w:bottom w:val="single" w:sz="8" w:space="0" w:color="auto"/>
              <w:right w:val="nil"/>
            </w:tcBorders>
            <w:shd w:val="clear" w:color="auto" w:fill="auto"/>
            <w:vAlign w:val="center"/>
            <w:hideMark/>
          </w:tcPr>
          <w:p w:rsidR="00E92F9F" w:rsidRPr="00E92F9F" w:rsidRDefault="00E92F9F" w:rsidP="00E92F9F">
            <w:pPr>
              <w:jc w:val="both"/>
              <w:rPr>
                <w:rFonts w:eastAsia="Times New Roman" w:cs="Arial"/>
                <w:b/>
                <w:bCs/>
                <w:sz w:val="20"/>
                <w:szCs w:val="20"/>
                <w:lang w:eastAsia="en-AU"/>
              </w:rPr>
            </w:pPr>
            <w:r w:rsidRPr="00E92F9F">
              <w:rPr>
                <w:rFonts w:eastAsia="Times New Roman" w:cs="Arial"/>
                <w:b/>
                <w:bCs/>
                <w:sz w:val="20"/>
                <w:szCs w:val="20"/>
                <w:lang w:eastAsia="en-AU"/>
              </w:rPr>
              <w:t>Total</w:t>
            </w:r>
          </w:p>
        </w:tc>
        <w:tc>
          <w:tcPr>
            <w:tcW w:w="481" w:type="pct"/>
            <w:tcBorders>
              <w:top w:val="nil"/>
              <w:left w:val="nil"/>
              <w:bottom w:val="single" w:sz="8" w:space="0" w:color="auto"/>
              <w:right w:val="single" w:sz="8" w:space="0" w:color="auto"/>
            </w:tcBorders>
            <w:shd w:val="clear" w:color="auto" w:fill="auto"/>
            <w:vAlign w:val="center"/>
            <w:hideMark/>
          </w:tcPr>
          <w:p w:rsidR="00E92F9F" w:rsidRPr="00E92F9F" w:rsidRDefault="00E92F9F" w:rsidP="00E92F9F">
            <w:pPr>
              <w:jc w:val="right"/>
              <w:rPr>
                <w:rFonts w:eastAsia="Times New Roman" w:cs="Arial"/>
                <w:b/>
                <w:bCs/>
                <w:sz w:val="20"/>
                <w:szCs w:val="20"/>
                <w:lang w:eastAsia="en-AU"/>
              </w:rPr>
            </w:pPr>
            <w:r w:rsidRPr="00E92F9F">
              <w:rPr>
                <w:rFonts w:eastAsia="Times New Roman" w:cs="Arial"/>
                <w:b/>
                <w:bCs/>
                <w:sz w:val="20"/>
                <w:szCs w:val="20"/>
                <w:lang w:eastAsia="en-AU"/>
              </w:rPr>
              <w:t xml:space="preserve">          43,681 </w:t>
            </w:r>
          </w:p>
        </w:tc>
        <w:tc>
          <w:tcPr>
            <w:tcW w:w="481"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16,220 </w:t>
            </w:r>
          </w:p>
        </w:tc>
        <w:tc>
          <w:tcPr>
            <w:tcW w:w="482"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22,50</w:t>
            </w:r>
            <w:r w:rsidR="0090769A">
              <w:rPr>
                <w:rFonts w:eastAsia="Times New Roman" w:cs="Arial"/>
                <w:sz w:val="20"/>
                <w:szCs w:val="20"/>
                <w:lang w:eastAsia="en-AU"/>
              </w:rPr>
              <w:t>0</w:t>
            </w:r>
            <w:r w:rsidRPr="00E92F9F">
              <w:rPr>
                <w:rFonts w:eastAsia="Times New Roman" w:cs="Arial"/>
                <w:sz w:val="20"/>
                <w:szCs w:val="20"/>
                <w:lang w:eastAsia="en-AU"/>
              </w:rPr>
              <w:t xml:space="preserve"> </w:t>
            </w:r>
          </w:p>
        </w:tc>
        <w:tc>
          <w:tcPr>
            <w:tcW w:w="482"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4,96</w:t>
            </w:r>
            <w:r w:rsidR="0090769A">
              <w:rPr>
                <w:rFonts w:eastAsia="Times New Roman" w:cs="Arial"/>
                <w:sz w:val="20"/>
                <w:szCs w:val="20"/>
                <w:lang w:eastAsia="en-AU"/>
              </w:rPr>
              <w:t>1</w:t>
            </w:r>
            <w:r w:rsidRPr="00E92F9F">
              <w:rPr>
                <w:rFonts w:eastAsia="Times New Roman" w:cs="Arial"/>
                <w:sz w:val="20"/>
                <w:szCs w:val="20"/>
                <w:lang w:eastAsia="en-AU"/>
              </w:rPr>
              <w:t xml:space="preserve"> </w:t>
            </w:r>
          </w:p>
        </w:tc>
        <w:tc>
          <w:tcPr>
            <w:tcW w:w="375" w:type="pct"/>
            <w:tcBorders>
              <w:top w:val="nil"/>
              <w:left w:val="nil"/>
              <w:bottom w:val="single" w:sz="8" w:space="0" w:color="auto"/>
              <w:right w:val="single" w:sz="8" w:space="0" w:color="auto"/>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c>
          <w:tcPr>
            <w:tcW w:w="349"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12,945 </w:t>
            </w:r>
          </w:p>
        </w:tc>
        <w:tc>
          <w:tcPr>
            <w:tcW w:w="349"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1,427 </w:t>
            </w:r>
          </w:p>
        </w:tc>
        <w:tc>
          <w:tcPr>
            <w:tcW w:w="349" w:type="pct"/>
            <w:tcBorders>
              <w:top w:val="nil"/>
              <w:left w:val="nil"/>
              <w:bottom w:val="single" w:sz="8" w:space="0" w:color="auto"/>
              <w:right w:val="nil"/>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29,309 </w:t>
            </w:r>
          </w:p>
        </w:tc>
        <w:tc>
          <w:tcPr>
            <w:tcW w:w="402" w:type="pct"/>
            <w:tcBorders>
              <w:top w:val="nil"/>
              <w:left w:val="nil"/>
              <w:bottom w:val="single" w:sz="8" w:space="0" w:color="auto"/>
              <w:right w:val="single" w:sz="8" w:space="0" w:color="auto"/>
            </w:tcBorders>
            <w:shd w:val="clear" w:color="auto" w:fill="auto"/>
            <w:vAlign w:val="center"/>
            <w:hideMark/>
          </w:tcPr>
          <w:p w:rsidR="00E92F9F" w:rsidRPr="00E92F9F" w:rsidRDefault="00E92F9F" w:rsidP="00E92F9F">
            <w:pPr>
              <w:jc w:val="right"/>
              <w:rPr>
                <w:rFonts w:eastAsia="Times New Roman" w:cs="Arial"/>
                <w:sz w:val="20"/>
                <w:szCs w:val="20"/>
                <w:lang w:eastAsia="en-AU"/>
              </w:rPr>
            </w:pPr>
            <w:r w:rsidRPr="00E92F9F">
              <w:rPr>
                <w:rFonts w:eastAsia="Times New Roman" w:cs="Arial"/>
                <w:sz w:val="20"/>
                <w:szCs w:val="20"/>
                <w:lang w:eastAsia="en-AU"/>
              </w:rPr>
              <w:t xml:space="preserve">          -   </w:t>
            </w:r>
          </w:p>
        </w:tc>
      </w:tr>
    </w:tbl>
    <w:p w:rsidR="00E92F9F" w:rsidRDefault="00E92F9F" w:rsidP="0029462D">
      <w:pPr>
        <w:jc w:val="both"/>
        <w:rPr>
          <w:rFonts w:eastAsia="Times New Roman" w:cs="Arial"/>
        </w:rPr>
      </w:pPr>
    </w:p>
    <w:p w:rsidR="005E48DC" w:rsidRDefault="0029462D" w:rsidP="0029462D">
      <w:pPr>
        <w:jc w:val="both"/>
        <w:rPr>
          <w:rFonts w:eastAsia="Times New Roman" w:cs="Arial"/>
        </w:rPr>
      </w:pPr>
      <w:r w:rsidRPr="0029462D">
        <w:rPr>
          <w:rFonts w:eastAsia="Times New Roman" w:cs="Arial"/>
        </w:rPr>
        <w:t xml:space="preserve">This </w:t>
      </w:r>
      <w:r w:rsidR="00A75746">
        <w:rPr>
          <w:rFonts w:eastAsia="Times New Roman" w:cs="Arial"/>
        </w:rPr>
        <w:t xml:space="preserve">following </w:t>
      </w:r>
      <w:r w:rsidRPr="0029462D">
        <w:rPr>
          <w:rFonts w:eastAsia="Times New Roman" w:cs="Arial"/>
        </w:rPr>
        <w:t xml:space="preserve">section presents the </w:t>
      </w:r>
      <w:r w:rsidR="00F9501A" w:rsidRPr="00955864">
        <w:rPr>
          <w:rFonts w:eastAsia="Times New Roman" w:cs="Arial"/>
        </w:rPr>
        <w:t>four</w:t>
      </w:r>
      <w:r w:rsidRPr="00955864">
        <w:rPr>
          <w:rFonts w:eastAsia="Times New Roman" w:cs="Arial"/>
        </w:rPr>
        <w:t>-year capital</w:t>
      </w:r>
      <w:r w:rsidRPr="0029462D">
        <w:rPr>
          <w:rFonts w:eastAsia="Times New Roman" w:cs="Arial"/>
        </w:rPr>
        <w:t xml:space="preserve"> expenditure program for the period 201</w:t>
      </w:r>
      <w:r w:rsidR="004A1FD6">
        <w:rPr>
          <w:rFonts w:eastAsia="Times New Roman" w:cs="Arial"/>
        </w:rPr>
        <w:t>8</w:t>
      </w:r>
      <w:r w:rsidRPr="0029462D">
        <w:rPr>
          <w:rFonts w:eastAsia="Times New Roman" w:cs="Arial"/>
        </w:rPr>
        <w:t>/1</w:t>
      </w:r>
      <w:r w:rsidR="004A1FD6">
        <w:rPr>
          <w:rFonts w:eastAsia="Times New Roman" w:cs="Arial"/>
        </w:rPr>
        <w:t>9</w:t>
      </w:r>
      <w:r w:rsidRPr="0029462D">
        <w:rPr>
          <w:rFonts w:eastAsia="Times New Roman" w:cs="Arial"/>
        </w:rPr>
        <w:t xml:space="preserve"> to </w:t>
      </w:r>
      <w:r w:rsidRPr="00955864">
        <w:rPr>
          <w:rFonts w:eastAsia="Times New Roman" w:cs="Arial"/>
        </w:rPr>
        <w:t>20</w:t>
      </w:r>
      <w:r w:rsidR="00F9501A" w:rsidRPr="00955864">
        <w:rPr>
          <w:rFonts w:eastAsia="Times New Roman" w:cs="Arial"/>
        </w:rPr>
        <w:t>2</w:t>
      </w:r>
      <w:r w:rsidR="004A1FD6">
        <w:rPr>
          <w:rFonts w:eastAsia="Times New Roman" w:cs="Arial"/>
        </w:rPr>
        <w:t>1</w:t>
      </w:r>
      <w:r w:rsidRPr="00955864">
        <w:rPr>
          <w:rFonts w:eastAsia="Times New Roman" w:cs="Arial"/>
        </w:rPr>
        <w:t>/</w:t>
      </w:r>
      <w:r w:rsidR="00B96253" w:rsidRPr="00955864">
        <w:rPr>
          <w:rFonts w:eastAsia="Times New Roman" w:cs="Arial"/>
        </w:rPr>
        <w:t>2</w:t>
      </w:r>
      <w:r w:rsidR="004A1FD6">
        <w:rPr>
          <w:rFonts w:eastAsia="Times New Roman" w:cs="Arial"/>
        </w:rPr>
        <w:t>2</w:t>
      </w:r>
      <w:r w:rsidRPr="00955864">
        <w:rPr>
          <w:rFonts w:eastAsia="Times New Roman" w:cs="Arial"/>
        </w:rPr>
        <w:t>.</w:t>
      </w:r>
      <w:r w:rsidRPr="0029462D">
        <w:rPr>
          <w:rFonts w:eastAsia="Times New Roman" w:cs="Arial"/>
        </w:rPr>
        <w:t xml:space="preserve"> </w:t>
      </w:r>
      <w:r w:rsidRPr="00AD2556">
        <w:rPr>
          <w:rFonts w:eastAsia="Times New Roman" w:cs="Arial"/>
        </w:rPr>
        <w:t xml:space="preserve">Council has already </w:t>
      </w:r>
      <w:r w:rsidR="005E48DC">
        <w:rPr>
          <w:rFonts w:eastAsia="Times New Roman" w:cs="Arial"/>
        </w:rPr>
        <w:t xml:space="preserve">made prior budget commitments to </w:t>
      </w:r>
      <w:proofErr w:type="gramStart"/>
      <w:r w:rsidR="005E48DC">
        <w:rPr>
          <w:rFonts w:eastAsia="Times New Roman" w:cs="Arial"/>
        </w:rPr>
        <w:t>a number of</w:t>
      </w:r>
      <w:proofErr w:type="gramEnd"/>
      <w:r w:rsidR="005E48DC">
        <w:rPr>
          <w:rFonts w:eastAsia="Times New Roman" w:cs="Arial"/>
        </w:rPr>
        <w:t xml:space="preserve"> projects to ensure timely completion consistent with expectations.</w:t>
      </w:r>
    </w:p>
    <w:p w:rsidR="0029462D" w:rsidRPr="0029462D" w:rsidRDefault="005E48DC" w:rsidP="0029462D">
      <w:pPr>
        <w:jc w:val="both"/>
        <w:rPr>
          <w:rFonts w:eastAsia="Times New Roman" w:cs="Arial"/>
        </w:rPr>
      </w:pPr>
      <w:r w:rsidRPr="0029462D">
        <w:rPr>
          <w:rFonts w:eastAsia="Times New Roman" w:cs="Arial"/>
        </w:rPr>
        <w:t xml:space="preserve"> </w:t>
      </w:r>
    </w:p>
    <w:p w:rsidR="0029462D" w:rsidRDefault="0029462D" w:rsidP="0029462D">
      <w:pPr>
        <w:jc w:val="both"/>
        <w:rPr>
          <w:rFonts w:eastAsia="Times New Roman" w:cs="Arial"/>
        </w:rPr>
      </w:pPr>
      <w:proofErr w:type="gramStart"/>
      <w:r w:rsidRPr="0029462D">
        <w:rPr>
          <w:rFonts w:eastAsia="Times New Roman" w:cs="Arial"/>
        </w:rPr>
        <w:t>The capital projects are grouped by class</w:t>
      </w:r>
      <w:proofErr w:type="gramEnd"/>
      <w:r w:rsidRPr="0029462D">
        <w:rPr>
          <w:rFonts w:eastAsia="Times New Roman" w:cs="Arial"/>
        </w:rPr>
        <w:t xml:space="preserve"> and include detail of both Council and Other contributions to individual projects. Further detail is also provided on asset renewal, new assets, asset upgrade and asset expansion projects.</w:t>
      </w:r>
    </w:p>
    <w:p w:rsidR="0029462D" w:rsidRPr="0029462D" w:rsidRDefault="0029462D" w:rsidP="0029462D">
      <w:pPr>
        <w:rPr>
          <w:rFonts w:eastAsia="Times New Roman" w:cs="Arial"/>
        </w:rPr>
        <w:sectPr w:rsidR="0029462D" w:rsidRPr="0029462D" w:rsidSect="002A4E94">
          <w:pgSz w:w="16840" w:h="11907" w:orient="landscape" w:code="9"/>
          <w:pgMar w:top="993" w:right="1418" w:bottom="1440" w:left="1418" w:header="567" w:footer="567" w:gutter="0"/>
          <w:cols w:space="720"/>
          <w:docGrid w:linePitch="299"/>
        </w:sectPr>
      </w:pPr>
    </w:p>
    <w:tbl>
      <w:tblPr>
        <w:tblpPr w:leftFromText="180" w:rightFromText="180" w:horzAnchor="margin" w:tblpY="-465"/>
        <w:tblW w:w="5000" w:type="pct"/>
        <w:tblLook w:val="04A0" w:firstRow="1" w:lastRow="0" w:firstColumn="1" w:lastColumn="0" w:noHBand="0" w:noVBand="1"/>
      </w:tblPr>
      <w:tblGrid>
        <w:gridCol w:w="3486"/>
        <w:gridCol w:w="1280"/>
        <w:gridCol w:w="954"/>
        <w:gridCol w:w="851"/>
        <w:gridCol w:w="1090"/>
        <w:gridCol w:w="1012"/>
        <w:gridCol w:w="890"/>
        <w:gridCol w:w="904"/>
        <w:gridCol w:w="1146"/>
        <w:gridCol w:w="1182"/>
        <w:gridCol w:w="1149"/>
      </w:tblGrid>
      <w:tr w:rsidR="00F1562B" w:rsidRPr="005E2B0C" w:rsidTr="00D902A5">
        <w:trPr>
          <w:trHeight w:val="337"/>
        </w:trPr>
        <w:tc>
          <w:tcPr>
            <w:tcW w:w="5000" w:type="pct"/>
            <w:gridSpan w:val="11"/>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center"/>
              <w:rPr>
                <w:rFonts w:eastAsia="Times New Roman" w:cs="Arial"/>
                <w:b/>
                <w:bCs/>
                <w:color w:val="FFFFFF"/>
                <w:sz w:val="28"/>
                <w:szCs w:val="28"/>
                <w:lang w:eastAsia="en-AU"/>
              </w:rPr>
            </w:pPr>
            <w:r w:rsidRPr="005E2B0C">
              <w:rPr>
                <w:rFonts w:eastAsia="Times New Roman" w:cs="Arial"/>
                <w:b/>
                <w:bCs/>
                <w:color w:val="FFFFFF"/>
                <w:sz w:val="28"/>
                <w:szCs w:val="28"/>
                <w:lang w:eastAsia="en-AU"/>
              </w:rPr>
              <w:lastRenderedPageBreak/>
              <w:t>CAPITAL EXPENDITURE PROGRAM 2018/19 TO 2021/22</w:t>
            </w:r>
          </w:p>
        </w:tc>
      </w:tr>
      <w:tr w:rsidR="005E2B0C" w:rsidRPr="005E2B0C" w:rsidTr="00D902A5">
        <w:trPr>
          <w:trHeight w:val="366"/>
        </w:trPr>
        <w:tc>
          <w:tcPr>
            <w:tcW w:w="1250"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rPr>
                <w:rFonts w:eastAsia="Times New Roman" w:cs="Arial"/>
                <w:b/>
                <w:bCs/>
                <w:color w:val="FFFFFF"/>
                <w:sz w:val="20"/>
                <w:szCs w:val="20"/>
                <w:lang w:eastAsia="en-AU"/>
              </w:rPr>
            </w:pPr>
            <w:r w:rsidRPr="005E2B0C">
              <w:rPr>
                <w:rFonts w:eastAsia="Times New Roman" w:cs="Arial"/>
                <w:b/>
                <w:bCs/>
                <w:color w:val="FFFFFF"/>
                <w:sz w:val="20"/>
                <w:szCs w:val="20"/>
                <w:lang w:eastAsia="en-AU"/>
              </w:rPr>
              <w:t> </w:t>
            </w:r>
          </w:p>
        </w:tc>
        <w:tc>
          <w:tcPr>
            <w:tcW w:w="2503" w:type="pct"/>
            <w:gridSpan w:val="7"/>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center"/>
              <w:rPr>
                <w:rFonts w:eastAsia="Times New Roman" w:cs="Arial"/>
                <w:b/>
                <w:bCs/>
                <w:color w:val="FFFFFF"/>
                <w:sz w:val="20"/>
                <w:szCs w:val="20"/>
                <w:lang w:eastAsia="en-AU"/>
              </w:rPr>
            </w:pPr>
            <w:r w:rsidRPr="005E2B0C">
              <w:rPr>
                <w:rFonts w:eastAsia="Times New Roman" w:cs="Arial"/>
                <w:b/>
                <w:bCs/>
                <w:color w:val="FFFFFF"/>
                <w:sz w:val="20"/>
                <w:szCs w:val="20"/>
                <w:lang w:eastAsia="en-AU"/>
              </w:rPr>
              <w:t>Budget 2018/19</w:t>
            </w:r>
          </w:p>
        </w:tc>
        <w:tc>
          <w:tcPr>
            <w:tcW w:w="411"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20"/>
                <w:szCs w:val="20"/>
                <w:lang w:eastAsia="en-AU"/>
              </w:rPr>
            </w:pPr>
            <w:r w:rsidRPr="005E2B0C">
              <w:rPr>
                <w:rFonts w:eastAsia="Times New Roman" w:cs="Arial"/>
                <w:b/>
                <w:bCs/>
                <w:color w:val="FFFFFF"/>
                <w:sz w:val="20"/>
                <w:szCs w:val="20"/>
                <w:lang w:eastAsia="en-AU"/>
              </w:rPr>
              <w:t>Budget 2019/20</w:t>
            </w:r>
          </w:p>
        </w:tc>
        <w:tc>
          <w:tcPr>
            <w:tcW w:w="424"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20"/>
                <w:szCs w:val="20"/>
                <w:lang w:eastAsia="en-AU"/>
              </w:rPr>
            </w:pPr>
            <w:r w:rsidRPr="005E2B0C">
              <w:rPr>
                <w:rFonts w:eastAsia="Times New Roman" w:cs="Arial"/>
                <w:b/>
                <w:bCs/>
                <w:color w:val="FFFFFF"/>
                <w:sz w:val="20"/>
                <w:szCs w:val="20"/>
                <w:lang w:eastAsia="en-AU"/>
              </w:rPr>
              <w:t>Budget 2020/21</w:t>
            </w:r>
          </w:p>
        </w:tc>
        <w:tc>
          <w:tcPr>
            <w:tcW w:w="411"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20"/>
                <w:szCs w:val="20"/>
                <w:lang w:eastAsia="en-AU"/>
              </w:rPr>
            </w:pPr>
            <w:r w:rsidRPr="005E2B0C">
              <w:rPr>
                <w:rFonts w:eastAsia="Times New Roman" w:cs="Arial"/>
                <w:b/>
                <w:bCs/>
                <w:color w:val="FFFFFF"/>
                <w:sz w:val="20"/>
                <w:szCs w:val="20"/>
                <w:lang w:eastAsia="en-AU"/>
              </w:rPr>
              <w:t>Budget 2021/22</w:t>
            </w:r>
          </w:p>
        </w:tc>
      </w:tr>
      <w:tr w:rsidR="00F1562B" w:rsidRPr="005E2B0C" w:rsidTr="00D902A5">
        <w:trPr>
          <w:trHeight w:val="421"/>
        </w:trPr>
        <w:tc>
          <w:tcPr>
            <w:tcW w:w="1250"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 </w:t>
            </w:r>
          </w:p>
        </w:tc>
        <w:tc>
          <w:tcPr>
            <w:tcW w:w="459"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Total Expenditure</w:t>
            </w:r>
          </w:p>
        </w:tc>
        <w:tc>
          <w:tcPr>
            <w:tcW w:w="342"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Council Cash</w:t>
            </w:r>
          </w:p>
        </w:tc>
        <w:tc>
          <w:tcPr>
            <w:tcW w:w="305"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Grants</w:t>
            </w:r>
          </w:p>
        </w:tc>
        <w:tc>
          <w:tcPr>
            <w:tcW w:w="391"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Others Contrib'n</w:t>
            </w:r>
          </w:p>
        </w:tc>
        <w:tc>
          <w:tcPr>
            <w:tcW w:w="363"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Asset Renewal</w:t>
            </w:r>
          </w:p>
        </w:tc>
        <w:tc>
          <w:tcPr>
            <w:tcW w:w="319"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Upgrade</w:t>
            </w:r>
          </w:p>
        </w:tc>
        <w:tc>
          <w:tcPr>
            <w:tcW w:w="324"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New Work</w:t>
            </w:r>
          </w:p>
        </w:tc>
        <w:tc>
          <w:tcPr>
            <w:tcW w:w="411"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Total Expenditure</w:t>
            </w:r>
          </w:p>
        </w:tc>
        <w:tc>
          <w:tcPr>
            <w:tcW w:w="424"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Total Expenditure</w:t>
            </w:r>
          </w:p>
        </w:tc>
        <w:tc>
          <w:tcPr>
            <w:tcW w:w="411"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5E2B0C" w:rsidRPr="005E2B0C" w:rsidRDefault="005E2B0C" w:rsidP="005E2B0C">
            <w:pPr>
              <w:jc w:val="center"/>
              <w:rPr>
                <w:rFonts w:eastAsia="Times New Roman" w:cs="Arial"/>
                <w:b/>
                <w:bCs/>
                <w:color w:val="FFFFFF"/>
                <w:sz w:val="16"/>
                <w:szCs w:val="16"/>
                <w:lang w:eastAsia="en-AU"/>
              </w:rPr>
            </w:pPr>
            <w:r w:rsidRPr="005E2B0C">
              <w:rPr>
                <w:rFonts w:eastAsia="Times New Roman" w:cs="Arial"/>
                <w:b/>
                <w:bCs/>
                <w:color w:val="FFFFFF"/>
                <w:sz w:val="16"/>
                <w:szCs w:val="16"/>
                <w:lang w:eastAsia="en-AU"/>
              </w:rPr>
              <w:t>Total Expenditure</w:t>
            </w:r>
          </w:p>
        </w:tc>
      </w:tr>
      <w:tr w:rsidR="00F1562B" w:rsidRPr="005E2B0C" w:rsidTr="00D902A5">
        <w:trPr>
          <w:trHeight w:val="197"/>
        </w:trPr>
        <w:tc>
          <w:tcPr>
            <w:tcW w:w="1250"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 </w:t>
            </w:r>
          </w:p>
        </w:tc>
        <w:tc>
          <w:tcPr>
            <w:tcW w:w="459"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342"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305"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391"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363"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319"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324"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411"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424"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c>
          <w:tcPr>
            <w:tcW w:w="411"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5E2B0C" w:rsidRPr="005E2B0C" w:rsidRDefault="005E2B0C" w:rsidP="005E2B0C">
            <w:pPr>
              <w:jc w:val="right"/>
              <w:rPr>
                <w:rFonts w:eastAsia="Times New Roman" w:cs="Arial"/>
                <w:b/>
                <w:bCs/>
                <w:color w:val="FFFFFF"/>
                <w:sz w:val="16"/>
                <w:szCs w:val="16"/>
                <w:lang w:eastAsia="en-AU"/>
              </w:rPr>
            </w:pPr>
            <w:r w:rsidRPr="005E2B0C">
              <w:rPr>
                <w:rFonts w:eastAsia="Times New Roman" w:cs="Arial"/>
                <w:b/>
                <w:bCs/>
                <w:color w:val="FFFFFF"/>
                <w:sz w:val="16"/>
                <w:szCs w:val="16"/>
                <w:lang w:eastAsia="en-AU"/>
              </w:rPr>
              <w:t>$000</w:t>
            </w:r>
          </w:p>
        </w:tc>
      </w:tr>
      <w:tr w:rsidR="005E2B0C" w:rsidRPr="005E2B0C" w:rsidTr="00D902A5">
        <w:trPr>
          <w:trHeight w:val="224"/>
        </w:trPr>
        <w:tc>
          <w:tcPr>
            <w:tcW w:w="1250" w:type="pct"/>
            <w:tcBorders>
              <w:top w:val="single" w:sz="24" w:space="0" w:color="auto"/>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b/>
                <w:bCs/>
                <w:sz w:val="28"/>
                <w:szCs w:val="28"/>
                <w:lang w:eastAsia="en-AU"/>
              </w:rPr>
            </w:pPr>
            <w:r w:rsidRPr="005E2B0C">
              <w:rPr>
                <w:rFonts w:eastAsia="Times New Roman" w:cs="Arial"/>
                <w:b/>
                <w:bCs/>
                <w:sz w:val="28"/>
                <w:szCs w:val="28"/>
                <w:lang w:eastAsia="en-AU"/>
              </w:rPr>
              <w:t>BUILDINGS</w:t>
            </w:r>
          </w:p>
        </w:tc>
        <w:tc>
          <w:tcPr>
            <w:tcW w:w="459" w:type="pct"/>
            <w:tcBorders>
              <w:top w:val="single" w:sz="24" w:space="0" w:color="auto"/>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color w:val="FF0000"/>
                <w:sz w:val="18"/>
                <w:szCs w:val="18"/>
                <w:lang w:eastAsia="en-AU"/>
              </w:rPr>
            </w:pPr>
            <w:r w:rsidRPr="005E2B0C">
              <w:rPr>
                <w:rFonts w:eastAsia="Times New Roman" w:cs="Arial"/>
                <w:color w:val="FF0000"/>
                <w:sz w:val="18"/>
                <w:szCs w:val="18"/>
                <w:lang w:eastAsia="en-AU"/>
              </w:rPr>
              <w:t> </w:t>
            </w:r>
          </w:p>
        </w:tc>
        <w:tc>
          <w:tcPr>
            <w:tcW w:w="342" w:type="pct"/>
            <w:tcBorders>
              <w:top w:val="single" w:sz="24" w:space="0" w:color="auto"/>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05" w:type="pct"/>
            <w:tcBorders>
              <w:top w:val="single" w:sz="24" w:space="0" w:color="auto"/>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single" w:sz="24" w:space="0" w:color="auto"/>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single" w:sz="24" w:space="0" w:color="auto"/>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19" w:type="pct"/>
            <w:tcBorders>
              <w:top w:val="single" w:sz="24" w:space="0" w:color="auto"/>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single" w:sz="24" w:space="0" w:color="auto"/>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single" w:sz="24" w:space="0" w:color="auto"/>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FF0000"/>
                <w:sz w:val="18"/>
                <w:szCs w:val="18"/>
                <w:lang w:eastAsia="en-AU"/>
              </w:rPr>
            </w:pPr>
            <w:r w:rsidRPr="005E2B0C">
              <w:rPr>
                <w:rFonts w:eastAsia="Times New Roman" w:cs="Arial"/>
                <w:color w:val="FF0000"/>
                <w:sz w:val="18"/>
                <w:szCs w:val="18"/>
                <w:lang w:eastAsia="en-AU"/>
              </w:rPr>
              <w:t> </w:t>
            </w:r>
          </w:p>
        </w:tc>
        <w:tc>
          <w:tcPr>
            <w:tcW w:w="424" w:type="pct"/>
            <w:tcBorders>
              <w:top w:val="single" w:sz="24" w:space="0" w:color="auto"/>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FF0000"/>
                <w:sz w:val="18"/>
                <w:szCs w:val="18"/>
                <w:lang w:eastAsia="en-AU"/>
              </w:rPr>
            </w:pPr>
            <w:r w:rsidRPr="005E2B0C">
              <w:rPr>
                <w:rFonts w:eastAsia="Times New Roman" w:cs="Arial"/>
                <w:color w:val="FF0000"/>
                <w:sz w:val="18"/>
                <w:szCs w:val="18"/>
                <w:lang w:eastAsia="en-AU"/>
              </w:rPr>
              <w:t> </w:t>
            </w:r>
          </w:p>
        </w:tc>
        <w:tc>
          <w:tcPr>
            <w:tcW w:w="411" w:type="pct"/>
            <w:tcBorders>
              <w:top w:val="single" w:sz="24" w:space="0" w:color="auto"/>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color w:val="FF0000"/>
                <w:sz w:val="18"/>
                <w:szCs w:val="18"/>
                <w:lang w:eastAsia="en-AU"/>
              </w:rPr>
            </w:pPr>
            <w:r w:rsidRPr="005E2B0C">
              <w:rPr>
                <w:rFonts w:eastAsia="Times New Roman" w:cs="Arial"/>
                <w:color w:val="FF0000"/>
                <w:sz w:val="18"/>
                <w:szCs w:val="18"/>
                <w:lang w:eastAsia="en-AU"/>
              </w:rPr>
              <w:t> </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b/>
                <w:bCs/>
                <w:lang w:eastAsia="en-AU"/>
              </w:rPr>
            </w:pPr>
            <w:r w:rsidRPr="005E2B0C">
              <w:rPr>
                <w:rFonts w:eastAsia="Times New Roman" w:cs="Arial"/>
                <w:b/>
                <w:bCs/>
                <w:lang w:eastAsia="en-AU"/>
              </w:rPr>
              <w:t xml:space="preserve">BUILDINGS </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color w:val="FF0000"/>
                <w:sz w:val="18"/>
                <w:szCs w:val="18"/>
                <w:lang w:eastAsia="en-AU"/>
              </w:rPr>
            </w:pPr>
            <w:r w:rsidRPr="005E2B0C">
              <w:rPr>
                <w:rFonts w:eastAsia="Times New Roman" w:cs="Arial"/>
                <w:color w:val="FF0000"/>
                <w:sz w:val="18"/>
                <w:szCs w:val="18"/>
                <w:lang w:eastAsia="en-AU"/>
              </w:rPr>
              <w:t> </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FF0000"/>
                <w:sz w:val="18"/>
                <w:szCs w:val="18"/>
                <w:lang w:eastAsia="en-AU"/>
              </w:rPr>
            </w:pPr>
            <w:r w:rsidRPr="005E2B0C">
              <w:rPr>
                <w:rFonts w:eastAsia="Times New Roman" w:cs="Arial"/>
                <w:color w:val="FF0000"/>
                <w:sz w:val="18"/>
                <w:szCs w:val="18"/>
                <w:lang w:eastAsia="en-AU"/>
              </w:rPr>
              <w:t> </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FF0000"/>
                <w:sz w:val="18"/>
                <w:szCs w:val="18"/>
                <w:lang w:eastAsia="en-AU"/>
              </w:rPr>
            </w:pPr>
            <w:r w:rsidRPr="005E2B0C">
              <w:rPr>
                <w:rFonts w:eastAsia="Times New Roman" w:cs="Arial"/>
                <w:color w:val="FF0000"/>
                <w:sz w:val="18"/>
                <w:szCs w:val="18"/>
                <w:lang w:eastAsia="en-AU"/>
              </w:rPr>
              <w:t> </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color w:val="FF0000"/>
                <w:sz w:val="18"/>
                <w:szCs w:val="18"/>
                <w:lang w:eastAsia="en-AU"/>
              </w:rPr>
            </w:pPr>
            <w:r w:rsidRPr="005E2B0C">
              <w:rPr>
                <w:rFonts w:eastAsia="Times New Roman" w:cs="Arial"/>
                <w:color w:val="FF0000"/>
                <w:sz w:val="18"/>
                <w:szCs w:val="18"/>
                <w:lang w:eastAsia="en-AU"/>
              </w:rPr>
              <w:t> </w:t>
            </w:r>
          </w:p>
        </w:tc>
      </w:tr>
      <w:tr w:rsidR="005E2B0C" w:rsidRPr="005E2B0C" w:rsidTr="00D902A5">
        <w:trPr>
          <w:trHeight w:val="298"/>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Capital improvements to Council facilities managed by others</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30</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70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70</w:t>
            </w:r>
          </w:p>
        </w:tc>
      </w:tr>
      <w:tr w:rsidR="005E2B0C" w:rsidRPr="005E2B0C" w:rsidTr="00D902A5">
        <w:trPr>
          <w:trHeight w:val="375"/>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Capital improvements to sporting facilities and community groups on Council land managed by others.</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320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160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160</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160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160</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320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350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350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Community facilities - Access &amp; inclusion</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200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200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160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40</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200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220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220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HE Parker Multi Sports Complex</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14,750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3,000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11,750</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14,750</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Proclamation Park Pavilion Redevelopment</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695</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905</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Public Toilet improvement program</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250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250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250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250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270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280</w:t>
            </w:r>
          </w:p>
        </w:tc>
      </w:tr>
      <w:tr w:rsidR="005E2B0C" w:rsidRPr="005E2B0C" w:rsidTr="00D902A5">
        <w:trPr>
          <w:trHeight w:val="298"/>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Community Facilities-Heating, Ventilation and Air Conditioning and Building Management System</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550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550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550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270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270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550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Replacement of existing community buildings</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1,101</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1,101</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881</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220</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850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945</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1,970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Carbon Neutral-Energy Revolving Fund</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250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250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250</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350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400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450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Project Management</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160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160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80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80</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170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170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180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Design Fees</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60</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70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80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bottom"/>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Leisure Facilities-Plant Replacement</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200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200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200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200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250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250</w:t>
            </w:r>
          </w:p>
        </w:tc>
      </w:tr>
      <w:tr w:rsidR="005E2B0C" w:rsidRPr="005E2B0C" w:rsidTr="00D902A5">
        <w:trPr>
          <w:trHeight w:val="308"/>
        </w:trPr>
        <w:tc>
          <w:tcPr>
            <w:tcW w:w="1250" w:type="pct"/>
            <w:tcBorders>
              <w:top w:val="nil"/>
              <w:left w:val="single" w:sz="24" w:space="0" w:color="auto"/>
              <w:bottom w:val="dashed" w:sz="4" w:space="0" w:color="auto"/>
              <w:right w:val="nil"/>
            </w:tcBorders>
            <w:shd w:val="clear" w:color="auto" w:fill="auto"/>
            <w:vAlign w:val="bottom"/>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Former Education Department land upgrade improvements from Public Open Space</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1,000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500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500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Non Programmed Emergency Renewal</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520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520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520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300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300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600</w:t>
            </w:r>
          </w:p>
        </w:tc>
      </w:tr>
      <w:tr w:rsidR="005E2B0C" w:rsidRPr="005E2B0C" w:rsidTr="00D902A5">
        <w:trPr>
          <w:trHeight w:val="186"/>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Civic Offices Upgrade</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 </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1,250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1,250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color w:val="000000"/>
                <w:sz w:val="18"/>
                <w:szCs w:val="18"/>
                <w:lang w:eastAsia="en-AU"/>
              </w:rPr>
            </w:pPr>
            <w:r w:rsidRPr="005E2B0C">
              <w:rPr>
                <w:rFonts w:eastAsia="Times New Roman" w:cs="Arial"/>
                <w:color w:val="000000"/>
                <w:sz w:val="18"/>
                <w:szCs w:val="18"/>
                <w:lang w:eastAsia="en-AU"/>
              </w:rPr>
              <w:t> </w:t>
            </w:r>
          </w:p>
        </w:tc>
      </w:tr>
      <w:tr w:rsidR="005E2B0C" w:rsidRPr="005E2B0C" w:rsidTr="00D902A5">
        <w:trPr>
          <w:trHeight w:val="298"/>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 xml:space="preserve">Community Facilities Building </w:t>
            </w:r>
            <w:proofErr w:type="gramStart"/>
            <w:r w:rsidRPr="005E2B0C">
              <w:rPr>
                <w:rFonts w:eastAsia="Times New Roman" w:cs="Arial"/>
                <w:sz w:val="18"/>
                <w:szCs w:val="18"/>
                <w:lang w:eastAsia="en-AU"/>
              </w:rPr>
              <w:t>Renewal  from</w:t>
            </w:r>
            <w:proofErr w:type="gramEnd"/>
            <w:r w:rsidRPr="005E2B0C">
              <w:rPr>
                <w:rFonts w:eastAsia="Times New Roman" w:cs="Arial"/>
                <w:sz w:val="18"/>
                <w:szCs w:val="18"/>
                <w:lang w:eastAsia="en-AU"/>
              </w:rPr>
              <w:t xml:space="preserve"> Condition Audit </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3,140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3,140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2,990</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150</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2,000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1,700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1,850</w:t>
            </w:r>
          </w:p>
        </w:tc>
      </w:tr>
      <w:tr w:rsidR="005E2B0C" w:rsidRPr="005E2B0C" w:rsidTr="00D902A5">
        <w:trPr>
          <w:trHeight w:val="298"/>
        </w:trPr>
        <w:tc>
          <w:tcPr>
            <w:tcW w:w="1250" w:type="pct"/>
            <w:tcBorders>
              <w:top w:val="nil"/>
              <w:left w:val="single" w:sz="24" w:space="0" w:color="auto"/>
              <w:bottom w:val="dashed" w:sz="4" w:space="0" w:color="auto"/>
              <w:right w:val="nil"/>
            </w:tcBorders>
            <w:shd w:val="clear" w:color="auto" w:fill="auto"/>
            <w:vAlign w:val="center"/>
            <w:hideMark/>
          </w:tcPr>
          <w:p w:rsidR="005E2B0C" w:rsidRPr="005E2B0C" w:rsidRDefault="005E2B0C" w:rsidP="005E2B0C">
            <w:pPr>
              <w:rPr>
                <w:rFonts w:eastAsia="Times New Roman" w:cs="Arial"/>
                <w:sz w:val="18"/>
                <w:szCs w:val="18"/>
                <w:lang w:eastAsia="en-AU"/>
              </w:rPr>
            </w:pPr>
            <w:r w:rsidRPr="005E2B0C">
              <w:rPr>
                <w:rFonts w:eastAsia="Times New Roman" w:cs="Arial"/>
                <w:sz w:val="18"/>
                <w:szCs w:val="18"/>
                <w:lang w:eastAsia="en-AU"/>
              </w:rPr>
              <w:t>Buildings Occupational Health &amp; Safety and Regulatory works</w:t>
            </w:r>
          </w:p>
        </w:tc>
        <w:tc>
          <w:tcPr>
            <w:tcW w:w="459" w:type="pct"/>
            <w:tcBorders>
              <w:top w:val="nil"/>
              <w:left w:val="single" w:sz="8" w:space="0" w:color="auto"/>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650</w:t>
            </w:r>
          </w:p>
        </w:tc>
        <w:tc>
          <w:tcPr>
            <w:tcW w:w="342"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650</w:t>
            </w:r>
          </w:p>
        </w:tc>
        <w:tc>
          <w:tcPr>
            <w:tcW w:w="305"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91"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363"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325</w:t>
            </w:r>
          </w:p>
        </w:tc>
        <w:tc>
          <w:tcPr>
            <w:tcW w:w="319" w:type="pct"/>
            <w:tcBorders>
              <w:top w:val="nil"/>
              <w:left w:val="nil"/>
              <w:bottom w:val="dashed" w:sz="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325</w:t>
            </w:r>
          </w:p>
        </w:tc>
        <w:tc>
          <w:tcPr>
            <w:tcW w:w="3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 </w:t>
            </w:r>
          </w:p>
        </w:tc>
        <w:tc>
          <w:tcPr>
            <w:tcW w:w="411"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500</w:t>
            </w:r>
          </w:p>
        </w:tc>
        <w:tc>
          <w:tcPr>
            <w:tcW w:w="424" w:type="pct"/>
            <w:tcBorders>
              <w:top w:val="nil"/>
              <w:left w:val="nil"/>
              <w:bottom w:val="dashed" w:sz="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500</w:t>
            </w:r>
          </w:p>
        </w:tc>
        <w:tc>
          <w:tcPr>
            <w:tcW w:w="411" w:type="pct"/>
            <w:tcBorders>
              <w:top w:val="nil"/>
              <w:left w:val="nil"/>
              <w:bottom w:val="dashed" w:sz="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sz w:val="18"/>
                <w:szCs w:val="18"/>
                <w:lang w:eastAsia="en-AU"/>
              </w:rPr>
            </w:pPr>
            <w:r w:rsidRPr="005E2B0C">
              <w:rPr>
                <w:rFonts w:eastAsia="Times New Roman" w:cs="Arial"/>
                <w:sz w:val="18"/>
                <w:szCs w:val="18"/>
                <w:lang w:eastAsia="en-AU"/>
              </w:rPr>
              <w:t>650</w:t>
            </w:r>
          </w:p>
        </w:tc>
      </w:tr>
      <w:tr w:rsidR="005E2B0C" w:rsidRPr="005E2B0C" w:rsidTr="00D902A5">
        <w:trPr>
          <w:trHeight w:val="197"/>
        </w:trPr>
        <w:tc>
          <w:tcPr>
            <w:tcW w:w="1250" w:type="pct"/>
            <w:tcBorders>
              <w:top w:val="nil"/>
              <w:left w:val="single" w:sz="24" w:space="0" w:color="auto"/>
              <w:bottom w:val="single" w:sz="24" w:space="0" w:color="auto"/>
              <w:right w:val="nil"/>
            </w:tcBorders>
            <w:shd w:val="clear" w:color="auto" w:fill="auto"/>
            <w:vAlign w:val="center"/>
            <w:hideMark/>
          </w:tcPr>
          <w:p w:rsidR="005E2B0C" w:rsidRPr="005E2B0C" w:rsidRDefault="005E2B0C" w:rsidP="005E2B0C">
            <w:pPr>
              <w:rPr>
                <w:rFonts w:eastAsia="Times New Roman" w:cs="Arial"/>
                <w:b/>
                <w:bCs/>
                <w:lang w:eastAsia="en-AU"/>
              </w:rPr>
            </w:pPr>
            <w:r w:rsidRPr="005E2B0C">
              <w:rPr>
                <w:rFonts w:eastAsia="Times New Roman" w:cs="Arial"/>
                <w:b/>
                <w:bCs/>
                <w:lang w:eastAsia="en-AU"/>
              </w:rPr>
              <w:t>TOTAL BUIDINGS</w:t>
            </w:r>
          </w:p>
        </w:tc>
        <w:tc>
          <w:tcPr>
            <w:tcW w:w="459" w:type="pct"/>
            <w:tcBorders>
              <w:top w:val="nil"/>
              <w:left w:val="single" w:sz="8" w:space="0" w:color="auto"/>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22,211</w:t>
            </w:r>
          </w:p>
        </w:tc>
        <w:tc>
          <w:tcPr>
            <w:tcW w:w="342" w:type="pct"/>
            <w:tcBorders>
              <w:top w:val="nil"/>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10,301</w:t>
            </w:r>
          </w:p>
        </w:tc>
        <w:tc>
          <w:tcPr>
            <w:tcW w:w="305" w:type="pct"/>
            <w:tcBorders>
              <w:top w:val="nil"/>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11,750</w:t>
            </w:r>
          </w:p>
        </w:tc>
        <w:tc>
          <w:tcPr>
            <w:tcW w:w="391" w:type="pct"/>
            <w:tcBorders>
              <w:top w:val="nil"/>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160</w:t>
            </w:r>
          </w:p>
        </w:tc>
        <w:tc>
          <w:tcPr>
            <w:tcW w:w="363" w:type="pct"/>
            <w:tcBorders>
              <w:top w:val="nil"/>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6,146</w:t>
            </w:r>
          </w:p>
        </w:tc>
        <w:tc>
          <w:tcPr>
            <w:tcW w:w="319" w:type="pct"/>
            <w:tcBorders>
              <w:top w:val="nil"/>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1,315</w:t>
            </w:r>
          </w:p>
        </w:tc>
        <w:tc>
          <w:tcPr>
            <w:tcW w:w="324" w:type="pct"/>
            <w:tcBorders>
              <w:top w:val="nil"/>
              <w:left w:val="nil"/>
              <w:bottom w:val="single" w:sz="2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14,750</w:t>
            </w:r>
          </w:p>
        </w:tc>
        <w:tc>
          <w:tcPr>
            <w:tcW w:w="411" w:type="pct"/>
            <w:tcBorders>
              <w:top w:val="nil"/>
              <w:left w:val="nil"/>
              <w:bottom w:val="single" w:sz="2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8,475</w:t>
            </w:r>
          </w:p>
        </w:tc>
        <w:tc>
          <w:tcPr>
            <w:tcW w:w="424" w:type="pct"/>
            <w:tcBorders>
              <w:top w:val="nil"/>
              <w:left w:val="nil"/>
              <w:bottom w:val="single" w:sz="2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8,170</w:t>
            </w:r>
          </w:p>
        </w:tc>
        <w:tc>
          <w:tcPr>
            <w:tcW w:w="411" w:type="pct"/>
            <w:tcBorders>
              <w:top w:val="nil"/>
              <w:left w:val="nil"/>
              <w:bottom w:val="single" w:sz="2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b/>
                <w:bCs/>
                <w:sz w:val="18"/>
                <w:szCs w:val="18"/>
                <w:lang w:eastAsia="en-AU"/>
              </w:rPr>
            </w:pPr>
            <w:r w:rsidRPr="005E2B0C">
              <w:rPr>
                <w:rFonts w:eastAsia="Times New Roman" w:cs="Arial"/>
                <w:b/>
                <w:bCs/>
                <w:sz w:val="18"/>
                <w:szCs w:val="18"/>
                <w:lang w:eastAsia="en-AU"/>
              </w:rPr>
              <w:t>8,000</w:t>
            </w:r>
          </w:p>
        </w:tc>
      </w:tr>
      <w:tr w:rsidR="005E2B0C" w:rsidRPr="005E2B0C" w:rsidTr="00D902A5">
        <w:trPr>
          <w:trHeight w:val="233"/>
        </w:trPr>
        <w:tc>
          <w:tcPr>
            <w:tcW w:w="1250" w:type="pct"/>
            <w:tcBorders>
              <w:top w:val="single" w:sz="24" w:space="0" w:color="auto"/>
              <w:left w:val="single" w:sz="24" w:space="0" w:color="auto"/>
              <w:bottom w:val="single" w:sz="24" w:space="0" w:color="auto"/>
              <w:right w:val="nil"/>
            </w:tcBorders>
            <w:shd w:val="clear" w:color="auto" w:fill="auto"/>
            <w:vAlign w:val="center"/>
            <w:hideMark/>
          </w:tcPr>
          <w:p w:rsidR="005E2B0C" w:rsidRPr="005E2B0C" w:rsidRDefault="005E2B0C" w:rsidP="005E2B0C">
            <w:pPr>
              <w:rPr>
                <w:rFonts w:eastAsia="Times New Roman" w:cs="Arial"/>
                <w:b/>
                <w:bCs/>
                <w:sz w:val="28"/>
                <w:szCs w:val="28"/>
                <w:lang w:eastAsia="en-AU"/>
              </w:rPr>
            </w:pPr>
            <w:r w:rsidRPr="005E2B0C">
              <w:rPr>
                <w:rFonts w:eastAsia="Times New Roman" w:cs="Arial"/>
                <w:b/>
                <w:bCs/>
                <w:sz w:val="28"/>
                <w:szCs w:val="28"/>
                <w:lang w:eastAsia="en-AU"/>
              </w:rPr>
              <w:t>TOTAL BUILDINGS</w:t>
            </w:r>
          </w:p>
        </w:tc>
        <w:tc>
          <w:tcPr>
            <w:tcW w:w="459" w:type="pct"/>
            <w:tcBorders>
              <w:top w:val="single" w:sz="24" w:space="0" w:color="auto"/>
              <w:left w:val="single" w:sz="8" w:space="0" w:color="auto"/>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22,211</w:t>
            </w:r>
          </w:p>
        </w:tc>
        <w:tc>
          <w:tcPr>
            <w:tcW w:w="342" w:type="pct"/>
            <w:tcBorders>
              <w:top w:val="single" w:sz="24" w:space="0" w:color="auto"/>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10,301</w:t>
            </w:r>
          </w:p>
        </w:tc>
        <w:tc>
          <w:tcPr>
            <w:tcW w:w="305" w:type="pct"/>
            <w:tcBorders>
              <w:top w:val="single" w:sz="24" w:space="0" w:color="auto"/>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11,750</w:t>
            </w:r>
          </w:p>
        </w:tc>
        <w:tc>
          <w:tcPr>
            <w:tcW w:w="391" w:type="pct"/>
            <w:tcBorders>
              <w:top w:val="single" w:sz="24" w:space="0" w:color="auto"/>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160</w:t>
            </w:r>
          </w:p>
        </w:tc>
        <w:tc>
          <w:tcPr>
            <w:tcW w:w="363" w:type="pct"/>
            <w:tcBorders>
              <w:top w:val="single" w:sz="24" w:space="0" w:color="auto"/>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6,146</w:t>
            </w:r>
          </w:p>
        </w:tc>
        <w:tc>
          <w:tcPr>
            <w:tcW w:w="319" w:type="pct"/>
            <w:tcBorders>
              <w:top w:val="single" w:sz="24" w:space="0" w:color="auto"/>
              <w:left w:val="nil"/>
              <w:bottom w:val="single" w:sz="24" w:space="0" w:color="auto"/>
              <w:right w:val="dashed" w:sz="4"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1,315</w:t>
            </w:r>
          </w:p>
        </w:tc>
        <w:tc>
          <w:tcPr>
            <w:tcW w:w="324" w:type="pct"/>
            <w:tcBorders>
              <w:top w:val="single" w:sz="24" w:space="0" w:color="auto"/>
              <w:left w:val="nil"/>
              <w:bottom w:val="single" w:sz="2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14,750</w:t>
            </w:r>
          </w:p>
        </w:tc>
        <w:tc>
          <w:tcPr>
            <w:tcW w:w="411" w:type="pct"/>
            <w:tcBorders>
              <w:top w:val="single" w:sz="24" w:space="0" w:color="auto"/>
              <w:left w:val="nil"/>
              <w:bottom w:val="single" w:sz="2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8,475</w:t>
            </w:r>
          </w:p>
        </w:tc>
        <w:tc>
          <w:tcPr>
            <w:tcW w:w="424" w:type="pct"/>
            <w:tcBorders>
              <w:top w:val="single" w:sz="24" w:space="0" w:color="auto"/>
              <w:left w:val="nil"/>
              <w:bottom w:val="single" w:sz="24" w:space="0" w:color="auto"/>
              <w:right w:val="single" w:sz="8"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8,170</w:t>
            </w:r>
          </w:p>
        </w:tc>
        <w:tc>
          <w:tcPr>
            <w:tcW w:w="411" w:type="pct"/>
            <w:tcBorders>
              <w:top w:val="single" w:sz="24" w:space="0" w:color="auto"/>
              <w:left w:val="nil"/>
              <w:bottom w:val="single" w:sz="24" w:space="0" w:color="auto"/>
              <w:right w:val="single" w:sz="24" w:space="0" w:color="auto"/>
            </w:tcBorders>
            <w:shd w:val="clear" w:color="auto" w:fill="auto"/>
            <w:noWrap/>
            <w:vAlign w:val="center"/>
            <w:hideMark/>
          </w:tcPr>
          <w:p w:rsidR="005E2B0C" w:rsidRPr="005E2B0C" w:rsidRDefault="005E2B0C" w:rsidP="005E2B0C">
            <w:pPr>
              <w:jc w:val="right"/>
              <w:rPr>
                <w:rFonts w:eastAsia="Times New Roman" w:cs="Arial"/>
                <w:b/>
                <w:bCs/>
                <w:color w:val="000000"/>
                <w:sz w:val="18"/>
                <w:szCs w:val="18"/>
                <w:lang w:eastAsia="en-AU"/>
              </w:rPr>
            </w:pPr>
            <w:r w:rsidRPr="005E2B0C">
              <w:rPr>
                <w:rFonts w:eastAsia="Times New Roman" w:cs="Arial"/>
                <w:b/>
                <w:bCs/>
                <w:color w:val="000000"/>
                <w:sz w:val="18"/>
                <w:szCs w:val="18"/>
                <w:lang w:eastAsia="en-AU"/>
              </w:rPr>
              <w:t>8,000</w:t>
            </w:r>
          </w:p>
        </w:tc>
      </w:tr>
    </w:tbl>
    <w:p w:rsidR="0029462D" w:rsidRDefault="0029462D" w:rsidP="0029462D">
      <w:pPr>
        <w:rPr>
          <w:rFonts w:eastAsia="Times New Roman" w:cs="Arial"/>
          <w:color w:val="FF0000"/>
        </w:rPr>
      </w:pPr>
    </w:p>
    <w:p w:rsidR="00BC497F" w:rsidRDefault="00BC497F" w:rsidP="0029462D">
      <w:pPr>
        <w:rPr>
          <w:rFonts w:eastAsia="Times New Roman" w:cs="Arial"/>
          <w:color w:val="FF0000"/>
        </w:rPr>
      </w:pPr>
    </w:p>
    <w:p w:rsidR="00BC497F" w:rsidRPr="0029462D" w:rsidRDefault="00BC497F" w:rsidP="0029462D">
      <w:pPr>
        <w:rPr>
          <w:rFonts w:eastAsia="Times New Roman" w:cs="Arial"/>
          <w:color w:val="FF0000"/>
        </w:rPr>
        <w:sectPr w:rsidR="00BC497F" w:rsidRPr="0029462D" w:rsidSect="0029462D">
          <w:pgSz w:w="16840" w:h="11907" w:orient="landscape" w:code="9"/>
          <w:pgMar w:top="1440" w:right="1418" w:bottom="1440" w:left="1418" w:header="567" w:footer="567" w:gutter="0"/>
          <w:cols w:space="720"/>
        </w:sectPr>
      </w:pPr>
    </w:p>
    <w:tbl>
      <w:tblPr>
        <w:tblW w:w="4994" w:type="pct"/>
        <w:tblLook w:val="04A0" w:firstRow="1" w:lastRow="0" w:firstColumn="1" w:lastColumn="0" w:noHBand="0" w:noVBand="1"/>
      </w:tblPr>
      <w:tblGrid>
        <w:gridCol w:w="3606"/>
        <w:gridCol w:w="1244"/>
        <w:gridCol w:w="910"/>
        <w:gridCol w:w="732"/>
        <w:gridCol w:w="1057"/>
        <w:gridCol w:w="982"/>
        <w:gridCol w:w="865"/>
        <w:gridCol w:w="709"/>
        <w:gridCol w:w="1273"/>
        <w:gridCol w:w="1273"/>
        <w:gridCol w:w="1276"/>
      </w:tblGrid>
      <w:tr w:rsidR="00380DF7" w:rsidRPr="00380DF7" w:rsidTr="00D902A5">
        <w:trPr>
          <w:trHeight w:val="520"/>
        </w:trPr>
        <w:tc>
          <w:tcPr>
            <w:tcW w:w="5000" w:type="pct"/>
            <w:gridSpan w:val="11"/>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center"/>
              <w:rPr>
                <w:rFonts w:eastAsia="Times New Roman" w:cs="Arial"/>
                <w:b/>
                <w:bCs/>
                <w:color w:val="FFFFFF"/>
                <w:sz w:val="28"/>
                <w:szCs w:val="28"/>
                <w:lang w:eastAsia="en-AU"/>
              </w:rPr>
            </w:pPr>
            <w:r w:rsidRPr="00380DF7">
              <w:rPr>
                <w:rFonts w:eastAsia="Times New Roman" w:cs="Arial"/>
                <w:b/>
                <w:bCs/>
                <w:color w:val="FFFFFF"/>
                <w:sz w:val="28"/>
                <w:szCs w:val="28"/>
                <w:lang w:eastAsia="en-AU"/>
              </w:rPr>
              <w:lastRenderedPageBreak/>
              <w:t>CAPITAL EXPENDITURE PROGRAM 2018/19 TO 2021/22</w:t>
            </w:r>
          </w:p>
        </w:tc>
      </w:tr>
      <w:tr w:rsidR="00380DF7" w:rsidRPr="00380DF7" w:rsidTr="00D902A5">
        <w:trPr>
          <w:trHeight w:val="563"/>
        </w:trPr>
        <w:tc>
          <w:tcPr>
            <w:tcW w:w="1295"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rPr>
                <w:rFonts w:eastAsia="Times New Roman" w:cs="Arial"/>
                <w:b/>
                <w:bCs/>
                <w:color w:val="FFFFFF"/>
                <w:sz w:val="20"/>
                <w:szCs w:val="20"/>
                <w:lang w:eastAsia="en-AU"/>
              </w:rPr>
            </w:pPr>
            <w:r w:rsidRPr="00380DF7">
              <w:rPr>
                <w:rFonts w:eastAsia="Times New Roman" w:cs="Arial"/>
                <w:b/>
                <w:bCs/>
                <w:color w:val="FFFFFF"/>
                <w:sz w:val="20"/>
                <w:szCs w:val="20"/>
                <w:lang w:eastAsia="en-AU"/>
              </w:rPr>
              <w:t> </w:t>
            </w:r>
          </w:p>
        </w:tc>
        <w:tc>
          <w:tcPr>
            <w:tcW w:w="2333" w:type="pct"/>
            <w:gridSpan w:val="7"/>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center"/>
              <w:rPr>
                <w:rFonts w:eastAsia="Times New Roman" w:cs="Arial"/>
                <w:b/>
                <w:bCs/>
                <w:color w:val="FFFFFF"/>
                <w:sz w:val="20"/>
                <w:szCs w:val="20"/>
                <w:lang w:eastAsia="en-AU"/>
              </w:rPr>
            </w:pPr>
            <w:r w:rsidRPr="00380DF7">
              <w:rPr>
                <w:rFonts w:eastAsia="Times New Roman" w:cs="Arial"/>
                <w:b/>
                <w:bCs/>
                <w:color w:val="FFFFFF"/>
                <w:sz w:val="20"/>
                <w:szCs w:val="20"/>
                <w:lang w:eastAsia="en-AU"/>
              </w:rPr>
              <w:t>Budget 2018/19</w:t>
            </w:r>
          </w:p>
        </w:tc>
        <w:tc>
          <w:tcPr>
            <w:tcW w:w="45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20"/>
                <w:szCs w:val="20"/>
                <w:lang w:eastAsia="en-AU"/>
              </w:rPr>
            </w:pPr>
            <w:r w:rsidRPr="00380DF7">
              <w:rPr>
                <w:rFonts w:eastAsia="Times New Roman" w:cs="Arial"/>
                <w:b/>
                <w:bCs/>
                <w:color w:val="FFFFFF"/>
                <w:sz w:val="20"/>
                <w:szCs w:val="20"/>
                <w:lang w:eastAsia="en-AU"/>
              </w:rPr>
              <w:t>Budget 2019/20</w:t>
            </w:r>
          </w:p>
        </w:tc>
        <w:tc>
          <w:tcPr>
            <w:tcW w:w="45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20"/>
                <w:szCs w:val="20"/>
                <w:lang w:eastAsia="en-AU"/>
              </w:rPr>
            </w:pPr>
            <w:r w:rsidRPr="00380DF7">
              <w:rPr>
                <w:rFonts w:eastAsia="Times New Roman" w:cs="Arial"/>
                <w:b/>
                <w:bCs/>
                <w:color w:val="FFFFFF"/>
                <w:sz w:val="20"/>
                <w:szCs w:val="20"/>
                <w:lang w:eastAsia="en-AU"/>
              </w:rPr>
              <w:t>Budget 2020/21</w:t>
            </w:r>
          </w:p>
        </w:tc>
        <w:tc>
          <w:tcPr>
            <w:tcW w:w="458"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20"/>
                <w:szCs w:val="20"/>
                <w:lang w:eastAsia="en-AU"/>
              </w:rPr>
            </w:pPr>
            <w:r w:rsidRPr="00380DF7">
              <w:rPr>
                <w:rFonts w:eastAsia="Times New Roman" w:cs="Arial"/>
                <w:b/>
                <w:bCs/>
                <w:color w:val="FFFFFF"/>
                <w:sz w:val="20"/>
                <w:szCs w:val="20"/>
                <w:lang w:eastAsia="en-AU"/>
              </w:rPr>
              <w:t>Budget 2021/22</w:t>
            </w:r>
          </w:p>
        </w:tc>
      </w:tr>
      <w:tr w:rsidR="00D902A5" w:rsidRPr="00380DF7" w:rsidTr="00D902A5">
        <w:trPr>
          <w:trHeight w:val="650"/>
        </w:trPr>
        <w:tc>
          <w:tcPr>
            <w:tcW w:w="1295"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 </w:t>
            </w:r>
          </w:p>
        </w:tc>
        <w:tc>
          <w:tcPr>
            <w:tcW w:w="44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Total Expenditure</w:t>
            </w:r>
          </w:p>
        </w:tc>
        <w:tc>
          <w:tcPr>
            <w:tcW w:w="32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Council Cash</w:t>
            </w:r>
          </w:p>
        </w:tc>
        <w:tc>
          <w:tcPr>
            <w:tcW w:w="262"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Grants</w:t>
            </w:r>
          </w:p>
        </w:tc>
        <w:tc>
          <w:tcPr>
            <w:tcW w:w="380"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Others Contrib'n</w:t>
            </w:r>
          </w:p>
        </w:tc>
        <w:tc>
          <w:tcPr>
            <w:tcW w:w="353"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Asset Renewal</w:t>
            </w:r>
          </w:p>
        </w:tc>
        <w:tc>
          <w:tcPr>
            <w:tcW w:w="309"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Upgrade</w:t>
            </w:r>
          </w:p>
        </w:tc>
        <w:tc>
          <w:tcPr>
            <w:tcW w:w="255"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New Work</w:t>
            </w:r>
          </w:p>
        </w:tc>
        <w:tc>
          <w:tcPr>
            <w:tcW w:w="45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Total Expenditure</w:t>
            </w:r>
          </w:p>
        </w:tc>
        <w:tc>
          <w:tcPr>
            <w:tcW w:w="45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Total Expenditure</w:t>
            </w:r>
          </w:p>
        </w:tc>
        <w:tc>
          <w:tcPr>
            <w:tcW w:w="458"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380DF7" w:rsidRPr="00380DF7" w:rsidRDefault="00380DF7" w:rsidP="00380DF7">
            <w:pPr>
              <w:jc w:val="center"/>
              <w:rPr>
                <w:rFonts w:eastAsia="Times New Roman" w:cs="Arial"/>
                <w:b/>
                <w:bCs/>
                <w:color w:val="FFFFFF"/>
                <w:sz w:val="16"/>
                <w:szCs w:val="16"/>
                <w:lang w:eastAsia="en-AU"/>
              </w:rPr>
            </w:pPr>
            <w:r w:rsidRPr="00380DF7">
              <w:rPr>
                <w:rFonts w:eastAsia="Times New Roman" w:cs="Arial"/>
                <w:b/>
                <w:bCs/>
                <w:color w:val="FFFFFF"/>
                <w:sz w:val="16"/>
                <w:szCs w:val="16"/>
                <w:lang w:eastAsia="en-AU"/>
              </w:rPr>
              <w:t>Total Expenditure</w:t>
            </w:r>
          </w:p>
        </w:tc>
      </w:tr>
      <w:tr w:rsidR="00D902A5" w:rsidRPr="00380DF7" w:rsidTr="00D902A5">
        <w:trPr>
          <w:trHeight w:val="303"/>
        </w:trPr>
        <w:tc>
          <w:tcPr>
            <w:tcW w:w="1295"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 </w:t>
            </w:r>
          </w:p>
        </w:tc>
        <w:tc>
          <w:tcPr>
            <w:tcW w:w="44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32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262"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380"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353"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309"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255"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45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45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c>
          <w:tcPr>
            <w:tcW w:w="458"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380DF7" w:rsidRPr="00380DF7" w:rsidRDefault="00380DF7" w:rsidP="00380DF7">
            <w:pPr>
              <w:jc w:val="right"/>
              <w:rPr>
                <w:rFonts w:eastAsia="Times New Roman" w:cs="Arial"/>
                <w:b/>
                <w:bCs/>
                <w:color w:val="FFFFFF"/>
                <w:sz w:val="16"/>
                <w:szCs w:val="16"/>
                <w:lang w:eastAsia="en-AU"/>
              </w:rPr>
            </w:pPr>
            <w:r w:rsidRPr="00380DF7">
              <w:rPr>
                <w:rFonts w:eastAsia="Times New Roman" w:cs="Arial"/>
                <w:b/>
                <w:bCs/>
                <w:color w:val="FFFFFF"/>
                <w:sz w:val="16"/>
                <w:szCs w:val="16"/>
                <w:lang w:eastAsia="en-AU"/>
              </w:rPr>
              <w:t>$000</w:t>
            </w:r>
          </w:p>
        </w:tc>
      </w:tr>
      <w:tr w:rsidR="00380DF7" w:rsidRPr="00380DF7" w:rsidTr="00D902A5">
        <w:trPr>
          <w:trHeight w:val="390"/>
        </w:trPr>
        <w:tc>
          <w:tcPr>
            <w:tcW w:w="1295" w:type="pct"/>
            <w:tcBorders>
              <w:top w:val="single" w:sz="24" w:space="0" w:color="auto"/>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b/>
                <w:bCs/>
                <w:sz w:val="28"/>
                <w:szCs w:val="28"/>
                <w:lang w:eastAsia="en-AU"/>
              </w:rPr>
            </w:pPr>
            <w:r w:rsidRPr="00380DF7">
              <w:rPr>
                <w:rFonts w:eastAsia="Times New Roman" w:cs="Arial"/>
                <w:b/>
                <w:bCs/>
                <w:sz w:val="28"/>
                <w:szCs w:val="28"/>
                <w:lang w:eastAsia="en-AU"/>
              </w:rPr>
              <w:t>ROADS AND DRAINAGE</w:t>
            </w:r>
          </w:p>
        </w:tc>
        <w:tc>
          <w:tcPr>
            <w:tcW w:w="447" w:type="pct"/>
            <w:tcBorders>
              <w:top w:val="single" w:sz="24" w:space="0" w:color="auto"/>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27" w:type="pct"/>
            <w:tcBorders>
              <w:top w:val="single" w:sz="2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262" w:type="pct"/>
            <w:tcBorders>
              <w:top w:val="single" w:sz="2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80" w:type="pct"/>
            <w:tcBorders>
              <w:top w:val="single" w:sz="2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53" w:type="pct"/>
            <w:tcBorders>
              <w:top w:val="single" w:sz="2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09" w:type="pct"/>
            <w:tcBorders>
              <w:top w:val="single" w:sz="2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255" w:type="pct"/>
            <w:tcBorders>
              <w:top w:val="single" w:sz="24" w:space="0" w:color="auto"/>
              <w:left w:val="nil"/>
              <w:bottom w:val="dashed" w:sz="4" w:space="0" w:color="auto"/>
              <w:right w:val="nil"/>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7" w:type="pct"/>
            <w:tcBorders>
              <w:top w:val="single" w:sz="24" w:space="0" w:color="auto"/>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7" w:type="pct"/>
            <w:tcBorders>
              <w:top w:val="single" w:sz="24" w:space="0" w:color="auto"/>
              <w:left w:val="nil"/>
              <w:bottom w:val="dashed" w:sz="4" w:space="0" w:color="auto"/>
              <w:right w:val="single" w:sz="8"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8" w:type="pct"/>
            <w:tcBorders>
              <w:top w:val="single" w:sz="24" w:space="0" w:color="auto"/>
              <w:left w:val="nil"/>
              <w:bottom w:val="dashed" w:sz="4" w:space="0" w:color="auto"/>
              <w:right w:val="single" w:sz="2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b/>
                <w:bCs/>
                <w:lang w:eastAsia="en-AU"/>
              </w:rPr>
            </w:pPr>
            <w:r w:rsidRPr="00380DF7">
              <w:rPr>
                <w:rFonts w:eastAsia="Times New Roman" w:cs="Arial"/>
                <w:b/>
                <w:bCs/>
                <w:lang w:eastAsia="en-AU"/>
              </w:rPr>
              <w:t>ROADS</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r>
      <w:tr w:rsidR="00380DF7" w:rsidRPr="00380DF7" w:rsidTr="00D902A5">
        <w:trPr>
          <w:trHeight w:val="462"/>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Roads to recovery funding of local road improvements by the Federal Government</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1,195</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1,195</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956</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239</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362</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362</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362</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Ford Street Ringwood road reconstruction</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400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400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400</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Road Reconstruction</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400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450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500</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 xml:space="preserve">Local Area Traffic Management </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200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200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200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220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230</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Local Area Traffic Management-Renewal</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70</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80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80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90</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 xml:space="preserve">Traffic </w:t>
            </w:r>
            <w:proofErr w:type="gramStart"/>
            <w:r w:rsidRPr="00380DF7">
              <w:rPr>
                <w:rFonts w:eastAsia="Times New Roman" w:cs="Arial"/>
                <w:sz w:val="18"/>
                <w:szCs w:val="18"/>
                <w:lang w:eastAsia="en-AU"/>
              </w:rPr>
              <w:t>lights  and</w:t>
            </w:r>
            <w:proofErr w:type="gramEnd"/>
            <w:r w:rsidRPr="00380DF7">
              <w:rPr>
                <w:rFonts w:eastAsia="Times New Roman" w:cs="Arial"/>
                <w:sz w:val="18"/>
                <w:szCs w:val="18"/>
                <w:lang w:eastAsia="en-AU"/>
              </w:rPr>
              <w:t xml:space="preserve"> Pedestrian crossings</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70</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80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80</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 xml:space="preserve">Road Reseal Works </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1,730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1,730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1,730</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1,780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1,810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2,000</w:t>
            </w:r>
          </w:p>
        </w:tc>
      </w:tr>
      <w:tr w:rsidR="00380DF7" w:rsidRPr="00380DF7" w:rsidTr="00D902A5">
        <w:trPr>
          <w:trHeight w:val="289"/>
        </w:trPr>
        <w:tc>
          <w:tcPr>
            <w:tcW w:w="1295" w:type="pct"/>
            <w:tcBorders>
              <w:top w:val="nil"/>
              <w:left w:val="single" w:sz="24" w:space="0" w:color="auto"/>
              <w:bottom w:val="single"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Kerb &amp; channel replacement works</w:t>
            </w:r>
          </w:p>
        </w:tc>
        <w:tc>
          <w:tcPr>
            <w:tcW w:w="447" w:type="pct"/>
            <w:tcBorders>
              <w:top w:val="nil"/>
              <w:left w:val="single" w:sz="8" w:space="0" w:color="auto"/>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660</w:t>
            </w:r>
          </w:p>
        </w:tc>
        <w:tc>
          <w:tcPr>
            <w:tcW w:w="327"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660</w:t>
            </w:r>
          </w:p>
        </w:tc>
        <w:tc>
          <w:tcPr>
            <w:tcW w:w="262"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660</w:t>
            </w:r>
          </w:p>
        </w:tc>
        <w:tc>
          <w:tcPr>
            <w:tcW w:w="309"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single"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670</w:t>
            </w:r>
          </w:p>
        </w:tc>
        <w:tc>
          <w:tcPr>
            <w:tcW w:w="457" w:type="pct"/>
            <w:tcBorders>
              <w:top w:val="nil"/>
              <w:left w:val="nil"/>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680</w:t>
            </w:r>
          </w:p>
        </w:tc>
        <w:tc>
          <w:tcPr>
            <w:tcW w:w="458" w:type="pct"/>
            <w:tcBorders>
              <w:top w:val="nil"/>
              <w:left w:val="nil"/>
              <w:bottom w:val="single"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700</w:t>
            </w:r>
          </w:p>
        </w:tc>
      </w:tr>
      <w:tr w:rsidR="00380DF7" w:rsidRPr="00380DF7" w:rsidTr="00D902A5">
        <w:trPr>
          <w:trHeight w:val="289"/>
        </w:trPr>
        <w:tc>
          <w:tcPr>
            <w:tcW w:w="1295" w:type="pct"/>
            <w:tcBorders>
              <w:top w:val="single" w:sz="4" w:space="0" w:color="auto"/>
              <w:left w:val="single" w:sz="24" w:space="0" w:color="auto"/>
              <w:bottom w:val="single" w:sz="4" w:space="0" w:color="auto"/>
              <w:right w:val="single" w:sz="8" w:space="0" w:color="auto"/>
            </w:tcBorders>
            <w:shd w:val="clear" w:color="auto" w:fill="auto"/>
            <w:vAlign w:val="center"/>
            <w:hideMark/>
          </w:tcPr>
          <w:p w:rsidR="00380DF7" w:rsidRPr="00380DF7" w:rsidRDefault="00380DF7" w:rsidP="00380DF7">
            <w:pPr>
              <w:rPr>
                <w:rFonts w:eastAsia="Times New Roman" w:cs="Arial"/>
                <w:b/>
                <w:bCs/>
                <w:lang w:eastAsia="en-AU"/>
              </w:rPr>
            </w:pPr>
            <w:r w:rsidRPr="00380DF7">
              <w:rPr>
                <w:rFonts w:eastAsia="Times New Roman" w:cs="Arial"/>
                <w:b/>
                <w:bCs/>
                <w:lang w:eastAsia="en-AU"/>
              </w:rPr>
              <w:t>TOTAL ROADS</w:t>
            </w:r>
          </w:p>
        </w:tc>
        <w:tc>
          <w:tcPr>
            <w:tcW w:w="447" w:type="pct"/>
            <w:tcBorders>
              <w:top w:val="single" w:sz="4" w:space="0" w:color="auto"/>
              <w:left w:val="single" w:sz="8" w:space="0" w:color="auto"/>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4,325</w:t>
            </w:r>
          </w:p>
        </w:tc>
        <w:tc>
          <w:tcPr>
            <w:tcW w:w="327"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3,130</w:t>
            </w:r>
          </w:p>
        </w:tc>
        <w:tc>
          <w:tcPr>
            <w:tcW w:w="262"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1,195</w:t>
            </w:r>
          </w:p>
        </w:tc>
        <w:tc>
          <w:tcPr>
            <w:tcW w:w="380"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0</w:t>
            </w:r>
          </w:p>
        </w:tc>
        <w:tc>
          <w:tcPr>
            <w:tcW w:w="353"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3,986</w:t>
            </w:r>
          </w:p>
        </w:tc>
        <w:tc>
          <w:tcPr>
            <w:tcW w:w="309"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339</w:t>
            </w:r>
          </w:p>
        </w:tc>
        <w:tc>
          <w:tcPr>
            <w:tcW w:w="255" w:type="pct"/>
            <w:tcBorders>
              <w:top w:val="single" w:sz="4" w:space="0" w:color="auto"/>
              <w:left w:val="nil"/>
              <w:bottom w:val="single" w:sz="4" w:space="0" w:color="auto"/>
              <w:right w:val="nil"/>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0</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3,562</w:t>
            </w:r>
          </w:p>
        </w:tc>
        <w:tc>
          <w:tcPr>
            <w:tcW w:w="457" w:type="pct"/>
            <w:tcBorders>
              <w:top w:val="single" w:sz="4" w:space="0" w:color="auto"/>
              <w:left w:val="nil"/>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3,682</w:t>
            </w:r>
          </w:p>
        </w:tc>
        <w:tc>
          <w:tcPr>
            <w:tcW w:w="458" w:type="pct"/>
            <w:tcBorders>
              <w:top w:val="single" w:sz="4" w:space="0" w:color="auto"/>
              <w:left w:val="nil"/>
              <w:bottom w:val="single"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3,962</w:t>
            </w:r>
          </w:p>
        </w:tc>
      </w:tr>
      <w:tr w:rsidR="00380DF7" w:rsidRPr="00380DF7" w:rsidTr="00D902A5">
        <w:trPr>
          <w:trHeight w:val="289"/>
        </w:trPr>
        <w:tc>
          <w:tcPr>
            <w:tcW w:w="1295" w:type="pct"/>
            <w:tcBorders>
              <w:top w:val="single" w:sz="4" w:space="0" w:color="auto"/>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b/>
                <w:bCs/>
                <w:lang w:eastAsia="en-AU"/>
              </w:rPr>
            </w:pPr>
            <w:r w:rsidRPr="00380DF7">
              <w:rPr>
                <w:rFonts w:eastAsia="Times New Roman" w:cs="Arial"/>
                <w:b/>
                <w:bCs/>
                <w:lang w:eastAsia="en-AU"/>
              </w:rPr>
              <w:t xml:space="preserve">FOOTPATHS AND CYCLEWAYS </w:t>
            </w:r>
          </w:p>
        </w:tc>
        <w:tc>
          <w:tcPr>
            <w:tcW w:w="447" w:type="pct"/>
            <w:tcBorders>
              <w:top w:val="single" w:sz="4" w:space="0" w:color="auto"/>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27"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262"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80"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53"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309"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255" w:type="pct"/>
            <w:tcBorders>
              <w:top w:val="single" w:sz="4" w:space="0" w:color="auto"/>
              <w:left w:val="nil"/>
              <w:bottom w:val="dashed" w:sz="4" w:space="0" w:color="auto"/>
              <w:right w:val="nil"/>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7" w:type="pct"/>
            <w:tcBorders>
              <w:top w:val="single" w:sz="4" w:space="0" w:color="auto"/>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7" w:type="pct"/>
            <w:tcBorders>
              <w:top w:val="single" w:sz="4" w:space="0" w:color="auto"/>
              <w:left w:val="nil"/>
              <w:bottom w:val="dashed" w:sz="4" w:space="0" w:color="auto"/>
              <w:right w:val="single" w:sz="8"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c>
          <w:tcPr>
            <w:tcW w:w="458" w:type="pct"/>
            <w:tcBorders>
              <w:top w:val="single" w:sz="4" w:space="0" w:color="auto"/>
              <w:left w:val="nil"/>
              <w:bottom w:val="dashed" w:sz="4" w:space="0" w:color="auto"/>
              <w:right w:val="single" w:sz="24" w:space="0" w:color="auto"/>
            </w:tcBorders>
            <w:shd w:val="clear" w:color="auto" w:fill="auto"/>
            <w:noWrap/>
            <w:vAlign w:val="center"/>
            <w:hideMark/>
          </w:tcPr>
          <w:p w:rsidR="00380DF7" w:rsidRPr="00380DF7" w:rsidRDefault="00380DF7" w:rsidP="00380DF7">
            <w:pPr>
              <w:jc w:val="center"/>
              <w:rPr>
                <w:rFonts w:eastAsia="Times New Roman" w:cs="Arial"/>
                <w:b/>
                <w:bCs/>
                <w:sz w:val="18"/>
                <w:szCs w:val="18"/>
                <w:lang w:eastAsia="en-AU"/>
              </w:rPr>
            </w:pPr>
            <w:r w:rsidRPr="00380DF7">
              <w:rPr>
                <w:rFonts w:eastAsia="Times New Roman" w:cs="Arial"/>
                <w:b/>
                <w:bCs/>
                <w:sz w:val="18"/>
                <w:szCs w:val="18"/>
                <w:lang w:eastAsia="en-AU"/>
              </w:rPr>
              <w:t> </w:t>
            </w:r>
          </w:p>
        </w:tc>
      </w:tr>
      <w:tr w:rsidR="00380DF7" w:rsidRPr="00380DF7" w:rsidTr="00D902A5">
        <w:trPr>
          <w:trHeight w:val="693"/>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Bicycle path upgrade - To upgrade and extend pathway system in accordance with AusRoads Guidelines</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75</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75</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75</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150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200</w:t>
            </w:r>
          </w:p>
        </w:tc>
      </w:tr>
      <w:tr w:rsidR="00380DF7" w:rsidRPr="00380DF7" w:rsidTr="00D902A5">
        <w:trPr>
          <w:trHeight w:val="462"/>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Taralla Creek Trail Improvement Works (Public Open Space)</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100</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Bike path overlays/reseals</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330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330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330</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340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360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400</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Footpath replacement works</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1,500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1,500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1,500</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1,500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1,600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1,650</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Footpath construction Program</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785</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785</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785</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790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832</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949</w:t>
            </w:r>
          </w:p>
        </w:tc>
      </w:tr>
      <w:tr w:rsidR="00380DF7" w:rsidRPr="00380DF7" w:rsidTr="00D902A5">
        <w:trPr>
          <w:trHeight w:val="289"/>
        </w:trPr>
        <w:tc>
          <w:tcPr>
            <w:tcW w:w="1295" w:type="pct"/>
            <w:tcBorders>
              <w:top w:val="nil"/>
              <w:left w:val="single" w:sz="24" w:space="0" w:color="auto"/>
              <w:bottom w:val="single"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Disability Footpath Access</w:t>
            </w:r>
          </w:p>
        </w:tc>
        <w:tc>
          <w:tcPr>
            <w:tcW w:w="447" w:type="pct"/>
            <w:tcBorders>
              <w:top w:val="nil"/>
              <w:left w:val="single" w:sz="8" w:space="0" w:color="auto"/>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300</w:t>
            </w:r>
          </w:p>
        </w:tc>
        <w:tc>
          <w:tcPr>
            <w:tcW w:w="327"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300</w:t>
            </w:r>
          </w:p>
        </w:tc>
        <w:tc>
          <w:tcPr>
            <w:tcW w:w="262"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240</w:t>
            </w:r>
          </w:p>
        </w:tc>
        <w:tc>
          <w:tcPr>
            <w:tcW w:w="309"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60</w:t>
            </w:r>
          </w:p>
        </w:tc>
        <w:tc>
          <w:tcPr>
            <w:tcW w:w="255" w:type="pct"/>
            <w:tcBorders>
              <w:top w:val="nil"/>
              <w:left w:val="nil"/>
              <w:bottom w:val="single"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310</w:t>
            </w:r>
          </w:p>
        </w:tc>
        <w:tc>
          <w:tcPr>
            <w:tcW w:w="457" w:type="pct"/>
            <w:tcBorders>
              <w:top w:val="nil"/>
              <w:left w:val="nil"/>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310</w:t>
            </w:r>
          </w:p>
        </w:tc>
        <w:tc>
          <w:tcPr>
            <w:tcW w:w="458" w:type="pct"/>
            <w:tcBorders>
              <w:top w:val="nil"/>
              <w:left w:val="nil"/>
              <w:bottom w:val="single"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320</w:t>
            </w:r>
          </w:p>
        </w:tc>
      </w:tr>
      <w:tr w:rsidR="00380DF7" w:rsidRPr="00380DF7" w:rsidTr="00D902A5">
        <w:trPr>
          <w:trHeight w:val="289"/>
        </w:trPr>
        <w:tc>
          <w:tcPr>
            <w:tcW w:w="1295" w:type="pct"/>
            <w:tcBorders>
              <w:top w:val="single" w:sz="4" w:space="0" w:color="auto"/>
              <w:left w:val="single" w:sz="24" w:space="0" w:color="auto"/>
              <w:bottom w:val="single" w:sz="4" w:space="0" w:color="auto"/>
              <w:right w:val="single" w:sz="8" w:space="0" w:color="auto"/>
            </w:tcBorders>
            <w:shd w:val="clear" w:color="auto" w:fill="auto"/>
            <w:vAlign w:val="center"/>
            <w:hideMark/>
          </w:tcPr>
          <w:p w:rsidR="00380DF7" w:rsidRPr="00380DF7" w:rsidRDefault="00380DF7" w:rsidP="00380DF7">
            <w:pPr>
              <w:rPr>
                <w:rFonts w:eastAsia="Times New Roman" w:cs="Arial"/>
                <w:b/>
                <w:bCs/>
                <w:lang w:eastAsia="en-AU"/>
              </w:rPr>
            </w:pPr>
            <w:r w:rsidRPr="00380DF7">
              <w:rPr>
                <w:rFonts w:eastAsia="Times New Roman" w:cs="Arial"/>
                <w:b/>
                <w:bCs/>
                <w:lang w:eastAsia="en-AU"/>
              </w:rPr>
              <w:t>TOTAL FOOTPATHS AND CYCLEWAYS</w:t>
            </w:r>
          </w:p>
        </w:tc>
        <w:tc>
          <w:tcPr>
            <w:tcW w:w="447" w:type="pct"/>
            <w:tcBorders>
              <w:top w:val="single" w:sz="4" w:space="0" w:color="auto"/>
              <w:left w:val="single" w:sz="8" w:space="0" w:color="auto"/>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3,090</w:t>
            </w:r>
          </w:p>
        </w:tc>
        <w:tc>
          <w:tcPr>
            <w:tcW w:w="327"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3,090</w:t>
            </w:r>
          </w:p>
        </w:tc>
        <w:tc>
          <w:tcPr>
            <w:tcW w:w="262"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0</w:t>
            </w:r>
          </w:p>
        </w:tc>
        <w:tc>
          <w:tcPr>
            <w:tcW w:w="380"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0</w:t>
            </w:r>
          </w:p>
        </w:tc>
        <w:tc>
          <w:tcPr>
            <w:tcW w:w="353"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2,170</w:t>
            </w:r>
          </w:p>
        </w:tc>
        <w:tc>
          <w:tcPr>
            <w:tcW w:w="309" w:type="pct"/>
            <w:tcBorders>
              <w:top w:val="single" w:sz="4" w:space="0" w:color="auto"/>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135</w:t>
            </w:r>
          </w:p>
        </w:tc>
        <w:tc>
          <w:tcPr>
            <w:tcW w:w="255" w:type="pct"/>
            <w:tcBorders>
              <w:top w:val="single" w:sz="4" w:space="0" w:color="auto"/>
              <w:left w:val="nil"/>
              <w:bottom w:val="single" w:sz="4" w:space="0" w:color="auto"/>
              <w:right w:val="nil"/>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785</w:t>
            </w:r>
          </w:p>
        </w:tc>
        <w:tc>
          <w:tcPr>
            <w:tcW w:w="45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3,140</w:t>
            </w:r>
          </w:p>
        </w:tc>
        <w:tc>
          <w:tcPr>
            <w:tcW w:w="457" w:type="pct"/>
            <w:tcBorders>
              <w:top w:val="single" w:sz="4" w:space="0" w:color="auto"/>
              <w:left w:val="nil"/>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3,352</w:t>
            </w:r>
          </w:p>
        </w:tc>
        <w:tc>
          <w:tcPr>
            <w:tcW w:w="458" w:type="pct"/>
            <w:tcBorders>
              <w:top w:val="single" w:sz="4" w:space="0" w:color="auto"/>
              <w:left w:val="nil"/>
              <w:bottom w:val="single"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3,619</w:t>
            </w:r>
          </w:p>
        </w:tc>
      </w:tr>
      <w:tr w:rsidR="00380DF7" w:rsidRPr="00380DF7" w:rsidTr="00D902A5">
        <w:trPr>
          <w:trHeight w:val="289"/>
        </w:trPr>
        <w:tc>
          <w:tcPr>
            <w:tcW w:w="1295" w:type="pct"/>
            <w:tcBorders>
              <w:top w:val="single" w:sz="4" w:space="0" w:color="auto"/>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b/>
                <w:bCs/>
                <w:lang w:eastAsia="en-AU"/>
              </w:rPr>
            </w:pPr>
            <w:r w:rsidRPr="00380DF7">
              <w:rPr>
                <w:rFonts w:eastAsia="Times New Roman" w:cs="Arial"/>
                <w:b/>
                <w:bCs/>
                <w:lang w:eastAsia="en-AU"/>
              </w:rPr>
              <w:t xml:space="preserve">CARPARKS </w:t>
            </w:r>
          </w:p>
        </w:tc>
        <w:tc>
          <w:tcPr>
            <w:tcW w:w="447" w:type="pct"/>
            <w:tcBorders>
              <w:top w:val="single" w:sz="4" w:space="0" w:color="auto"/>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color w:val="FF0000"/>
                <w:sz w:val="18"/>
                <w:szCs w:val="18"/>
                <w:lang w:eastAsia="en-AU"/>
              </w:rPr>
            </w:pPr>
            <w:r w:rsidRPr="00380DF7">
              <w:rPr>
                <w:rFonts w:eastAsia="Times New Roman" w:cs="Arial"/>
                <w:b/>
                <w:bCs/>
                <w:color w:val="FF0000"/>
                <w:sz w:val="18"/>
                <w:szCs w:val="18"/>
                <w:lang w:eastAsia="en-AU"/>
              </w:rPr>
              <w:t> </w:t>
            </w:r>
          </w:p>
        </w:tc>
        <w:tc>
          <w:tcPr>
            <w:tcW w:w="327"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262"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380"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353"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309" w:type="pct"/>
            <w:tcBorders>
              <w:top w:val="single" w:sz="4" w:space="0" w:color="auto"/>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255" w:type="pct"/>
            <w:tcBorders>
              <w:top w:val="single" w:sz="4" w:space="0" w:color="auto"/>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b/>
                <w:bCs/>
                <w:sz w:val="18"/>
                <w:szCs w:val="18"/>
                <w:lang w:eastAsia="en-AU"/>
              </w:rPr>
            </w:pPr>
            <w:r w:rsidRPr="00380DF7">
              <w:rPr>
                <w:rFonts w:eastAsia="Times New Roman" w:cs="Arial"/>
                <w:b/>
                <w:bCs/>
                <w:sz w:val="18"/>
                <w:szCs w:val="18"/>
                <w:lang w:eastAsia="en-AU"/>
              </w:rPr>
              <w:t> </w:t>
            </w:r>
          </w:p>
        </w:tc>
        <w:tc>
          <w:tcPr>
            <w:tcW w:w="457" w:type="pct"/>
            <w:tcBorders>
              <w:top w:val="single" w:sz="4" w:space="0" w:color="auto"/>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b/>
                <w:bCs/>
                <w:color w:val="FF0000"/>
                <w:sz w:val="18"/>
                <w:szCs w:val="18"/>
                <w:lang w:eastAsia="en-AU"/>
              </w:rPr>
            </w:pPr>
            <w:r w:rsidRPr="00380DF7">
              <w:rPr>
                <w:rFonts w:eastAsia="Times New Roman" w:cs="Arial"/>
                <w:b/>
                <w:bCs/>
                <w:color w:val="FF0000"/>
                <w:sz w:val="18"/>
                <w:szCs w:val="18"/>
                <w:lang w:eastAsia="en-AU"/>
              </w:rPr>
              <w:t> </w:t>
            </w:r>
          </w:p>
        </w:tc>
        <w:tc>
          <w:tcPr>
            <w:tcW w:w="457" w:type="pct"/>
            <w:tcBorders>
              <w:top w:val="single" w:sz="4" w:space="0" w:color="auto"/>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b/>
                <w:bCs/>
                <w:color w:val="FF0000"/>
                <w:sz w:val="18"/>
                <w:szCs w:val="18"/>
                <w:lang w:eastAsia="en-AU"/>
              </w:rPr>
            </w:pPr>
            <w:r w:rsidRPr="00380DF7">
              <w:rPr>
                <w:rFonts w:eastAsia="Times New Roman" w:cs="Arial"/>
                <w:b/>
                <w:bCs/>
                <w:color w:val="FF0000"/>
                <w:sz w:val="18"/>
                <w:szCs w:val="18"/>
                <w:lang w:eastAsia="en-AU"/>
              </w:rPr>
              <w:t> </w:t>
            </w:r>
          </w:p>
        </w:tc>
        <w:tc>
          <w:tcPr>
            <w:tcW w:w="458" w:type="pct"/>
            <w:tcBorders>
              <w:top w:val="single" w:sz="4" w:space="0" w:color="auto"/>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b/>
                <w:bCs/>
                <w:color w:val="FF0000"/>
                <w:sz w:val="18"/>
                <w:szCs w:val="18"/>
                <w:lang w:eastAsia="en-AU"/>
              </w:rPr>
            </w:pPr>
            <w:r w:rsidRPr="00380DF7">
              <w:rPr>
                <w:rFonts w:eastAsia="Times New Roman" w:cs="Arial"/>
                <w:b/>
                <w:bCs/>
                <w:color w:val="FF0000"/>
                <w:sz w:val="18"/>
                <w:szCs w:val="18"/>
                <w:lang w:eastAsia="en-AU"/>
              </w:rPr>
              <w:t> </w:t>
            </w:r>
          </w:p>
        </w:tc>
      </w:tr>
      <w:tr w:rsidR="00380DF7" w:rsidRPr="00380DF7" w:rsidTr="00D902A5">
        <w:trPr>
          <w:trHeight w:val="289"/>
        </w:trPr>
        <w:tc>
          <w:tcPr>
            <w:tcW w:w="1295" w:type="pct"/>
            <w:tcBorders>
              <w:top w:val="nil"/>
              <w:left w:val="single" w:sz="24" w:space="0" w:color="auto"/>
              <w:bottom w:val="dashed"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Seal Carparks</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200</w:t>
            </w:r>
          </w:p>
        </w:tc>
        <w:tc>
          <w:tcPr>
            <w:tcW w:w="327"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200</w:t>
            </w:r>
          </w:p>
        </w:tc>
        <w:tc>
          <w:tcPr>
            <w:tcW w:w="262"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09" w:type="pct"/>
            <w:tcBorders>
              <w:top w:val="nil"/>
              <w:left w:val="nil"/>
              <w:bottom w:val="dashed"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200</w:t>
            </w:r>
          </w:p>
        </w:tc>
        <w:tc>
          <w:tcPr>
            <w:tcW w:w="255" w:type="pct"/>
            <w:tcBorders>
              <w:top w:val="nil"/>
              <w:left w:val="nil"/>
              <w:bottom w:val="dashed"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210</w:t>
            </w:r>
          </w:p>
        </w:tc>
        <w:tc>
          <w:tcPr>
            <w:tcW w:w="457" w:type="pct"/>
            <w:tcBorders>
              <w:top w:val="nil"/>
              <w:left w:val="nil"/>
              <w:bottom w:val="dashed"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200</w:t>
            </w:r>
          </w:p>
        </w:tc>
        <w:tc>
          <w:tcPr>
            <w:tcW w:w="458" w:type="pct"/>
            <w:tcBorders>
              <w:top w:val="nil"/>
              <w:left w:val="nil"/>
              <w:bottom w:val="dashed"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220</w:t>
            </w:r>
          </w:p>
        </w:tc>
      </w:tr>
      <w:tr w:rsidR="00380DF7" w:rsidRPr="00380DF7" w:rsidTr="00C94FD8">
        <w:trPr>
          <w:trHeight w:val="289"/>
        </w:trPr>
        <w:tc>
          <w:tcPr>
            <w:tcW w:w="1295" w:type="pct"/>
            <w:tcBorders>
              <w:top w:val="nil"/>
              <w:left w:val="single" w:sz="24" w:space="0" w:color="auto"/>
              <w:bottom w:val="single" w:sz="4" w:space="0" w:color="auto"/>
              <w:right w:val="single" w:sz="8" w:space="0" w:color="auto"/>
            </w:tcBorders>
            <w:shd w:val="clear" w:color="auto" w:fill="auto"/>
            <w:vAlign w:val="center"/>
            <w:hideMark/>
          </w:tcPr>
          <w:p w:rsidR="00380DF7" w:rsidRPr="00380DF7" w:rsidRDefault="00380DF7" w:rsidP="00380DF7">
            <w:pPr>
              <w:rPr>
                <w:rFonts w:eastAsia="Times New Roman" w:cs="Arial"/>
                <w:sz w:val="18"/>
                <w:szCs w:val="18"/>
                <w:lang w:eastAsia="en-AU"/>
              </w:rPr>
            </w:pPr>
            <w:r w:rsidRPr="00380DF7">
              <w:rPr>
                <w:rFonts w:eastAsia="Times New Roman" w:cs="Arial"/>
                <w:sz w:val="18"/>
                <w:szCs w:val="18"/>
                <w:lang w:eastAsia="en-AU"/>
              </w:rPr>
              <w:t>Car park resealing</w:t>
            </w:r>
          </w:p>
        </w:tc>
        <w:tc>
          <w:tcPr>
            <w:tcW w:w="447" w:type="pct"/>
            <w:tcBorders>
              <w:top w:val="nil"/>
              <w:left w:val="single" w:sz="8" w:space="0" w:color="auto"/>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260</w:t>
            </w:r>
          </w:p>
        </w:tc>
        <w:tc>
          <w:tcPr>
            <w:tcW w:w="327"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260</w:t>
            </w:r>
          </w:p>
        </w:tc>
        <w:tc>
          <w:tcPr>
            <w:tcW w:w="262"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80"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353"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260</w:t>
            </w:r>
          </w:p>
        </w:tc>
        <w:tc>
          <w:tcPr>
            <w:tcW w:w="309" w:type="pct"/>
            <w:tcBorders>
              <w:top w:val="nil"/>
              <w:left w:val="nil"/>
              <w:bottom w:val="single" w:sz="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255" w:type="pct"/>
            <w:tcBorders>
              <w:top w:val="nil"/>
              <w:left w:val="nil"/>
              <w:bottom w:val="single" w:sz="4" w:space="0" w:color="auto"/>
              <w:right w:val="nil"/>
            </w:tcBorders>
            <w:shd w:val="clear" w:color="auto" w:fill="auto"/>
            <w:noWrap/>
            <w:vAlign w:val="center"/>
            <w:hideMark/>
          </w:tcPr>
          <w:p w:rsidR="00380DF7" w:rsidRPr="00380DF7" w:rsidRDefault="00380DF7" w:rsidP="00380DF7">
            <w:pPr>
              <w:jc w:val="right"/>
              <w:rPr>
                <w:rFonts w:eastAsia="Times New Roman" w:cs="Arial"/>
                <w:sz w:val="18"/>
                <w:szCs w:val="18"/>
                <w:lang w:eastAsia="en-AU"/>
              </w:rPr>
            </w:pPr>
            <w:r w:rsidRPr="00380DF7">
              <w:rPr>
                <w:rFonts w:eastAsia="Times New Roman" w:cs="Arial"/>
                <w:sz w:val="18"/>
                <w:szCs w:val="18"/>
                <w:lang w:eastAsia="en-AU"/>
              </w:rPr>
              <w:t> </w:t>
            </w:r>
          </w:p>
        </w:tc>
        <w:tc>
          <w:tcPr>
            <w:tcW w:w="457" w:type="pct"/>
            <w:tcBorders>
              <w:top w:val="nil"/>
              <w:left w:val="single" w:sz="8" w:space="0" w:color="auto"/>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270</w:t>
            </w:r>
          </w:p>
        </w:tc>
        <w:tc>
          <w:tcPr>
            <w:tcW w:w="457" w:type="pct"/>
            <w:tcBorders>
              <w:top w:val="nil"/>
              <w:left w:val="nil"/>
              <w:bottom w:val="single" w:sz="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260</w:t>
            </w:r>
          </w:p>
        </w:tc>
        <w:tc>
          <w:tcPr>
            <w:tcW w:w="458" w:type="pct"/>
            <w:tcBorders>
              <w:top w:val="nil"/>
              <w:left w:val="nil"/>
              <w:bottom w:val="single" w:sz="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color w:val="000000"/>
                <w:sz w:val="18"/>
                <w:szCs w:val="18"/>
                <w:lang w:eastAsia="en-AU"/>
              </w:rPr>
            </w:pPr>
            <w:r w:rsidRPr="00380DF7">
              <w:rPr>
                <w:rFonts w:eastAsia="Times New Roman" w:cs="Arial"/>
                <w:color w:val="000000"/>
                <w:sz w:val="18"/>
                <w:szCs w:val="18"/>
                <w:lang w:eastAsia="en-AU"/>
              </w:rPr>
              <w:t>280</w:t>
            </w:r>
          </w:p>
        </w:tc>
      </w:tr>
      <w:tr w:rsidR="00380DF7" w:rsidRPr="00380DF7" w:rsidTr="00C94FD8">
        <w:trPr>
          <w:trHeight w:val="303"/>
        </w:trPr>
        <w:tc>
          <w:tcPr>
            <w:tcW w:w="1295" w:type="pct"/>
            <w:tcBorders>
              <w:top w:val="single" w:sz="4" w:space="0" w:color="auto"/>
              <w:left w:val="single" w:sz="24" w:space="0" w:color="auto"/>
              <w:bottom w:val="single" w:sz="24" w:space="0" w:color="auto"/>
              <w:right w:val="single" w:sz="8" w:space="0" w:color="auto"/>
            </w:tcBorders>
            <w:shd w:val="clear" w:color="auto" w:fill="auto"/>
            <w:vAlign w:val="bottom"/>
            <w:hideMark/>
          </w:tcPr>
          <w:p w:rsidR="00380DF7" w:rsidRPr="00380DF7" w:rsidRDefault="00380DF7" w:rsidP="00380DF7">
            <w:pPr>
              <w:rPr>
                <w:rFonts w:eastAsia="Times New Roman" w:cs="Arial"/>
                <w:b/>
                <w:bCs/>
                <w:lang w:eastAsia="en-AU"/>
              </w:rPr>
            </w:pPr>
            <w:r w:rsidRPr="00380DF7">
              <w:rPr>
                <w:rFonts w:eastAsia="Times New Roman" w:cs="Arial"/>
                <w:b/>
                <w:bCs/>
                <w:lang w:eastAsia="en-AU"/>
              </w:rPr>
              <w:t>TOTAL CARPARKS</w:t>
            </w:r>
          </w:p>
        </w:tc>
        <w:tc>
          <w:tcPr>
            <w:tcW w:w="447" w:type="pct"/>
            <w:tcBorders>
              <w:top w:val="single" w:sz="4" w:space="0" w:color="auto"/>
              <w:left w:val="single" w:sz="8" w:space="0" w:color="auto"/>
              <w:bottom w:val="single" w:sz="2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460</w:t>
            </w:r>
          </w:p>
        </w:tc>
        <w:tc>
          <w:tcPr>
            <w:tcW w:w="327" w:type="pct"/>
            <w:tcBorders>
              <w:top w:val="single" w:sz="4" w:space="0" w:color="auto"/>
              <w:left w:val="nil"/>
              <w:bottom w:val="single" w:sz="2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460</w:t>
            </w:r>
          </w:p>
        </w:tc>
        <w:tc>
          <w:tcPr>
            <w:tcW w:w="262" w:type="pct"/>
            <w:tcBorders>
              <w:top w:val="single" w:sz="4" w:space="0" w:color="auto"/>
              <w:left w:val="nil"/>
              <w:bottom w:val="single" w:sz="2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0</w:t>
            </w:r>
          </w:p>
        </w:tc>
        <w:tc>
          <w:tcPr>
            <w:tcW w:w="380" w:type="pct"/>
            <w:tcBorders>
              <w:top w:val="single" w:sz="4" w:space="0" w:color="auto"/>
              <w:left w:val="nil"/>
              <w:bottom w:val="single" w:sz="2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0</w:t>
            </w:r>
          </w:p>
        </w:tc>
        <w:tc>
          <w:tcPr>
            <w:tcW w:w="353" w:type="pct"/>
            <w:tcBorders>
              <w:top w:val="single" w:sz="4" w:space="0" w:color="auto"/>
              <w:left w:val="nil"/>
              <w:bottom w:val="single" w:sz="2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260</w:t>
            </w:r>
          </w:p>
        </w:tc>
        <w:tc>
          <w:tcPr>
            <w:tcW w:w="309" w:type="pct"/>
            <w:tcBorders>
              <w:top w:val="single" w:sz="4" w:space="0" w:color="auto"/>
              <w:left w:val="nil"/>
              <w:bottom w:val="single" w:sz="24" w:space="0" w:color="auto"/>
              <w:right w:val="dashed" w:sz="4"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200</w:t>
            </w:r>
          </w:p>
        </w:tc>
        <w:tc>
          <w:tcPr>
            <w:tcW w:w="255" w:type="pct"/>
            <w:tcBorders>
              <w:top w:val="single" w:sz="4" w:space="0" w:color="auto"/>
              <w:left w:val="nil"/>
              <w:bottom w:val="single" w:sz="24" w:space="0" w:color="auto"/>
              <w:right w:val="nil"/>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0</w:t>
            </w:r>
          </w:p>
        </w:tc>
        <w:tc>
          <w:tcPr>
            <w:tcW w:w="457" w:type="pct"/>
            <w:tcBorders>
              <w:top w:val="single" w:sz="4" w:space="0" w:color="auto"/>
              <w:left w:val="single" w:sz="8" w:space="0" w:color="auto"/>
              <w:bottom w:val="single" w:sz="2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480</w:t>
            </w:r>
          </w:p>
        </w:tc>
        <w:tc>
          <w:tcPr>
            <w:tcW w:w="457" w:type="pct"/>
            <w:tcBorders>
              <w:top w:val="single" w:sz="4" w:space="0" w:color="auto"/>
              <w:left w:val="nil"/>
              <w:bottom w:val="single" w:sz="24" w:space="0" w:color="auto"/>
              <w:right w:val="single" w:sz="8"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460</w:t>
            </w:r>
          </w:p>
        </w:tc>
        <w:tc>
          <w:tcPr>
            <w:tcW w:w="458" w:type="pct"/>
            <w:tcBorders>
              <w:top w:val="single" w:sz="4" w:space="0" w:color="auto"/>
              <w:left w:val="nil"/>
              <w:bottom w:val="single" w:sz="24" w:space="0" w:color="auto"/>
              <w:right w:val="single" w:sz="24" w:space="0" w:color="auto"/>
            </w:tcBorders>
            <w:shd w:val="clear" w:color="auto" w:fill="auto"/>
            <w:noWrap/>
            <w:vAlign w:val="center"/>
            <w:hideMark/>
          </w:tcPr>
          <w:p w:rsidR="00380DF7" w:rsidRPr="00380DF7" w:rsidRDefault="00380DF7" w:rsidP="00380DF7">
            <w:pPr>
              <w:jc w:val="right"/>
              <w:rPr>
                <w:rFonts w:eastAsia="Times New Roman" w:cs="Arial"/>
                <w:b/>
                <w:bCs/>
                <w:color w:val="000000"/>
                <w:sz w:val="18"/>
                <w:szCs w:val="18"/>
                <w:lang w:eastAsia="en-AU"/>
              </w:rPr>
            </w:pPr>
            <w:r w:rsidRPr="00380DF7">
              <w:rPr>
                <w:rFonts w:eastAsia="Times New Roman" w:cs="Arial"/>
                <w:b/>
                <w:bCs/>
                <w:color w:val="000000"/>
                <w:sz w:val="18"/>
                <w:szCs w:val="18"/>
                <w:lang w:eastAsia="en-AU"/>
              </w:rPr>
              <w:t>500</w:t>
            </w:r>
          </w:p>
        </w:tc>
      </w:tr>
    </w:tbl>
    <w:p w:rsidR="00041251" w:rsidRDefault="00041251"/>
    <w:p w:rsidR="00BC497F" w:rsidRDefault="00BC497F"/>
    <w:tbl>
      <w:tblPr>
        <w:tblW w:w="5043" w:type="pct"/>
        <w:tblLook w:val="04A0" w:firstRow="1" w:lastRow="0" w:firstColumn="1" w:lastColumn="0" w:noHBand="0" w:noVBand="1"/>
      </w:tblPr>
      <w:tblGrid>
        <w:gridCol w:w="3541"/>
        <w:gridCol w:w="113"/>
        <w:gridCol w:w="1139"/>
        <w:gridCol w:w="113"/>
        <w:gridCol w:w="807"/>
        <w:gridCol w:w="107"/>
        <w:gridCol w:w="625"/>
        <w:gridCol w:w="113"/>
        <w:gridCol w:w="956"/>
        <w:gridCol w:w="113"/>
        <w:gridCol w:w="880"/>
        <w:gridCol w:w="113"/>
        <w:gridCol w:w="754"/>
        <w:gridCol w:w="118"/>
        <w:gridCol w:w="599"/>
        <w:gridCol w:w="121"/>
        <w:gridCol w:w="1164"/>
        <w:gridCol w:w="121"/>
        <w:gridCol w:w="1164"/>
        <w:gridCol w:w="121"/>
        <w:gridCol w:w="1164"/>
        <w:gridCol w:w="118"/>
      </w:tblGrid>
      <w:tr w:rsidR="00D902A5" w:rsidRPr="00D902A5" w:rsidTr="00AF2E99">
        <w:trPr>
          <w:gridAfter w:val="1"/>
          <w:wAfter w:w="43" w:type="pct"/>
          <w:trHeight w:val="540"/>
        </w:trPr>
        <w:tc>
          <w:tcPr>
            <w:tcW w:w="4957" w:type="pct"/>
            <w:gridSpan w:val="21"/>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center"/>
              <w:rPr>
                <w:rFonts w:eastAsia="Times New Roman" w:cs="Arial"/>
                <w:b/>
                <w:bCs/>
                <w:color w:val="FFFFFF"/>
                <w:sz w:val="28"/>
                <w:szCs w:val="28"/>
                <w:lang w:eastAsia="en-AU"/>
              </w:rPr>
            </w:pPr>
            <w:r w:rsidRPr="00D902A5">
              <w:rPr>
                <w:rFonts w:eastAsia="Times New Roman" w:cs="Arial"/>
                <w:b/>
                <w:bCs/>
                <w:color w:val="FFFFFF"/>
                <w:sz w:val="28"/>
                <w:szCs w:val="28"/>
                <w:lang w:eastAsia="en-AU"/>
              </w:rPr>
              <w:t>CAPITAL EXPENDITURE PROGRAM 2018/19 TO 2021/22</w:t>
            </w:r>
          </w:p>
        </w:tc>
      </w:tr>
      <w:tr w:rsidR="00D902A5" w:rsidRPr="00D902A5" w:rsidTr="00AF2E99">
        <w:trPr>
          <w:gridAfter w:val="1"/>
          <w:wAfter w:w="43" w:type="pct"/>
          <w:trHeight w:val="585"/>
        </w:trPr>
        <w:tc>
          <w:tcPr>
            <w:tcW w:w="1259"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rPr>
                <w:rFonts w:eastAsia="Times New Roman" w:cs="Arial"/>
                <w:b/>
                <w:bCs/>
                <w:color w:val="FFFFFF"/>
                <w:sz w:val="20"/>
                <w:szCs w:val="20"/>
                <w:lang w:eastAsia="en-AU"/>
              </w:rPr>
            </w:pPr>
            <w:r w:rsidRPr="00D902A5">
              <w:rPr>
                <w:rFonts w:eastAsia="Times New Roman" w:cs="Arial"/>
                <w:b/>
                <w:bCs/>
                <w:color w:val="FFFFFF"/>
                <w:sz w:val="20"/>
                <w:szCs w:val="20"/>
                <w:lang w:eastAsia="en-AU"/>
              </w:rPr>
              <w:t> </w:t>
            </w:r>
          </w:p>
        </w:tc>
        <w:tc>
          <w:tcPr>
            <w:tcW w:w="2327" w:type="pct"/>
            <w:gridSpan w:val="14"/>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2018/19</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2019/20</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2020/21</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2021/22</w:t>
            </w:r>
          </w:p>
        </w:tc>
      </w:tr>
      <w:tr w:rsidR="00D902A5" w:rsidRPr="00D902A5" w:rsidTr="00AF2E99">
        <w:trPr>
          <w:gridAfter w:val="1"/>
          <w:wAfter w:w="43" w:type="pct"/>
          <w:trHeight w:val="675"/>
        </w:trPr>
        <w:tc>
          <w:tcPr>
            <w:tcW w:w="1259"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 </w:t>
            </w:r>
          </w:p>
        </w:tc>
        <w:tc>
          <w:tcPr>
            <w:tcW w:w="445"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32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Council Cash</w:t>
            </w:r>
          </w:p>
        </w:tc>
        <w:tc>
          <w:tcPr>
            <w:tcW w:w="260"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Grants</w:t>
            </w:r>
          </w:p>
        </w:tc>
        <w:tc>
          <w:tcPr>
            <w:tcW w:w="380"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Others Contrib'n</w:t>
            </w:r>
          </w:p>
        </w:tc>
        <w:tc>
          <w:tcPr>
            <w:tcW w:w="353"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Asset Renewal</w:t>
            </w:r>
          </w:p>
        </w:tc>
        <w:tc>
          <w:tcPr>
            <w:tcW w:w="308"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Upgrade</w:t>
            </w:r>
          </w:p>
        </w:tc>
        <w:tc>
          <w:tcPr>
            <w:tcW w:w="255"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New Work</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r>
      <w:tr w:rsidR="00D902A5" w:rsidRPr="00D902A5" w:rsidTr="00AF2E99">
        <w:trPr>
          <w:gridAfter w:val="1"/>
          <w:wAfter w:w="43" w:type="pct"/>
          <w:trHeight w:val="315"/>
        </w:trPr>
        <w:tc>
          <w:tcPr>
            <w:tcW w:w="1259"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 </w:t>
            </w:r>
          </w:p>
        </w:tc>
        <w:tc>
          <w:tcPr>
            <w:tcW w:w="445"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27"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260"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80"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53"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08"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255"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r>
      <w:tr w:rsidR="00D902A5" w:rsidRPr="00D902A5" w:rsidTr="00AF2E99">
        <w:trPr>
          <w:gridAfter w:val="1"/>
          <w:wAfter w:w="43" w:type="pct"/>
          <w:trHeight w:val="810"/>
        </w:trPr>
        <w:tc>
          <w:tcPr>
            <w:tcW w:w="1259" w:type="pct"/>
            <w:tcBorders>
              <w:top w:val="single" w:sz="24" w:space="0" w:color="auto"/>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sz w:val="28"/>
                <w:szCs w:val="28"/>
                <w:lang w:eastAsia="en-AU"/>
              </w:rPr>
            </w:pPr>
            <w:r w:rsidRPr="00D902A5">
              <w:rPr>
                <w:rFonts w:eastAsia="Times New Roman" w:cs="Arial"/>
                <w:b/>
                <w:bCs/>
                <w:sz w:val="28"/>
                <w:szCs w:val="28"/>
                <w:lang w:eastAsia="en-AU"/>
              </w:rPr>
              <w:t>ROADS AND DRAINAGE Continuation…</w:t>
            </w:r>
          </w:p>
        </w:tc>
        <w:tc>
          <w:tcPr>
            <w:tcW w:w="445" w:type="pct"/>
            <w:gridSpan w:val="2"/>
            <w:tcBorders>
              <w:top w:val="single" w:sz="24" w:space="0" w:color="auto"/>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327"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60"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80"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53"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8"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55" w:type="pct"/>
            <w:gridSpan w:val="2"/>
            <w:tcBorders>
              <w:top w:val="single" w:sz="24" w:space="0" w:color="auto"/>
              <w:left w:val="nil"/>
              <w:bottom w:val="dashed" w:sz="4" w:space="0" w:color="auto"/>
              <w:right w:val="nil"/>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457" w:type="pct"/>
            <w:gridSpan w:val="2"/>
            <w:tcBorders>
              <w:top w:val="single" w:sz="24" w:space="0" w:color="auto"/>
              <w:left w:val="single" w:sz="8" w:space="0" w:color="auto"/>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single" w:sz="2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single" w:sz="24" w:space="0" w:color="auto"/>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 xml:space="preserve">DRAINAGE </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55" w:type="pct"/>
            <w:gridSpan w:val="2"/>
            <w:tcBorders>
              <w:top w:val="nil"/>
              <w:left w:val="nil"/>
              <w:bottom w:val="dashed" w:sz="4" w:space="0" w:color="auto"/>
              <w:right w:val="nil"/>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457" w:type="pct"/>
            <w:gridSpan w:val="2"/>
            <w:tcBorders>
              <w:top w:val="nil"/>
              <w:left w:val="single" w:sz="8" w:space="0" w:color="auto"/>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North west drainage scheme projects </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500</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500</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500</w:t>
            </w:r>
          </w:p>
        </w:tc>
        <w:tc>
          <w:tcPr>
            <w:tcW w:w="255" w:type="pct"/>
            <w:gridSpan w:val="2"/>
            <w:tcBorders>
              <w:top w:val="nil"/>
              <w:left w:val="nil"/>
              <w:bottom w:val="dashed" w:sz="4" w:space="0" w:color="auto"/>
              <w:right w:val="nil"/>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single" w:sz="8" w:space="0" w:color="auto"/>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r>
      <w:tr w:rsidR="00D902A5" w:rsidRPr="00D902A5" w:rsidTr="00AF2E99">
        <w:trPr>
          <w:gridAfter w:val="1"/>
          <w:wAfter w:w="43" w:type="pct"/>
          <w:trHeight w:val="48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Ringwood Metropolitan Activities Centre -Drainage Infrastructure </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700</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700</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700</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5" w:type="pct"/>
            <w:gridSpan w:val="2"/>
            <w:tcBorders>
              <w:top w:val="nil"/>
              <w:left w:val="nil"/>
              <w:bottom w:val="dashed" w:sz="4" w:space="0" w:color="auto"/>
              <w:right w:val="nil"/>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single" w:sz="8" w:space="0" w:color="auto"/>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700</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700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700</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Retarding basins reinstatement works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125</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125</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125</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5" w:type="pct"/>
            <w:gridSpan w:val="2"/>
            <w:tcBorders>
              <w:top w:val="nil"/>
              <w:left w:val="nil"/>
              <w:bottom w:val="dashed" w:sz="4" w:space="0" w:color="auto"/>
              <w:right w:val="nil"/>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single" w:sz="8" w:space="0" w:color="auto"/>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125</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130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140</w:t>
            </w:r>
          </w:p>
        </w:tc>
      </w:tr>
      <w:tr w:rsidR="00D902A5" w:rsidRPr="00D902A5" w:rsidTr="00AF2E99">
        <w:trPr>
          <w:gridAfter w:val="1"/>
          <w:wAfter w:w="43" w:type="pct"/>
          <w:trHeight w:val="300"/>
        </w:trPr>
        <w:tc>
          <w:tcPr>
            <w:tcW w:w="1259" w:type="pct"/>
            <w:tcBorders>
              <w:top w:val="nil"/>
              <w:left w:val="single" w:sz="24" w:space="0" w:color="auto"/>
              <w:bottom w:val="single"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Stormwater drainage infrastructure renewal</w:t>
            </w:r>
          </w:p>
        </w:tc>
        <w:tc>
          <w:tcPr>
            <w:tcW w:w="445" w:type="pct"/>
            <w:gridSpan w:val="2"/>
            <w:tcBorders>
              <w:top w:val="nil"/>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2,142</w:t>
            </w:r>
          </w:p>
        </w:tc>
        <w:tc>
          <w:tcPr>
            <w:tcW w:w="327"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2,142</w:t>
            </w:r>
          </w:p>
        </w:tc>
        <w:tc>
          <w:tcPr>
            <w:tcW w:w="260"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1,714</w:t>
            </w:r>
          </w:p>
        </w:tc>
        <w:tc>
          <w:tcPr>
            <w:tcW w:w="308"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428</w:t>
            </w:r>
          </w:p>
        </w:tc>
        <w:tc>
          <w:tcPr>
            <w:tcW w:w="255" w:type="pct"/>
            <w:gridSpan w:val="2"/>
            <w:tcBorders>
              <w:top w:val="nil"/>
              <w:left w:val="nil"/>
              <w:bottom w:val="single" w:sz="4" w:space="0" w:color="auto"/>
              <w:right w:val="nil"/>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single" w:sz="8" w:space="0" w:color="auto"/>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2,185</w:t>
            </w:r>
          </w:p>
        </w:tc>
        <w:tc>
          <w:tcPr>
            <w:tcW w:w="457" w:type="pct"/>
            <w:gridSpan w:val="2"/>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2,570</w:t>
            </w:r>
          </w:p>
        </w:tc>
        <w:tc>
          <w:tcPr>
            <w:tcW w:w="457" w:type="pct"/>
            <w:gridSpan w:val="2"/>
            <w:tcBorders>
              <w:top w:val="nil"/>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3,172</w:t>
            </w:r>
          </w:p>
        </w:tc>
      </w:tr>
      <w:tr w:rsidR="00D902A5" w:rsidRPr="00D902A5" w:rsidTr="00AF2E99">
        <w:trPr>
          <w:gridAfter w:val="1"/>
          <w:wAfter w:w="43" w:type="pct"/>
          <w:trHeight w:val="315"/>
        </w:trPr>
        <w:tc>
          <w:tcPr>
            <w:tcW w:w="1259" w:type="pct"/>
            <w:tcBorders>
              <w:top w:val="single" w:sz="4" w:space="0" w:color="auto"/>
              <w:left w:val="single" w:sz="24" w:space="0" w:color="auto"/>
              <w:bottom w:val="single" w:sz="8" w:space="0" w:color="auto"/>
              <w:right w:val="single" w:sz="8" w:space="0" w:color="auto"/>
            </w:tcBorders>
            <w:shd w:val="clear" w:color="auto" w:fill="auto"/>
            <w:vAlign w:val="bottom"/>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TOTAL DRAINAGE</w:t>
            </w:r>
          </w:p>
        </w:tc>
        <w:tc>
          <w:tcPr>
            <w:tcW w:w="445" w:type="pct"/>
            <w:gridSpan w:val="2"/>
            <w:tcBorders>
              <w:top w:val="single" w:sz="4" w:space="0" w:color="auto"/>
              <w:left w:val="single" w:sz="8" w:space="0" w:color="auto"/>
              <w:bottom w:val="single" w:sz="8"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3,467</w:t>
            </w:r>
          </w:p>
        </w:tc>
        <w:tc>
          <w:tcPr>
            <w:tcW w:w="327" w:type="pct"/>
            <w:gridSpan w:val="2"/>
            <w:tcBorders>
              <w:top w:val="single" w:sz="4" w:space="0" w:color="auto"/>
              <w:left w:val="nil"/>
              <w:bottom w:val="single" w:sz="8"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3,467</w:t>
            </w:r>
          </w:p>
        </w:tc>
        <w:tc>
          <w:tcPr>
            <w:tcW w:w="260" w:type="pct"/>
            <w:gridSpan w:val="2"/>
            <w:tcBorders>
              <w:top w:val="single" w:sz="4" w:space="0" w:color="auto"/>
              <w:left w:val="nil"/>
              <w:bottom w:val="single" w:sz="8"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80" w:type="pct"/>
            <w:gridSpan w:val="2"/>
            <w:tcBorders>
              <w:top w:val="single" w:sz="4" w:space="0" w:color="auto"/>
              <w:left w:val="nil"/>
              <w:bottom w:val="single" w:sz="8"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53" w:type="pct"/>
            <w:gridSpan w:val="2"/>
            <w:tcBorders>
              <w:top w:val="single" w:sz="4" w:space="0" w:color="auto"/>
              <w:left w:val="nil"/>
              <w:bottom w:val="single" w:sz="8"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2,539</w:t>
            </w:r>
          </w:p>
        </w:tc>
        <w:tc>
          <w:tcPr>
            <w:tcW w:w="308" w:type="pct"/>
            <w:gridSpan w:val="2"/>
            <w:tcBorders>
              <w:top w:val="single" w:sz="4" w:space="0" w:color="auto"/>
              <w:left w:val="nil"/>
              <w:bottom w:val="single" w:sz="8"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928</w:t>
            </w:r>
          </w:p>
        </w:tc>
        <w:tc>
          <w:tcPr>
            <w:tcW w:w="255" w:type="pct"/>
            <w:gridSpan w:val="2"/>
            <w:tcBorders>
              <w:top w:val="single" w:sz="4" w:space="0" w:color="auto"/>
              <w:left w:val="nil"/>
              <w:bottom w:val="single" w:sz="8" w:space="0" w:color="auto"/>
              <w:right w:val="nil"/>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457"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3,010</w:t>
            </w:r>
          </w:p>
        </w:tc>
        <w:tc>
          <w:tcPr>
            <w:tcW w:w="457" w:type="pct"/>
            <w:gridSpan w:val="2"/>
            <w:tcBorders>
              <w:top w:val="single" w:sz="4" w:space="0" w:color="auto"/>
              <w:left w:val="nil"/>
              <w:bottom w:val="single" w:sz="8"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3,400</w:t>
            </w:r>
          </w:p>
        </w:tc>
        <w:tc>
          <w:tcPr>
            <w:tcW w:w="457" w:type="pct"/>
            <w:gridSpan w:val="2"/>
            <w:tcBorders>
              <w:top w:val="single" w:sz="4" w:space="0" w:color="auto"/>
              <w:left w:val="nil"/>
              <w:bottom w:val="single" w:sz="8"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4,012</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 xml:space="preserve">WASTE MANAGEMENT </w:t>
            </w:r>
          </w:p>
        </w:tc>
        <w:tc>
          <w:tcPr>
            <w:tcW w:w="445" w:type="pct"/>
            <w:gridSpan w:val="2"/>
            <w:tcBorders>
              <w:top w:val="single" w:sz="8" w:space="0" w:color="auto"/>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327" w:type="pct"/>
            <w:gridSpan w:val="2"/>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60" w:type="pct"/>
            <w:gridSpan w:val="2"/>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80" w:type="pct"/>
            <w:gridSpan w:val="2"/>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53" w:type="pct"/>
            <w:gridSpan w:val="2"/>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8" w:type="pct"/>
            <w:gridSpan w:val="2"/>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55" w:type="pct"/>
            <w:gridSpan w:val="2"/>
            <w:tcBorders>
              <w:top w:val="single" w:sz="8"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Waste vehicles turning points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bottom"/>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TOTAL WASTE MANAGEMENT</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50</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50</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50</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50</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 xml:space="preserve">OTHER </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Commercial Centres - Upgrade program </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290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110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500</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Ringwood Metropolitan Activity Centre</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Bus Shelters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Carbon Neutral-Greenpower</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Sustainable Maroondah Fund</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60</w:t>
            </w:r>
          </w:p>
        </w:tc>
      </w:tr>
      <w:tr w:rsidR="00D902A5" w:rsidRPr="00D902A5" w:rsidTr="00AF2E99">
        <w:trPr>
          <w:gridAfter w:val="1"/>
          <w:wAfter w:w="43" w:type="pct"/>
          <w:trHeight w:val="300"/>
        </w:trPr>
        <w:tc>
          <w:tcPr>
            <w:tcW w:w="1259"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Street furniture renewal program</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75</w:t>
            </w:r>
          </w:p>
        </w:tc>
        <w:tc>
          <w:tcPr>
            <w:tcW w:w="32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w:t>
            </w:r>
          </w:p>
        </w:tc>
        <w:tc>
          <w:tcPr>
            <w:tcW w:w="26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w:t>
            </w:r>
          </w:p>
        </w:tc>
        <w:tc>
          <w:tcPr>
            <w:tcW w:w="308"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5"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100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75</w:t>
            </w:r>
          </w:p>
        </w:tc>
        <w:tc>
          <w:tcPr>
            <w:tcW w:w="457"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90</w:t>
            </w:r>
          </w:p>
        </w:tc>
      </w:tr>
      <w:tr w:rsidR="00D902A5" w:rsidRPr="00D902A5" w:rsidTr="00AF2E99">
        <w:trPr>
          <w:gridAfter w:val="1"/>
          <w:wAfter w:w="43" w:type="pct"/>
          <w:trHeight w:val="300"/>
        </w:trPr>
        <w:tc>
          <w:tcPr>
            <w:tcW w:w="1259" w:type="pct"/>
            <w:tcBorders>
              <w:top w:val="nil"/>
              <w:left w:val="single" w:sz="24" w:space="0" w:color="auto"/>
              <w:bottom w:val="single"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Street lighting Improvements-Energy Efficiency</w:t>
            </w:r>
          </w:p>
        </w:tc>
        <w:tc>
          <w:tcPr>
            <w:tcW w:w="445" w:type="pct"/>
            <w:gridSpan w:val="2"/>
            <w:tcBorders>
              <w:top w:val="nil"/>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300</w:t>
            </w:r>
          </w:p>
        </w:tc>
        <w:tc>
          <w:tcPr>
            <w:tcW w:w="327"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300</w:t>
            </w:r>
          </w:p>
        </w:tc>
        <w:tc>
          <w:tcPr>
            <w:tcW w:w="260"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300</w:t>
            </w:r>
          </w:p>
        </w:tc>
        <w:tc>
          <w:tcPr>
            <w:tcW w:w="308"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5" w:type="pct"/>
            <w:gridSpan w:val="2"/>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100</w:t>
            </w:r>
          </w:p>
        </w:tc>
        <w:tc>
          <w:tcPr>
            <w:tcW w:w="457"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c>
          <w:tcPr>
            <w:tcW w:w="457" w:type="pct"/>
            <w:gridSpan w:val="2"/>
            <w:tcBorders>
              <w:top w:val="nil"/>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0</w:t>
            </w:r>
          </w:p>
        </w:tc>
      </w:tr>
      <w:tr w:rsidR="00D902A5" w:rsidRPr="00D902A5" w:rsidTr="00AF2E99">
        <w:trPr>
          <w:gridAfter w:val="1"/>
          <w:wAfter w:w="43" w:type="pct"/>
          <w:trHeight w:val="315"/>
        </w:trPr>
        <w:tc>
          <w:tcPr>
            <w:tcW w:w="1259" w:type="pct"/>
            <w:tcBorders>
              <w:top w:val="single" w:sz="4" w:space="0" w:color="auto"/>
              <w:left w:val="single" w:sz="24" w:space="0" w:color="auto"/>
              <w:bottom w:val="single" w:sz="24" w:space="0" w:color="auto"/>
              <w:right w:val="single" w:sz="8" w:space="0" w:color="auto"/>
            </w:tcBorders>
            <w:shd w:val="clear" w:color="auto" w:fill="auto"/>
            <w:vAlign w:val="bottom"/>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TOTAL OTHER</w:t>
            </w:r>
          </w:p>
        </w:tc>
        <w:tc>
          <w:tcPr>
            <w:tcW w:w="445" w:type="pct"/>
            <w:gridSpan w:val="2"/>
            <w:tcBorders>
              <w:top w:val="single" w:sz="4" w:space="0" w:color="auto"/>
              <w:left w:val="single" w:sz="8" w:space="0" w:color="auto"/>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720</w:t>
            </w:r>
          </w:p>
        </w:tc>
        <w:tc>
          <w:tcPr>
            <w:tcW w:w="327"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720</w:t>
            </w:r>
          </w:p>
        </w:tc>
        <w:tc>
          <w:tcPr>
            <w:tcW w:w="260"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80"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53"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375</w:t>
            </w:r>
          </w:p>
        </w:tc>
        <w:tc>
          <w:tcPr>
            <w:tcW w:w="308"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275</w:t>
            </w:r>
          </w:p>
        </w:tc>
        <w:tc>
          <w:tcPr>
            <w:tcW w:w="255" w:type="pct"/>
            <w:gridSpan w:val="2"/>
            <w:tcBorders>
              <w:top w:val="single" w:sz="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70</w:t>
            </w:r>
          </w:p>
        </w:tc>
        <w:tc>
          <w:tcPr>
            <w:tcW w:w="457" w:type="pct"/>
            <w:gridSpan w:val="2"/>
            <w:tcBorders>
              <w:top w:val="single" w:sz="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845</w:t>
            </w:r>
          </w:p>
        </w:tc>
        <w:tc>
          <w:tcPr>
            <w:tcW w:w="457"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530</w:t>
            </w:r>
          </w:p>
        </w:tc>
        <w:tc>
          <w:tcPr>
            <w:tcW w:w="457" w:type="pct"/>
            <w:gridSpan w:val="2"/>
            <w:tcBorders>
              <w:top w:val="single" w:sz="4" w:space="0" w:color="auto"/>
              <w:left w:val="nil"/>
              <w:bottom w:val="single" w:sz="2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955</w:t>
            </w:r>
          </w:p>
        </w:tc>
      </w:tr>
      <w:tr w:rsidR="00D902A5" w:rsidRPr="00D902A5" w:rsidTr="00AF2E99">
        <w:trPr>
          <w:gridAfter w:val="1"/>
          <w:wAfter w:w="43" w:type="pct"/>
          <w:trHeight w:val="375"/>
        </w:trPr>
        <w:tc>
          <w:tcPr>
            <w:tcW w:w="1259" w:type="pct"/>
            <w:tcBorders>
              <w:top w:val="single" w:sz="24" w:space="0" w:color="auto"/>
              <w:left w:val="single" w:sz="24" w:space="0" w:color="auto"/>
              <w:bottom w:val="single" w:sz="24" w:space="0" w:color="auto"/>
              <w:right w:val="single" w:sz="8" w:space="0" w:color="auto"/>
            </w:tcBorders>
            <w:shd w:val="clear" w:color="auto" w:fill="auto"/>
            <w:vAlign w:val="center"/>
            <w:hideMark/>
          </w:tcPr>
          <w:p w:rsidR="00D902A5" w:rsidRPr="00D902A5" w:rsidRDefault="00D902A5" w:rsidP="00D902A5">
            <w:pPr>
              <w:rPr>
                <w:rFonts w:eastAsia="Times New Roman" w:cs="Arial"/>
                <w:b/>
                <w:bCs/>
                <w:sz w:val="28"/>
                <w:szCs w:val="28"/>
                <w:lang w:eastAsia="en-AU"/>
              </w:rPr>
            </w:pPr>
            <w:r w:rsidRPr="00D902A5">
              <w:rPr>
                <w:rFonts w:eastAsia="Times New Roman" w:cs="Arial"/>
                <w:b/>
                <w:bCs/>
                <w:sz w:val="28"/>
                <w:szCs w:val="28"/>
                <w:lang w:eastAsia="en-AU"/>
              </w:rPr>
              <w:t>TOTAL ROADS AND DRAINAGE</w:t>
            </w:r>
          </w:p>
        </w:tc>
        <w:tc>
          <w:tcPr>
            <w:tcW w:w="445" w:type="pct"/>
            <w:gridSpan w:val="2"/>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12,112</w:t>
            </w:r>
          </w:p>
        </w:tc>
        <w:tc>
          <w:tcPr>
            <w:tcW w:w="327" w:type="pct"/>
            <w:gridSpan w:val="2"/>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10,917</w:t>
            </w:r>
          </w:p>
        </w:tc>
        <w:tc>
          <w:tcPr>
            <w:tcW w:w="260" w:type="pct"/>
            <w:gridSpan w:val="2"/>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1,195</w:t>
            </w:r>
          </w:p>
        </w:tc>
        <w:tc>
          <w:tcPr>
            <w:tcW w:w="380" w:type="pct"/>
            <w:gridSpan w:val="2"/>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53" w:type="pct"/>
            <w:gridSpan w:val="2"/>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9,330</w:t>
            </w:r>
          </w:p>
        </w:tc>
        <w:tc>
          <w:tcPr>
            <w:tcW w:w="308" w:type="pct"/>
            <w:gridSpan w:val="2"/>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1,927</w:t>
            </w:r>
          </w:p>
        </w:tc>
        <w:tc>
          <w:tcPr>
            <w:tcW w:w="255" w:type="pct"/>
            <w:gridSpan w:val="2"/>
            <w:tcBorders>
              <w:top w:val="single" w:sz="2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855</w:t>
            </w:r>
          </w:p>
        </w:tc>
        <w:tc>
          <w:tcPr>
            <w:tcW w:w="457" w:type="pct"/>
            <w:gridSpan w:val="2"/>
            <w:tcBorders>
              <w:top w:val="single" w:sz="2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11,087</w:t>
            </w:r>
          </w:p>
        </w:tc>
        <w:tc>
          <w:tcPr>
            <w:tcW w:w="457" w:type="pct"/>
            <w:gridSpan w:val="2"/>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11,474</w:t>
            </w:r>
          </w:p>
        </w:tc>
        <w:tc>
          <w:tcPr>
            <w:tcW w:w="457" w:type="pct"/>
            <w:gridSpan w:val="2"/>
            <w:tcBorders>
              <w:top w:val="single" w:sz="24" w:space="0" w:color="auto"/>
              <w:left w:val="nil"/>
              <w:bottom w:val="single" w:sz="2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13,098</w:t>
            </w:r>
          </w:p>
        </w:tc>
      </w:tr>
      <w:tr w:rsidR="00D902A5" w:rsidRPr="00D902A5" w:rsidTr="00AF2E99">
        <w:trPr>
          <w:trHeight w:val="483"/>
        </w:trPr>
        <w:tc>
          <w:tcPr>
            <w:tcW w:w="5000" w:type="pct"/>
            <w:gridSpan w:val="2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center"/>
              <w:rPr>
                <w:rFonts w:eastAsia="Times New Roman" w:cs="Arial"/>
                <w:b/>
                <w:bCs/>
                <w:color w:val="FFFFFF"/>
                <w:sz w:val="28"/>
                <w:szCs w:val="28"/>
                <w:lang w:eastAsia="en-AU"/>
              </w:rPr>
            </w:pPr>
            <w:r w:rsidRPr="00D902A5">
              <w:rPr>
                <w:rFonts w:eastAsia="Times New Roman" w:cs="Arial"/>
                <w:b/>
                <w:bCs/>
                <w:color w:val="FFFFFF"/>
                <w:sz w:val="28"/>
                <w:szCs w:val="28"/>
                <w:lang w:eastAsia="en-AU"/>
              </w:rPr>
              <w:lastRenderedPageBreak/>
              <w:t>CAPITAL EXPENDITURE PROGRAM 2018/19 TO 2021/22</w:t>
            </w:r>
          </w:p>
        </w:tc>
      </w:tr>
      <w:tr w:rsidR="00D902A5" w:rsidRPr="00D902A5" w:rsidTr="00AF2E99">
        <w:trPr>
          <w:trHeight w:val="524"/>
        </w:trPr>
        <w:tc>
          <w:tcPr>
            <w:tcW w:w="1299"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rPr>
                <w:rFonts w:eastAsia="Times New Roman" w:cs="Arial"/>
                <w:b/>
                <w:bCs/>
                <w:color w:val="FFFFFF"/>
                <w:sz w:val="20"/>
                <w:szCs w:val="20"/>
                <w:lang w:eastAsia="en-AU"/>
              </w:rPr>
            </w:pPr>
            <w:r w:rsidRPr="00D902A5">
              <w:rPr>
                <w:rFonts w:eastAsia="Times New Roman" w:cs="Arial"/>
                <w:b/>
                <w:bCs/>
                <w:color w:val="FFFFFF"/>
                <w:sz w:val="20"/>
                <w:szCs w:val="20"/>
                <w:lang w:eastAsia="en-AU"/>
              </w:rPr>
              <w:t> </w:t>
            </w:r>
          </w:p>
        </w:tc>
        <w:tc>
          <w:tcPr>
            <w:tcW w:w="2331" w:type="pct"/>
            <w:gridSpan w:val="14"/>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2018/19</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2019/20</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2020/21</w:t>
            </w:r>
          </w:p>
        </w:tc>
        <w:tc>
          <w:tcPr>
            <w:tcW w:w="456"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2021/22</w:t>
            </w:r>
          </w:p>
        </w:tc>
      </w:tr>
      <w:tr w:rsidR="00D902A5" w:rsidRPr="00D902A5" w:rsidTr="00AF2E99">
        <w:trPr>
          <w:trHeight w:val="605"/>
        </w:trPr>
        <w:tc>
          <w:tcPr>
            <w:tcW w:w="1299"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 </w:t>
            </w:r>
          </w:p>
        </w:tc>
        <w:tc>
          <w:tcPr>
            <w:tcW w:w="445"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325"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Council Cash</w:t>
            </w:r>
          </w:p>
        </w:tc>
        <w:tc>
          <w:tcPr>
            <w:tcW w:w="262"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Grants</w:t>
            </w:r>
          </w:p>
        </w:tc>
        <w:tc>
          <w:tcPr>
            <w:tcW w:w="380"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Others Contrib'n</w:t>
            </w:r>
          </w:p>
        </w:tc>
        <w:tc>
          <w:tcPr>
            <w:tcW w:w="353"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Asset Renewal</w:t>
            </w:r>
          </w:p>
        </w:tc>
        <w:tc>
          <w:tcPr>
            <w:tcW w:w="310"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Upgrade</w:t>
            </w:r>
          </w:p>
        </w:tc>
        <w:tc>
          <w:tcPr>
            <w:tcW w:w="256"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New Work</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456" w:type="pct"/>
            <w:gridSpan w:val="2"/>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r>
      <w:tr w:rsidR="00D902A5" w:rsidRPr="00D902A5" w:rsidTr="00AF2E99">
        <w:trPr>
          <w:trHeight w:val="281"/>
        </w:trPr>
        <w:tc>
          <w:tcPr>
            <w:tcW w:w="1299"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 </w:t>
            </w:r>
          </w:p>
        </w:tc>
        <w:tc>
          <w:tcPr>
            <w:tcW w:w="445"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25"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262"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80"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53"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10"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256"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7"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6" w:type="pct"/>
            <w:gridSpan w:val="2"/>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r>
      <w:tr w:rsidR="00D902A5" w:rsidRPr="00D902A5" w:rsidTr="00AF2E99">
        <w:trPr>
          <w:trHeight w:val="645"/>
        </w:trPr>
        <w:tc>
          <w:tcPr>
            <w:tcW w:w="1299" w:type="pct"/>
            <w:gridSpan w:val="2"/>
            <w:tcBorders>
              <w:top w:val="single" w:sz="24" w:space="0" w:color="auto"/>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sz w:val="28"/>
                <w:szCs w:val="28"/>
                <w:lang w:eastAsia="en-AU"/>
              </w:rPr>
            </w:pPr>
            <w:r w:rsidRPr="00D902A5">
              <w:rPr>
                <w:rFonts w:eastAsia="Times New Roman" w:cs="Arial"/>
                <w:b/>
                <w:bCs/>
                <w:sz w:val="28"/>
                <w:szCs w:val="28"/>
                <w:lang w:eastAsia="en-AU"/>
              </w:rPr>
              <w:t>RECREATIONAL IMPROVEMENTS</w:t>
            </w:r>
          </w:p>
        </w:tc>
        <w:tc>
          <w:tcPr>
            <w:tcW w:w="445"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25"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62"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10"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single" w:sz="2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single" w:sz="2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6" w:type="pct"/>
            <w:gridSpan w:val="2"/>
            <w:tcBorders>
              <w:top w:val="single" w:sz="24" w:space="0" w:color="auto"/>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r>
      <w:tr w:rsidR="00D902A5" w:rsidRPr="00D902A5" w:rsidTr="00AF2E99">
        <w:trPr>
          <w:trHeight w:val="537"/>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 xml:space="preserve">RECREATIONAL, LEISURE AND COMMUNITY FACILITIES </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r>
      <w:tr w:rsidR="00D902A5" w:rsidRPr="00D902A5" w:rsidTr="00AF2E99">
        <w:trPr>
          <w:trHeight w:val="429"/>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Sports fields surface renovation program (18/19 Mullum Mullum Oval 2)</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800</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850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900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Quambee Reserve Surface Renovation</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800</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Renewal Sports </w:t>
            </w:r>
            <w:proofErr w:type="gramStart"/>
            <w:r w:rsidRPr="00D902A5">
              <w:rPr>
                <w:rFonts w:eastAsia="Times New Roman" w:cs="Arial"/>
                <w:sz w:val="18"/>
                <w:szCs w:val="18"/>
                <w:lang w:eastAsia="en-AU"/>
              </w:rPr>
              <w:t>field</w:t>
            </w:r>
            <w:proofErr w:type="gramEnd"/>
            <w:r w:rsidRPr="00D902A5">
              <w:rPr>
                <w:rFonts w:eastAsia="Times New Roman" w:cs="Arial"/>
                <w:sz w:val="18"/>
                <w:szCs w:val="18"/>
                <w:lang w:eastAsia="en-AU"/>
              </w:rPr>
              <w:t xml:space="preserve"> Lighting</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210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210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168</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42</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210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220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250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Oval irrigation system replacement program</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67</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67</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67</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70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80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80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Golf Courses -  Pathways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320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320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320</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330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350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380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Golf Courses-Tee Renewal</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66</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66</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66</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70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75</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80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Golf Courses- Fairway drainage improvements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80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64</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16</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80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85</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90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Golf Courses-renewal of major irrigation components </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95</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95</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76</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19</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95</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100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100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Golf </w:t>
            </w:r>
            <w:proofErr w:type="gramStart"/>
            <w:r w:rsidRPr="00D902A5">
              <w:rPr>
                <w:rFonts w:eastAsia="Times New Roman" w:cs="Arial"/>
                <w:sz w:val="18"/>
                <w:szCs w:val="18"/>
                <w:lang w:eastAsia="en-AU"/>
              </w:rPr>
              <w:t>courses  -</w:t>
            </w:r>
            <w:proofErr w:type="gramEnd"/>
            <w:r w:rsidRPr="00D902A5">
              <w:rPr>
                <w:rFonts w:eastAsia="Times New Roman" w:cs="Arial"/>
                <w:sz w:val="18"/>
                <w:szCs w:val="18"/>
                <w:lang w:eastAsia="en-AU"/>
              </w:rPr>
              <w:t xml:space="preserve"> Renew fairways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40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40</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60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Dorset Golf -Compliance with EPA requirements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200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180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180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180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Golf Courses-Perimeter Fencing</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Golf courses -renew bunkers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48</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48</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48</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55</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55</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Ringwood Golf-Renew Eastlink Fence</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 </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420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Sports Ovals - goal post replacement (ongoing)</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50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60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70</w:t>
            </w:r>
          </w:p>
        </w:tc>
      </w:tr>
      <w:tr w:rsidR="00D902A5" w:rsidRPr="00D902A5" w:rsidTr="00AF2E99">
        <w:trPr>
          <w:trHeight w:val="268"/>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Sports Oval Fence replacement (</w:t>
            </w:r>
            <w:proofErr w:type="gramStart"/>
            <w:r w:rsidRPr="00D902A5">
              <w:rPr>
                <w:rFonts w:eastAsia="Times New Roman" w:cs="Arial"/>
                <w:sz w:val="18"/>
                <w:szCs w:val="18"/>
                <w:lang w:eastAsia="en-AU"/>
              </w:rPr>
              <w:t xml:space="preserve">ongoing)   </w:t>
            </w:r>
            <w:proofErr w:type="gramEnd"/>
            <w:r w:rsidRPr="00D902A5">
              <w:rPr>
                <w:rFonts w:eastAsia="Times New Roman" w:cs="Arial"/>
                <w:sz w:val="18"/>
                <w:szCs w:val="18"/>
                <w:lang w:eastAsia="en-AU"/>
              </w:rPr>
              <w:t xml:space="preserve">            </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60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60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60</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60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70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75</w:t>
            </w:r>
          </w:p>
        </w:tc>
      </w:tr>
      <w:tr w:rsidR="00D902A5" w:rsidRPr="00D902A5" w:rsidTr="00AF2E99">
        <w:trPr>
          <w:trHeight w:val="429"/>
        </w:trPr>
        <w:tc>
          <w:tcPr>
            <w:tcW w:w="1299" w:type="pct"/>
            <w:gridSpan w:val="2"/>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Sports infrastructure renewal-cricket nets, </w:t>
            </w:r>
            <w:proofErr w:type="gramStart"/>
            <w:r w:rsidRPr="00D902A5">
              <w:rPr>
                <w:rFonts w:eastAsia="Times New Roman" w:cs="Arial"/>
                <w:sz w:val="18"/>
                <w:szCs w:val="18"/>
                <w:lang w:eastAsia="en-AU"/>
              </w:rPr>
              <w:t>coaches</w:t>
            </w:r>
            <w:proofErr w:type="gramEnd"/>
            <w:r w:rsidRPr="00D902A5">
              <w:rPr>
                <w:rFonts w:eastAsia="Times New Roman" w:cs="Arial"/>
                <w:sz w:val="18"/>
                <w:szCs w:val="18"/>
                <w:lang w:eastAsia="en-AU"/>
              </w:rPr>
              <w:t xml:space="preserve"> boxes and scoreboards</w:t>
            </w:r>
          </w:p>
        </w:tc>
        <w:tc>
          <w:tcPr>
            <w:tcW w:w="445" w:type="pct"/>
            <w:gridSpan w:val="2"/>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120</w:t>
            </w:r>
          </w:p>
        </w:tc>
        <w:tc>
          <w:tcPr>
            <w:tcW w:w="325"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120</w:t>
            </w:r>
          </w:p>
        </w:tc>
        <w:tc>
          <w:tcPr>
            <w:tcW w:w="262"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120</w:t>
            </w:r>
          </w:p>
        </w:tc>
        <w:tc>
          <w:tcPr>
            <w:tcW w:w="310"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120</w:t>
            </w:r>
          </w:p>
        </w:tc>
        <w:tc>
          <w:tcPr>
            <w:tcW w:w="457" w:type="pct"/>
            <w:gridSpan w:val="2"/>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130</w:t>
            </w:r>
          </w:p>
        </w:tc>
        <w:tc>
          <w:tcPr>
            <w:tcW w:w="456" w:type="pct"/>
            <w:gridSpan w:val="2"/>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18"/>
                <w:szCs w:val="18"/>
                <w:lang w:eastAsia="en-AU"/>
              </w:rPr>
            </w:pPr>
            <w:r w:rsidRPr="00D902A5">
              <w:rPr>
                <w:rFonts w:eastAsia="Times New Roman" w:cs="Arial"/>
                <w:color w:val="000000"/>
                <w:sz w:val="18"/>
                <w:szCs w:val="18"/>
                <w:lang w:eastAsia="en-AU"/>
              </w:rPr>
              <w:t>140</w:t>
            </w:r>
          </w:p>
        </w:tc>
      </w:tr>
      <w:tr w:rsidR="00D902A5" w:rsidRPr="00D902A5" w:rsidTr="00AF2E99">
        <w:trPr>
          <w:trHeight w:val="429"/>
        </w:trPr>
        <w:tc>
          <w:tcPr>
            <w:tcW w:w="1299" w:type="pct"/>
            <w:gridSpan w:val="2"/>
            <w:tcBorders>
              <w:top w:val="nil"/>
              <w:left w:val="single" w:sz="24" w:space="0" w:color="auto"/>
              <w:bottom w:val="single"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Netball and Tennis courts surfacing including court surfaces, lines, </w:t>
            </w:r>
            <w:proofErr w:type="gramStart"/>
            <w:r w:rsidRPr="00D902A5">
              <w:rPr>
                <w:rFonts w:eastAsia="Times New Roman" w:cs="Arial"/>
                <w:sz w:val="18"/>
                <w:szCs w:val="18"/>
                <w:lang w:eastAsia="en-AU"/>
              </w:rPr>
              <w:t>nets</w:t>
            </w:r>
            <w:proofErr w:type="gramEnd"/>
            <w:r w:rsidRPr="00D902A5">
              <w:rPr>
                <w:rFonts w:eastAsia="Times New Roman" w:cs="Arial"/>
                <w:sz w:val="18"/>
                <w:szCs w:val="18"/>
                <w:lang w:eastAsia="en-AU"/>
              </w:rPr>
              <w:t xml:space="preserve"> and fencing</w:t>
            </w:r>
          </w:p>
        </w:tc>
        <w:tc>
          <w:tcPr>
            <w:tcW w:w="445" w:type="pct"/>
            <w:gridSpan w:val="2"/>
            <w:tcBorders>
              <w:top w:val="nil"/>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325"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262"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310"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6" w:type="pct"/>
            <w:gridSpan w:val="2"/>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gridSpan w:val="2"/>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200</w:t>
            </w:r>
          </w:p>
        </w:tc>
        <w:tc>
          <w:tcPr>
            <w:tcW w:w="457" w:type="pct"/>
            <w:gridSpan w:val="2"/>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250</w:t>
            </w:r>
          </w:p>
        </w:tc>
        <w:tc>
          <w:tcPr>
            <w:tcW w:w="456" w:type="pct"/>
            <w:gridSpan w:val="2"/>
            <w:tcBorders>
              <w:top w:val="nil"/>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250</w:t>
            </w:r>
          </w:p>
        </w:tc>
      </w:tr>
      <w:tr w:rsidR="00D902A5" w:rsidRPr="00D902A5" w:rsidTr="00AF2E99">
        <w:trPr>
          <w:trHeight w:val="551"/>
        </w:trPr>
        <w:tc>
          <w:tcPr>
            <w:tcW w:w="1299" w:type="pct"/>
            <w:gridSpan w:val="2"/>
            <w:tcBorders>
              <w:top w:val="single" w:sz="4" w:space="0" w:color="auto"/>
              <w:left w:val="single" w:sz="24" w:space="0" w:color="auto"/>
              <w:bottom w:val="single" w:sz="24" w:space="0" w:color="auto"/>
              <w:right w:val="single" w:sz="8" w:space="0" w:color="auto"/>
            </w:tcBorders>
            <w:shd w:val="clear" w:color="auto" w:fill="auto"/>
            <w:vAlign w:val="bottom"/>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TOTAL RECREATIONAL, LEISURE AND COMMUNITY FACILITIES</w:t>
            </w:r>
          </w:p>
        </w:tc>
        <w:tc>
          <w:tcPr>
            <w:tcW w:w="445" w:type="pct"/>
            <w:gridSpan w:val="2"/>
            <w:tcBorders>
              <w:top w:val="single" w:sz="4" w:space="0" w:color="auto"/>
              <w:left w:val="single" w:sz="8" w:space="0" w:color="auto"/>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3,206</w:t>
            </w:r>
          </w:p>
        </w:tc>
        <w:tc>
          <w:tcPr>
            <w:tcW w:w="325"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3,206</w:t>
            </w:r>
          </w:p>
        </w:tc>
        <w:tc>
          <w:tcPr>
            <w:tcW w:w="262"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80"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53"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1,809</w:t>
            </w:r>
          </w:p>
        </w:tc>
        <w:tc>
          <w:tcPr>
            <w:tcW w:w="310" w:type="pct"/>
            <w:gridSpan w:val="2"/>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1,397</w:t>
            </w:r>
          </w:p>
        </w:tc>
        <w:tc>
          <w:tcPr>
            <w:tcW w:w="256" w:type="pct"/>
            <w:gridSpan w:val="2"/>
            <w:tcBorders>
              <w:top w:val="single" w:sz="4" w:space="0" w:color="auto"/>
              <w:left w:val="nil"/>
              <w:bottom w:val="single" w:sz="24" w:space="0" w:color="auto"/>
              <w:right w:val="nil"/>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457" w:type="pct"/>
            <w:gridSpan w:val="2"/>
            <w:tcBorders>
              <w:top w:val="single" w:sz="4" w:space="0" w:color="auto"/>
              <w:left w:val="single" w:sz="8" w:space="0" w:color="auto"/>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2,835</w:t>
            </w:r>
          </w:p>
        </w:tc>
        <w:tc>
          <w:tcPr>
            <w:tcW w:w="457" w:type="pct"/>
            <w:gridSpan w:val="2"/>
            <w:tcBorders>
              <w:top w:val="single" w:sz="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2,605</w:t>
            </w:r>
          </w:p>
        </w:tc>
        <w:tc>
          <w:tcPr>
            <w:tcW w:w="456" w:type="pct"/>
            <w:gridSpan w:val="2"/>
            <w:tcBorders>
              <w:top w:val="single" w:sz="4" w:space="0" w:color="auto"/>
              <w:left w:val="nil"/>
              <w:bottom w:val="single" w:sz="2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2,760</w:t>
            </w:r>
          </w:p>
        </w:tc>
      </w:tr>
    </w:tbl>
    <w:p w:rsidR="00D902A5" w:rsidRDefault="00D902A5" w:rsidP="0029462D">
      <w:pPr>
        <w:rPr>
          <w:rFonts w:eastAsia="Times New Roman" w:cs="Arial"/>
          <w:color w:val="FF0000"/>
        </w:rPr>
      </w:pPr>
    </w:p>
    <w:p w:rsidR="00D902A5" w:rsidRDefault="00D902A5">
      <w:pPr>
        <w:rPr>
          <w:rFonts w:eastAsia="Times New Roman" w:cs="Arial"/>
          <w:color w:val="FF0000"/>
        </w:rPr>
      </w:pPr>
    </w:p>
    <w:p w:rsidR="00D902A5" w:rsidRDefault="00D902A5">
      <w:pPr>
        <w:rPr>
          <w:rFonts w:eastAsia="Times New Roman" w:cs="Arial"/>
          <w:color w:val="FF0000"/>
        </w:rPr>
      </w:pPr>
    </w:p>
    <w:tbl>
      <w:tblPr>
        <w:tblW w:w="5000" w:type="pct"/>
        <w:tblLook w:val="04A0" w:firstRow="1" w:lastRow="0" w:firstColumn="1" w:lastColumn="0" w:noHBand="0" w:noVBand="1"/>
      </w:tblPr>
      <w:tblGrid>
        <w:gridCol w:w="3614"/>
        <w:gridCol w:w="1247"/>
        <w:gridCol w:w="912"/>
        <w:gridCol w:w="732"/>
        <w:gridCol w:w="1060"/>
        <w:gridCol w:w="984"/>
        <w:gridCol w:w="865"/>
        <w:gridCol w:w="708"/>
        <w:gridCol w:w="1274"/>
        <w:gridCol w:w="1274"/>
        <w:gridCol w:w="1274"/>
      </w:tblGrid>
      <w:tr w:rsidR="00D902A5" w:rsidRPr="00D902A5" w:rsidTr="00D902A5">
        <w:trPr>
          <w:trHeight w:val="540"/>
        </w:trPr>
        <w:tc>
          <w:tcPr>
            <w:tcW w:w="5000" w:type="pct"/>
            <w:gridSpan w:val="11"/>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center"/>
              <w:rPr>
                <w:rFonts w:eastAsia="Times New Roman" w:cs="Arial"/>
                <w:b/>
                <w:bCs/>
                <w:color w:val="FFFFFF"/>
                <w:sz w:val="28"/>
                <w:szCs w:val="28"/>
                <w:lang w:eastAsia="en-AU"/>
              </w:rPr>
            </w:pPr>
            <w:r w:rsidRPr="00D902A5">
              <w:rPr>
                <w:rFonts w:eastAsia="Times New Roman" w:cs="Arial"/>
                <w:b/>
                <w:bCs/>
                <w:color w:val="FFFFFF"/>
                <w:sz w:val="28"/>
                <w:szCs w:val="28"/>
                <w:lang w:eastAsia="en-AU"/>
              </w:rPr>
              <w:t>CAPITAL EXPENDITURE PROGRAM 2018/19 TO 2021/22</w:t>
            </w:r>
          </w:p>
        </w:tc>
      </w:tr>
      <w:tr w:rsidR="00D902A5" w:rsidRPr="00D902A5" w:rsidTr="00D902A5">
        <w:trPr>
          <w:trHeight w:val="585"/>
        </w:trPr>
        <w:tc>
          <w:tcPr>
            <w:tcW w:w="1296"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rPr>
                <w:rFonts w:eastAsia="Times New Roman" w:cs="Arial"/>
                <w:b/>
                <w:bCs/>
                <w:color w:val="FFFFFF"/>
                <w:sz w:val="20"/>
                <w:szCs w:val="20"/>
                <w:lang w:eastAsia="en-AU"/>
              </w:rPr>
            </w:pPr>
            <w:r w:rsidRPr="00D902A5">
              <w:rPr>
                <w:rFonts w:eastAsia="Times New Roman" w:cs="Arial"/>
                <w:b/>
                <w:bCs/>
                <w:color w:val="FFFFFF"/>
                <w:sz w:val="20"/>
                <w:szCs w:val="20"/>
                <w:lang w:eastAsia="en-AU"/>
              </w:rPr>
              <w:t> </w:t>
            </w:r>
          </w:p>
        </w:tc>
        <w:tc>
          <w:tcPr>
            <w:tcW w:w="2333" w:type="pct"/>
            <w:gridSpan w:val="7"/>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2018/19</w:t>
            </w:r>
          </w:p>
        </w:tc>
        <w:tc>
          <w:tcPr>
            <w:tcW w:w="45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2019/20</w:t>
            </w:r>
          </w:p>
        </w:tc>
        <w:tc>
          <w:tcPr>
            <w:tcW w:w="45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2020/21</w:t>
            </w:r>
          </w:p>
        </w:tc>
        <w:tc>
          <w:tcPr>
            <w:tcW w:w="458"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2021/22</w:t>
            </w:r>
          </w:p>
        </w:tc>
      </w:tr>
      <w:tr w:rsidR="00D902A5" w:rsidRPr="00D902A5" w:rsidTr="00D902A5">
        <w:trPr>
          <w:trHeight w:val="675"/>
        </w:trPr>
        <w:tc>
          <w:tcPr>
            <w:tcW w:w="1296"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 </w:t>
            </w:r>
          </w:p>
        </w:tc>
        <w:tc>
          <w:tcPr>
            <w:tcW w:w="44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32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Council Cash</w:t>
            </w:r>
          </w:p>
        </w:tc>
        <w:tc>
          <w:tcPr>
            <w:tcW w:w="262"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Grants</w:t>
            </w:r>
          </w:p>
        </w:tc>
        <w:tc>
          <w:tcPr>
            <w:tcW w:w="380"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Others Contrib'n</w:t>
            </w:r>
          </w:p>
        </w:tc>
        <w:tc>
          <w:tcPr>
            <w:tcW w:w="353"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Asset Renewal</w:t>
            </w:r>
          </w:p>
        </w:tc>
        <w:tc>
          <w:tcPr>
            <w:tcW w:w="310"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Upgrade</w:t>
            </w:r>
          </w:p>
        </w:tc>
        <w:tc>
          <w:tcPr>
            <w:tcW w:w="254"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New Work</w:t>
            </w:r>
          </w:p>
        </w:tc>
        <w:tc>
          <w:tcPr>
            <w:tcW w:w="45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45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458"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r>
      <w:tr w:rsidR="00D902A5" w:rsidRPr="00D902A5" w:rsidTr="00D902A5">
        <w:trPr>
          <w:trHeight w:val="315"/>
        </w:trPr>
        <w:tc>
          <w:tcPr>
            <w:tcW w:w="1296"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 </w:t>
            </w:r>
          </w:p>
        </w:tc>
        <w:tc>
          <w:tcPr>
            <w:tcW w:w="44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2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262"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80"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53"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10"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254"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58"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r>
      <w:tr w:rsidR="00D902A5" w:rsidRPr="00D902A5" w:rsidTr="00D902A5">
        <w:trPr>
          <w:trHeight w:val="1095"/>
        </w:trPr>
        <w:tc>
          <w:tcPr>
            <w:tcW w:w="1296" w:type="pct"/>
            <w:tcBorders>
              <w:top w:val="single" w:sz="24" w:space="0" w:color="auto"/>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sz w:val="28"/>
                <w:szCs w:val="28"/>
                <w:lang w:eastAsia="en-AU"/>
              </w:rPr>
            </w:pPr>
            <w:r w:rsidRPr="00D902A5">
              <w:rPr>
                <w:rFonts w:eastAsia="Times New Roman" w:cs="Arial"/>
                <w:b/>
                <w:bCs/>
                <w:sz w:val="28"/>
                <w:szCs w:val="28"/>
                <w:lang w:eastAsia="en-AU"/>
              </w:rPr>
              <w:t>RECREATIONAL IMPROVEMENTS Continuation…</w:t>
            </w:r>
          </w:p>
        </w:tc>
        <w:tc>
          <w:tcPr>
            <w:tcW w:w="447"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27"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62"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80"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53"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10"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54" w:type="pct"/>
            <w:tcBorders>
              <w:top w:val="single" w:sz="2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tcBorders>
              <w:top w:val="single" w:sz="2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7"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58" w:type="pct"/>
            <w:tcBorders>
              <w:top w:val="single" w:sz="24" w:space="0" w:color="auto"/>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r>
      <w:tr w:rsidR="00D902A5" w:rsidRPr="00D902A5" w:rsidTr="00D902A5">
        <w:trPr>
          <w:trHeight w:val="300"/>
        </w:trPr>
        <w:tc>
          <w:tcPr>
            <w:tcW w:w="1296" w:type="pct"/>
            <w:tcBorders>
              <w:top w:val="single" w:sz="8" w:space="0" w:color="auto"/>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PARKS AND OPEN SPACE</w:t>
            </w:r>
          </w:p>
        </w:tc>
        <w:tc>
          <w:tcPr>
            <w:tcW w:w="447" w:type="pct"/>
            <w:tcBorders>
              <w:top w:val="single" w:sz="8" w:space="0" w:color="auto"/>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20"/>
                <w:szCs w:val="20"/>
                <w:lang w:eastAsia="en-AU"/>
              </w:rPr>
            </w:pPr>
            <w:r w:rsidRPr="00D902A5">
              <w:rPr>
                <w:rFonts w:eastAsia="Times New Roman" w:cs="Arial"/>
                <w:b/>
                <w:bCs/>
                <w:color w:val="FF0000"/>
                <w:sz w:val="20"/>
                <w:szCs w:val="20"/>
                <w:lang w:eastAsia="en-AU"/>
              </w:rPr>
              <w:t> </w:t>
            </w:r>
          </w:p>
        </w:tc>
        <w:tc>
          <w:tcPr>
            <w:tcW w:w="327" w:type="pct"/>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 </w:t>
            </w:r>
          </w:p>
        </w:tc>
        <w:tc>
          <w:tcPr>
            <w:tcW w:w="262" w:type="pct"/>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 </w:t>
            </w:r>
          </w:p>
        </w:tc>
        <w:tc>
          <w:tcPr>
            <w:tcW w:w="380" w:type="pct"/>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 </w:t>
            </w:r>
          </w:p>
        </w:tc>
        <w:tc>
          <w:tcPr>
            <w:tcW w:w="353" w:type="pct"/>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 </w:t>
            </w:r>
          </w:p>
        </w:tc>
        <w:tc>
          <w:tcPr>
            <w:tcW w:w="310" w:type="pct"/>
            <w:tcBorders>
              <w:top w:val="single" w:sz="8"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 </w:t>
            </w:r>
          </w:p>
        </w:tc>
        <w:tc>
          <w:tcPr>
            <w:tcW w:w="254" w:type="pct"/>
            <w:tcBorders>
              <w:top w:val="single" w:sz="8"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 </w:t>
            </w:r>
          </w:p>
        </w:tc>
        <w:tc>
          <w:tcPr>
            <w:tcW w:w="457" w:type="pct"/>
            <w:tcBorders>
              <w:top w:val="single" w:sz="8"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20"/>
                <w:szCs w:val="20"/>
                <w:lang w:eastAsia="en-AU"/>
              </w:rPr>
            </w:pPr>
            <w:r w:rsidRPr="00D902A5">
              <w:rPr>
                <w:rFonts w:eastAsia="Times New Roman" w:cs="Arial"/>
                <w:b/>
                <w:bCs/>
                <w:color w:val="FF0000"/>
                <w:sz w:val="20"/>
                <w:szCs w:val="20"/>
                <w:lang w:eastAsia="en-AU"/>
              </w:rPr>
              <w:t> </w:t>
            </w:r>
          </w:p>
        </w:tc>
        <w:tc>
          <w:tcPr>
            <w:tcW w:w="457" w:type="pct"/>
            <w:tcBorders>
              <w:top w:val="single" w:sz="8"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20"/>
                <w:szCs w:val="20"/>
                <w:lang w:eastAsia="en-AU"/>
              </w:rPr>
            </w:pPr>
            <w:r w:rsidRPr="00D902A5">
              <w:rPr>
                <w:rFonts w:eastAsia="Times New Roman" w:cs="Arial"/>
                <w:b/>
                <w:bCs/>
                <w:color w:val="FF0000"/>
                <w:sz w:val="20"/>
                <w:szCs w:val="20"/>
                <w:lang w:eastAsia="en-AU"/>
              </w:rPr>
              <w:t> </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20"/>
                <w:szCs w:val="20"/>
                <w:lang w:eastAsia="en-AU"/>
              </w:rPr>
            </w:pPr>
            <w:r w:rsidRPr="00D902A5">
              <w:rPr>
                <w:rFonts w:eastAsia="Times New Roman" w:cs="Arial"/>
                <w:b/>
                <w:bCs/>
                <w:color w:val="FF0000"/>
                <w:sz w:val="20"/>
                <w:szCs w:val="20"/>
                <w:lang w:eastAsia="en-AU"/>
              </w:rPr>
              <w:t> </w:t>
            </w:r>
          </w:p>
        </w:tc>
      </w:tr>
      <w:tr w:rsidR="00D902A5" w:rsidRPr="00D902A5" w:rsidTr="00D902A5">
        <w:trPr>
          <w:trHeight w:val="300"/>
        </w:trPr>
        <w:tc>
          <w:tcPr>
            <w:tcW w:w="1296"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 xml:space="preserve">Reserves - Playgrounds renewal </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590</w:t>
            </w:r>
          </w:p>
        </w:tc>
        <w:tc>
          <w:tcPr>
            <w:tcW w:w="327"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590</w:t>
            </w:r>
          </w:p>
        </w:tc>
        <w:tc>
          <w:tcPr>
            <w:tcW w:w="262"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531</w:t>
            </w:r>
          </w:p>
        </w:tc>
        <w:tc>
          <w:tcPr>
            <w:tcW w:w="31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59</w:t>
            </w:r>
          </w:p>
        </w:tc>
        <w:tc>
          <w:tcPr>
            <w:tcW w:w="254"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600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650</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700</w:t>
            </w:r>
          </w:p>
        </w:tc>
      </w:tr>
      <w:tr w:rsidR="00D902A5" w:rsidRPr="00D902A5" w:rsidTr="00D902A5">
        <w:trPr>
          <w:trHeight w:val="300"/>
        </w:trPr>
        <w:tc>
          <w:tcPr>
            <w:tcW w:w="1296"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Park development program</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55</w:t>
            </w:r>
          </w:p>
        </w:tc>
        <w:tc>
          <w:tcPr>
            <w:tcW w:w="327"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55</w:t>
            </w:r>
          </w:p>
        </w:tc>
        <w:tc>
          <w:tcPr>
            <w:tcW w:w="262"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1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20</w:t>
            </w:r>
          </w:p>
        </w:tc>
        <w:tc>
          <w:tcPr>
            <w:tcW w:w="254"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35</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60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70</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75</w:t>
            </w:r>
          </w:p>
        </w:tc>
      </w:tr>
      <w:tr w:rsidR="00D902A5" w:rsidRPr="00D902A5" w:rsidTr="00D902A5">
        <w:trPr>
          <w:trHeight w:val="300"/>
        </w:trPr>
        <w:tc>
          <w:tcPr>
            <w:tcW w:w="1296"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Reserves Signage Program</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25</w:t>
            </w:r>
          </w:p>
        </w:tc>
        <w:tc>
          <w:tcPr>
            <w:tcW w:w="327"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25</w:t>
            </w:r>
          </w:p>
        </w:tc>
        <w:tc>
          <w:tcPr>
            <w:tcW w:w="262"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1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25</w:t>
            </w:r>
          </w:p>
        </w:tc>
        <w:tc>
          <w:tcPr>
            <w:tcW w:w="254"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25</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30</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35</w:t>
            </w:r>
          </w:p>
        </w:tc>
      </w:tr>
      <w:tr w:rsidR="00D902A5" w:rsidRPr="00D902A5" w:rsidTr="00D902A5">
        <w:trPr>
          <w:trHeight w:val="300"/>
        </w:trPr>
        <w:tc>
          <w:tcPr>
            <w:tcW w:w="1296"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Reserves footpath lighting (ongoing program)</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35</w:t>
            </w:r>
          </w:p>
        </w:tc>
        <w:tc>
          <w:tcPr>
            <w:tcW w:w="327"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35</w:t>
            </w:r>
          </w:p>
        </w:tc>
        <w:tc>
          <w:tcPr>
            <w:tcW w:w="262"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1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254"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35</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35</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40</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r>
      <w:tr w:rsidR="00D902A5" w:rsidRPr="00D902A5" w:rsidTr="00D902A5">
        <w:trPr>
          <w:trHeight w:val="480"/>
        </w:trPr>
        <w:tc>
          <w:tcPr>
            <w:tcW w:w="1296"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Ongoing program of providing new and upgraded paths in new and existing parkland</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45</w:t>
            </w:r>
          </w:p>
        </w:tc>
        <w:tc>
          <w:tcPr>
            <w:tcW w:w="327"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45</w:t>
            </w:r>
          </w:p>
        </w:tc>
        <w:tc>
          <w:tcPr>
            <w:tcW w:w="262"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1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25</w:t>
            </w:r>
          </w:p>
        </w:tc>
        <w:tc>
          <w:tcPr>
            <w:tcW w:w="254"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60</w:t>
            </w:r>
          </w:p>
        </w:tc>
      </w:tr>
      <w:tr w:rsidR="00D902A5" w:rsidRPr="00D902A5" w:rsidTr="00D902A5">
        <w:trPr>
          <w:trHeight w:val="480"/>
        </w:trPr>
        <w:tc>
          <w:tcPr>
            <w:tcW w:w="1296"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Park inventory &amp; signage replacement program (continuing program)</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170</w:t>
            </w:r>
          </w:p>
        </w:tc>
        <w:tc>
          <w:tcPr>
            <w:tcW w:w="327"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170</w:t>
            </w:r>
          </w:p>
        </w:tc>
        <w:tc>
          <w:tcPr>
            <w:tcW w:w="262"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138</w:t>
            </w:r>
          </w:p>
        </w:tc>
        <w:tc>
          <w:tcPr>
            <w:tcW w:w="31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22</w:t>
            </w:r>
          </w:p>
        </w:tc>
        <w:tc>
          <w:tcPr>
            <w:tcW w:w="254"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10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170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180</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190</w:t>
            </w:r>
          </w:p>
        </w:tc>
      </w:tr>
      <w:tr w:rsidR="00D902A5" w:rsidRPr="00D902A5" w:rsidTr="00D902A5">
        <w:trPr>
          <w:trHeight w:val="300"/>
        </w:trPr>
        <w:tc>
          <w:tcPr>
            <w:tcW w:w="1296"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Reserve Bridge Replacement Works</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200</w:t>
            </w:r>
          </w:p>
        </w:tc>
        <w:tc>
          <w:tcPr>
            <w:tcW w:w="327"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200</w:t>
            </w:r>
          </w:p>
        </w:tc>
        <w:tc>
          <w:tcPr>
            <w:tcW w:w="262"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200</w:t>
            </w:r>
          </w:p>
        </w:tc>
        <w:tc>
          <w:tcPr>
            <w:tcW w:w="31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254"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200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200</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000000"/>
                <w:sz w:val="20"/>
                <w:szCs w:val="20"/>
                <w:lang w:eastAsia="en-AU"/>
              </w:rPr>
            </w:pPr>
            <w:r w:rsidRPr="00D902A5">
              <w:rPr>
                <w:rFonts w:eastAsia="Times New Roman" w:cs="Arial"/>
                <w:color w:val="000000"/>
                <w:sz w:val="20"/>
                <w:szCs w:val="20"/>
                <w:lang w:eastAsia="en-AU"/>
              </w:rPr>
              <w:t>210</w:t>
            </w:r>
          </w:p>
        </w:tc>
      </w:tr>
      <w:tr w:rsidR="00D902A5" w:rsidRPr="00D902A5" w:rsidTr="00D902A5">
        <w:trPr>
          <w:trHeight w:val="300"/>
        </w:trPr>
        <w:tc>
          <w:tcPr>
            <w:tcW w:w="1296"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Signage</w:t>
            </w:r>
          </w:p>
        </w:tc>
        <w:tc>
          <w:tcPr>
            <w:tcW w:w="447"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c>
          <w:tcPr>
            <w:tcW w:w="327"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c>
          <w:tcPr>
            <w:tcW w:w="262"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10"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254"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c>
          <w:tcPr>
            <w:tcW w:w="45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c>
          <w:tcPr>
            <w:tcW w:w="458"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50</w:t>
            </w:r>
          </w:p>
        </w:tc>
      </w:tr>
      <w:tr w:rsidR="00D902A5" w:rsidRPr="00D902A5" w:rsidTr="00D902A5">
        <w:trPr>
          <w:trHeight w:val="300"/>
        </w:trPr>
        <w:tc>
          <w:tcPr>
            <w:tcW w:w="1296" w:type="pct"/>
            <w:tcBorders>
              <w:top w:val="nil"/>
              <w:left w:val="single" w:sz="24" w:space="0" w:color="auto"/>
              <w:bottom w:val="single"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Ringwood Lake Management Plan Implementation</w:t>
            </w:r>
          </w:p>
        </w:tc>
        <w:tc>
          <w:tcPr>
            <w:tcW w:w="447" w:type="pct"/>
            <w:tcBorders>
              <w:top w:val="nil"/>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90</w:t>
            </w:r>
          </w:p>
        </w:tc>
        <w:tc>
          <w:tcPr>
            <w:tcW w:w="327"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90</w:t>
            </w:r>
          </w:p>
        </w:tc>
        <w:tc>
          <w:tcPr>
            <w:tcW w:w="262"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80"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53"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310"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90</w:t>
            </w:r>
          </w:p>
        </w:tc>
        <w:tc>
          <w:tcPr>
            <w:tcW w:w="254"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 </w:t>
            </w:r>
          </w:p>
        </w:tc>
        <w:tc>
          <w:tcPr>
            <w:tcW w:w="457"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90</w:t>
            </w:r>
          </w:p>
        </w:tc>
        <w:tc>
          <w:tcPr>
            <w:tcW w:w="457"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100</w:t>
            </w:r>
          </w:p>
        </w:tc>
        <w:tc>
          <w:tcPr>
            <w:tcW w:w="458" w:type="pct"/>
            <w:tcBorders>
              <w:top w:val="nil"/>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20"/>
                <w:szCs w:val="20"/>
                <w:lang w:eastAsia="en-AU"/>
              </w:rPr>
            </w:pPr>
            <w:r w:rsidRPr="00D902A5">
              <w:rPr>
                <w:rFonts w:eastAsia="Times New Roman" w:cs="Arial"/>
                <w:sz w:val="20"/>
                <w:szCs w:val="20"/>
                <w:lang w:eastAsia="en-AU"/>
              </w:rPr>
              <w:t>100</w:t>
            </w:r>
          </w:p>
        </w:tc>
      </w:tr>
      <w:tr w:rsidR="00D902A5" w:rsidRPr="00D902A5" w:rsidTr="00D902A5">
        <w:trPr>
          <w:trHeight w:val="300"/>
        </w:trPr>
        <w:tc>
          <w:tcPr>
            <w:tcW w:w="1296" w:type="pct"/>
            <w:tcBorders>
              <w:top w:val="single" w:sz="4" w:space="0" w:color="auto"/>
              <w:left w:val="single" w:sz="24" w:space="0" w:color="auto"/>
              <w:bottom w:val="dashed" w:sz="4" w:space="0" w:color="auto"/>
              <w:right w:val="single" w:sz="8" w:space="0" w:color="auto"/>
            </w:tcBorders>
            <w:shd w:val="clear" w:color="auto" w:fill="auto"/>
            <w:vAlign w:val="bottom"/>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TOTAL PARKS AND OPEN SPACE</w:t>
            </w:r>
          </w:p>
        </w:tc>
        <w:tc>
          <w:tcPr>
            <w:tcW w:w="447" w:type="pct"/>
            <w:tcBorders>
              <w:top w:val="single" w:sz="4" w:space="0" w:color="auto"/>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1,260</w:t>
            </w:r>
          </w:p>
        </w:tc>
        <w:tc>
          <w:tcPr>
            <w:tcW w:w="327"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1,260</w:t>
            </w:r>
          </w:p>
        </w:tc>
        <w:tc>
          <w:tcPr>
            <w:tcW w:w="262"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0</w:t>
            </w:r>
          </w:p>
        </w:tc>
        <w:tc>
          <w:tcPr>
            <w:tcW w:w="380"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0</w:t>
            </w:r>
          </w:p>
        </w:tc>
        <w:tc>
          <w:tcPr>
            <w:tcW w:w="353"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869</w:t>
            </w:r>
          </w:p>
        </w:tc>
        <w:tc>
          <w:tcPr>
            <w:tcW w:w="310"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241</w:t>
            </w:r>
          </w:p>
        </w:tc>
        <w:tc>
          <w:tcPr>
            <w:tcW w:w="254"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150</w:t>
            </w:r>
          </w:p>
        </w:tc>
        <w:tc>
          <w:tcPr>
            <w:tcW w:w="457"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1,280</w:t>
            </w:r>
          </w:p>
        </w:tc>
        <w:tc>
          <w:tcPr>
            <w:tcW w:w="457"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1,370</w:t>
            </w:r>
          </w:p>
        </w:tc>
        <w:tc>
          <w:tcPr>
            <w:tcW w:w="458" w:type="pct"/>
            <w:tcBorders>
              <w:top w:val="single" w:sz="4" w:space="0" w:color="auto"/>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1,470</w:t>
            </w:r>
          </w:p>
        </w:tc>
      </w:tr>
      <w:tr w:rsidR="00D902A5" w:rsidRPr="00D902A5" w:rsidTr="00D902A5">
        <w:trPr>
          <w:trHeight w:val="735"/>
        </w:trPr>
        <w:tc>
          <w:tcPr>
            <w:tcW w:w="1296" w:type="pct"/>
            <w:tcBorders>
              <w:top w:val="single" w:sz="24" w:space="0" w:color="auto"/>
              <w:left w:val="single" w:sz="24" w:space="0" w:color="auto"/>
              <w:bottom w:val="single" w:sz="24" w:space="0" w:color="auto"/>
              <w:right w:val="single" w:sz="8" w:space="0" w:color="auto"/>
            </w:tcBorders>
            <w:shd w:val="clear" w:color="auto" w:fill="auto"/>
            <w:vAlign w:val="center"/>
            <w:hideMark/>
          </w:tcPr>
          <w:p w:rsidR="00D902A5" w:rsidRPr="00D902A5" w:rsidRDefault="00D902A5" w:rsidP="00D902A5">
            <w:pPr>
              <w:rPr>
                <w:rFonts w:eastAsia="Times New Roman" w:cs="Arial"/>
                <w:b/>
                <w:bCs/>
                <w:sz w:val="28"/>
                <w:szCs w:val="28"/>
                <w:lang w:eastAsia="en-AU"/>
              </w:rPr>
            </w:pPr>
            <w:r w:rsidRPr="00D902A5">
              <w:rPr>
                <w:rFonts w:eastAsia="Times New Roman" w:cs="Arial"/>
                <w:b/>
                <w:bCs/>
                <w:sz w:val="28"/>
                <w:szCs w:val="28"/>
                <w:lang w:eastAsia="en-AU"/>
              </w:rPr>
              <w:t xml:space="preserve">TOTAL RECREATIONAL IMPROVEMENTS </w:t>
            </w:r>
          </w:p>
        </w:tc>
        <w:tc>
          <w:tcPr>
            <w:tcW w:w="447"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4,466</w:t>
            </w:r>
          </w:p>
        </w:tc>
        <w:tc>
          <w:tcPr>
            <w:tcW w:w="327"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4,466</w:t>
            </w:r>
          </w:p>
        </w:tc>
        <w:tc>
          <w:tcPr>
            <w:tcW w:w="262"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0</w:t>
            </w:r>
          </w:p>
        </w:tc>
        <w:tc>
          <w:tcPr>
            <w:tcW w:w="380"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0</w:t>
            </w:r>
          </w:p>
        </w:tc>
        <w:tc>
          <w:tcPr>
            <w:tcW w:w="353"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2,678</w:t>
            </w:r>
          </w:p>
        </w:tc>
        <w:tc>
          <w:tcPr>
            <w:tcW w:w="310"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1,638</w:t>
            </w:r>
          </w:p>
        </w:tc>
        <w:tc>
          <w:tcPr>
            <w:tcW w:w="254" w:type="pct"/>
            <w:tcBorders>
              <w:top w:val="single" w:sz="2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150</w:t>
            </w:r>
          </w:p>
        </w:tc>
        <w:tc>
          <w:tcPr>
            <w:tcW w:w="457" w:type="pct"/>
            <w:tcBorders>
              <w:top w:val="single" w:sz="2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4,115</w:t>
            </w:r>
          </w:p>
        </w:tc>
        <w:tc>
          <w:tcPr>
            <w:tcW w:w="457" w:type="pct"/>
            <w:tcBorders>
              <w:top w:val="single" w:sz="2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3,975</w:t>
            </w:r>
          </w:p>
        </w:tc>
        <w:tc>
          <w:tcPr>
            <w:tcW w:w="458" w:type="pct"/>
            <w:tcBorders>
              <w:top w:val="single" w:sz="24" w:space="0" w:color="auto"/>
              <w:left w:val="nil"/>
              <w:bottom w:val="single" w:sz="2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20"/>
                <w:szCs w:val="20"/>
                <w:lang w:eastAsia="en-AU"/>
              </w:rPr>
            </w:pPr>
            <w:r w:rsidRPr="00D902A5">
              <w:rPr>
                <w:rFonts w:eastAsia="Times New Roman" w:cs="Arial"/>
                <w:b/>
                <w:bCs/>
                <w:color w:val="000000"/>
                <w:sz w:val="20"/>
                <w:szCs w:val="20"/>
                <w:lang w:eastAsia="en-AU"/>
              </w:rPr>
              <w:t>4,230</w:t>
            </w:r>
          </w:p>
        </w:tc>
      </w:tr>
    </w:tbl>
    <w:p w:rsidR="00D902A5" w:rsidRDefault="00D902A5">
      <w:pPr>
        <w:rPr>
          <w:rFonts w:eastAsia="Times New Roman" w:cs="Arial"/>
          <w:color w:val="FF0000"/>
        </w:rPr>
      </w:pPr>
      <w:r>
        <w:rPr>
          <w:rFonts w:eastAsia="Times New Roman" w:cs="Arial"/>
          <w:color w:val="FF0000"/>
        </w:rPr>
        <w:br w:type="page"/>
      </w:r>
    </w:p>
    <w:p w:rsidR="00D902A5" w:rsidRDefault="00D902A5">
      <w:pPr>
        <w:rPr>
          <w:rFonts w:eastAsia="Times New Roman" w:cs="Arial"/>
          <w:color w:val="FF0000"/>
        </w:rPr>
      </w:pPr>
    </w:p>
    <w:p w:rsidR="00D902A5" w:rsidRDefault="00D902A5">
      <w:pPr>
        <w:rPr>
          <w:rFonts w:eastAsia="Times New Roman" w:cs="Arial"/>
          <w:color w:val="FF0000"/>
        </w:rPr>
      </w:pPr>
    </w:p>
    <w:tbl>
      <w:tblPr>
        <w:tblW w:w="5080" w:type="pct"/>
        <w:tblLook w:val="04A0" w:firstRow="1" w:lastRow="0" w:firstColumn="1" w:lastColumn="0" w:noHBand="0" w:noVBand="1"/>
      </w:tblPr>
      <w:tblGrid>
        <w:gridCol w:w="3600"/>
        <w:gridCol w:w="1240"/>
        <w:gridCol w:w="920"/>
        <w:gridCol w:w="839"/>
        <w:gridCol w:w="1046"/>
        <w:gridCol w:w="975"/>
        <w:gridCol w:w="876"/>
        <w:gridCol w:w="873"/>
        <w:gridCol w:w="1267"/>
        <w:gridCol w:w="1267"/>
        <w:gridCol w:w="1264"/>
      </w:tblGrid>
      <w:tr w:rsidR="00D902A5" w:rsidRPr="00D902A5" w:rsidTr="00D902A5">
        <w:trPr>
          <w:trHeight w:val="528"/>
        </w:trPr>
        <w:tc>
          <w:tcPr>
            <w:tcW w:w="5000" w:type="pct"/>
            <w:gridSpan w:val="11"/>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center"/>
              <w:rPr>
                <w:rFonts w:eastAsia="Times New Roman" w:cs="Arial"/>
                <w:b/>
                <w:bCs/>
                <w:color w:val="FFFFFF"/>
                <w:sz w:val="28"/>
                <w:szCs w:val="28"/>
                <w:lang w:eastAsia="en-AU"/>
              </w:rPr>
            </w:pPr>
            <w:r w:rsidRPr="00D902A5">
              <w:rPr>
                <w:rFonts w:eastAsia="Times New Roman" w:cs="Arial"/>
                <w:b/>
                <w:bCs/>
                <w:color w:val="FFFFFF"/>
                <w:sz w:val="28"/>
                <w:szCs w:val="28"/>
                <w:lang w:eastAsia="en-AU"/>
              </w:rPr>
              <w:t>CAPITAL EXPENDITURE PROGRAM 2018/19 TO 2021/22</w:t>
            </w:r>
          </w:p>
        </w:tc>
      </w:tr>
      <w:tr w:rsidR="00D902A5" w:rsidRPr="00D902A5" w:rsidTr="00D902A5">
        <w:trPr>
          <w:trHeight w:val="572"/>
        </w:trPr>
        <w:tc>
          <w:tcPr>
            <w:tcW w:w="1271"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rPr>
                <w:rFonts w:eastAsia="Times New Roman" w:cs="Arial"/>
                <w:b/>
                <w:bCs/>
                <w:color w:val="FFFFFF"/>
                <w:sz w:val="20"/>
                <w:szCs w:val="20"/>
                <w:lang w:eastAsia="en-AU"/>
              </w:rPr>
            </w:pPr>
            <w:r w:rsidRPr="00D902A5">
              <w:rPr>
                <w:rFonts w:eastAsia="Times New Roman" w:cs="Arial"/>
                <w:b/>
                <w:bCs/>
                <w:color w:val="FFFFFF"/>
                <w:sz w:val="20"/>
                <w:szCs w:val="20"/>
                <w:lang w:eastAsia="en-AU"/>
              </w:rPr>
              <w:t> </w:t>
            </w:r>
          </w:p>
        </w:tc>
        <w:tc>
          <w:tcPr>
            <w:tcW w:w="2389" w:type="pct"/>
            <w:gridSpan w:val="7"/>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2018/19</w:t>
            </w:r>
          </w:p>
        </w:tc>
        <w:tc>
          <w:tcPr>
            <w:tcW w:w="44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2019/20</w:t>
            </w:r>
          </w:p>
        </w:tc>
        <w:tc>
          <w:tcPr>
            <w:tcW w:w="44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2020/21</w:t>
            </w:r>
          </w:p>
        </w:tc>
        <w:tc>
          <w:tcPr>
            <w:tcW w:w="446"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20"/>
                <w:szCs w:val="20"/>
                <w:lang w:eastAsia="en-AU"/>
              </w:rPr>
            </w:pPr>
            <w:r w:rsidRPr="00D902A5">
              <w:rPr>
                <w:rFonts w:eastAsia="Times New Roman" w:cs="Arial"/>
                <w:b/>
                <w:bCs/>
                <w:color w:val="FFFFFF"/>
                <w:sz w:val="20"/>
                <w:szCs w:val="20"/>
                <w:lang w:eastAsia="en-AU"/>
              </w:rPr>
              <w:t>Budget 2021/22</w:t>
            </w:r>
          </w:p>
        </w:tc>
      </w:tr>
      <w:tr w:rsidR="00D902A5" w:rsidRPr="00D902A5" w:rsidTr="00D902A5">
        <w:trPr>
          <w:trHeight w:val="660"/>
        </w:trPr>
        <w:tc>
          <w:tcPr>
            <w:tcW w:w="1271"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 </w:t>
            </w:r>
          </w:p>
        </w:tc>
        <w:tc>
          <w:tcPr>
            <w:tcW w:w="438"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325"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Council Cash</w:t>
            </w:r>
          </w:p>
        </w:tc>
        <w:tc>
          <w:tcPr>
            <w:tcW w:w="296"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Grants</w:t>
            </w:r>
          </w:p>
        </w:tc>
        <w:tc>
          <w:tcPr>
            <w:tcW w:w="369"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Others Contrib'n</w:t>
            </w:r>
          </w:p>
        </w:tc>
        <w:tc>
          <w:tcPr>
            <w:tcW w:w="344"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Asset Renewal</w:t>
            </w:r>
          </w:p>
        </w:tc>
        <w:tc>
          <w:tcPr>
            <w:tcW w:w="309"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Upgrade</w:t>
            </w:r>
          </w:p>
        </w:tc>
        <w:tc>
          <w:tcPr>
            <w:tcW w:w="308"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New Work</w:t>
            </w:r>
          </w:p>
        </w:tc>
        <w:tc>
          <w:tcPr>
            <w:tcW w:w="44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447"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c>
          <w:tcPr>
            <w:tcW w:w="446" w:type="pct"/>
            <w:tcBorders>
              <w:top w:val="single" w:sz="24" w:space="0" w:color="auto"/>
              <w:left w:val="single" w:sz="24" w:space="0" w:color="auto"/>
              <w:bottom w:val="single" w:sz="24" w:space="0" w:color="auto"/>
              <w:right w:val="single" w:sz="24" w:space="0" w:color="auto"/>
            </w:tcBorders>
            <w:shd w:val="clear" w:color="000000" w:fill="629DD1"/>
            <w:vAlign w:val="center"/>
            <w:hideMark/>
          </w:tcPr>
          <w:p w:rsidR="00D902A5" w:rsidRPr="00D902A5" w:rsidRDefault="00D902A5" w:rsidP="00D902A5">
            <w:pPr>
              <w:jc w:val="center"/>
              <w:rPr>
                <w:rFonts w:eastAsia="Times New Roman" w:cs="Arial"/>
                <w:b/>
                <w:bCs/>
                <w:color w:val="FFFFFF"/>
                <w:sz w:val="16"/>
                <w:szCs w:val="16"/>
                <w:lang w:eastAsia="en-AU"/>
              </w:rPr>
            </w:pPr>
            <w:r w:rsidRPr="00D902A5">
              <w:rPr>
                <w:rFonts w:eastAsia="Times New Roman" w:cs="Arial"/>
                <w:b/>
                <w:bCs/>
                <w:color w:val="FFFFFF"/>
                <w:sz w:val="16"/>
                <w:szCs w:val="16"/>
                <w:lang w:eastAsia="en-AU"/>
              </w:rPr>
              <w:t>Total Expenditure</w:t>
            </w:r>
          </w:p>
        </w:tc>
      </w:tr>
      <w:tr w:rsidR="00D902A5" w:rsidRPr="00D902A5" w:rsidTr="00D902A5">
        <w:trPr>
          <w:trHeight w:val="308"/>
        </w:trPr>
        <w:tc>
          <w:tcPr>
            <w:tcW w:w="1271"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 </w:t>
            </w:r>
          </w:p>
        </w:tc>
        <w:tc>
          <w:tcPr>
            <w:tcW w:w="438"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25"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296"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69"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44"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09"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308"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4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47"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c>
          <w:tcPr>
            <w:tcW w:w="446" w:type="pct"/>
            <w:tcBorders>
              <w:top w:val="single" w:sz="24" w:space="0" w:color="auto"/>
              <w:left w:val="single" w:sz="24" w:space="0" w:color="auto"/>
              <w:bottom w:val="single" w:sz="24" w:space="0" w:color="auto"/>
              <w:right w:val="single" w:sz="24" w:space="0" w:color="auto"/>
            </w:tcBorders>
            <w:shd w:val="clear" w:color="000000" w:fill="629DD1"/>
            <w:noWrap/>
            <w:vAlign w:val="center"/>
            <w:hideMark/>
          </w:tcPr>
          <w:p w:rsidR="00D902A5" w:rsidRPr="00D902A5" w:rsidRDefault="00D902A5" w:rsidP="00D902A5">
            <w:pPr>
              <w:jc w:val="right"/>
              <w:rPr>
                <w:rFonts w:eastAsia="Times New Roman" w:cs="Arial"/>
                <w:b/>
                <w:bCs/>
                <w:color w:val="FFFFFF"/>
                <w:sz w:val="16"/>
                <w:szCs w:val="16"/>
                <w:lang w:eastAsia="en-AU"/>
              </w:rPr>
            </w:pPr>
            <w:r w:rsidRPr="00D902A5">
              <w:rPr>
                <w:rFonts w:eastAsia="Times New Roman" w:cs="Arial"/>
                <w:b/>
                <w:bCs/>
                <w:color w:val="FFFFFF"/>
                <w:sz w:val="16"/>
                <w:szCs w:val="16"/>
                <w:lang w:eastAsia="en-AU"/>
              </w:rPr>
              <w:t>$000</w:t>
            </w:r>
          </w:p>
        </w:tc>
      </w:tr>
      <w:tr w:rsidR="00D902A5" w:rsidRPr="00D902A5" w:rsidTr="00D902A5">
        <w:trPr>
          <w:trHeight w:val="352"/>
        </w:trPr>
        <w:tc>
          <w:tcPr>
            <w:tcW w:w="1271" w:type="pct"/>
            <w:tcBorders>
              <w:top w:val="single" w:sz="24" w:space="0" w:color="auto"/>
              <w:left w:val="single" w:sz="24" w:space="0" w:color="auto"/>
              <w:bottom w:val="dashed" w:sz="4" w:space="0" w:color="auto"/>
              <w:right w:val="single" w:sz="8" w:space="0" w:color="auto"/>
            </w:tcBorders>
            <w:shd w:val="clear" w:color="auto" w:fill="auto"/>
            <w:vAlign w:val="bottom"/>
            <w:hideMark/>
          </w:tcPr>
          <w:p w:rsidR="00D902A5" w:rsidRPr="00D902A5" w:rsidRDefault="00D902A5" w:rsidP="00D902A5">
            <w:pPr>
              <w:rPr>
                <w:rFonts w:eastAsia="Times New Roman" w:cs="Arial"/>
                <w:b/>
                <w:bCs/>
                <w:sz w:val="28"/>
                <w:szCs w:val="28"/>
                <w:lang w:eastAsia="en-AU"/>
              </w:rPr>
            </w:pPr>
            <w:r w:rsidRPr="00D902A5">
              <w:rPr>
                <w:rFonts w:eastAsia="Times New Roman" w:cs="Arial"/>
                <w:b/>
                <w:bCs/>
                <w:sz w:val="28"/>
                <w:szCs w:val="28"/>
                <w:lang w:eastAsia="en-AU"/>
              </w:rPr>
              <w:t>PLANT AND EQUIPMENT</w:t>
            </w:r>
          </w:p>
        </w:tc>
        <w:tc>
          <w:tcPr>
            <w:tcW w:w="438"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color w:val="FF0000"/>
                <w:sz w:val="18"/>
                <w:szCs w:val="18"/>
                <w:lang w:eastAsia="en-AU"/>
              </w:rPr>
            </w:pPr>
            <w:r w:rsidRPr="00D902A5">
              <w:rPr>
                <w:rFonts w:eastAsia="Times New Roman" w:cs="Arial"/>
                <w:color w:val="FF0000"/>
                <w:sz w:val="18"/>
                <w:szCs w:val="18"/>
                <w:lang w:eastAsia="en-AU"/>
              </w:rPr>
              <w:t> </w:t>
            </w:r>
          </w:p>
        </w:tc>
        <w:tc>
          <w:tcPr>
            <w:tcW w:w="325"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296"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69"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44"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9" w:type="pct"/>
            <w:tcBorders>
              <w:top w:val="single" w:sz="2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tcBorders>
              <w:top w:val="single" w:sz="2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47" w:type="pct"/>
            <w:tcBorders>
              <w:top w:val="single" w:sz="2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FF0000"/>
                <w:sz w:val="18"/>
                <w:szCs w:val="18"/>
                <w:lang w:eastAsia="en-AU"/>
              </w:rPr>
            </w:pPr>
            <w:r w:rsidRPr="00D902A5">
              <w:rPr>
                <w:rFonts w:eastAsia="Times New Roman" w:cs="Arial"/>
                <w:color w:val="FF0000"/>
                <w:sz w:val="18"/>
                <w:szCs w:val="18"/>
                <w:lang w:eastAsia="en-AU"/>
              </w:rPr>
              <w:t> </w:t>
            </w:r>
          </w:p>
        </w:tc>
        <w:tc>
          <w:tcPr>
            <w:tcW w:w="447" w:type="pct"/>
            <w:tcBorders>
              <w:top w:val="single" w:sz="2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color w:val="FF0000"/>
                <w:sz w:val="18"/>
                <w:szCs w:val="18"/>
                <w:lang w:eastAsia="en-AU"/>
              </w:rPr>
            </w:pPr>
            <w:r w:rsidRPr="00D902A5">
              <w:rPr>
                <w:rFonts w:eastAsia="Times New Roman" w:cs="Arial"/>
                <w:color w:val="FF0000"/>
                <w:sz w:val="18"/>
                <w:szCs w:val="18"/>
                <w:lang w:eastAsia="en-AU"/>
              </w:rPr>
              <w:t> </w:t>
            </w:r>
          </w:p>
        </w:tc>
        <w:tc>
          <w:tcPr>
            <w:tcW w:w="446" w:type="pct"/>
            <w:tcBorders>
              <w:top w:val="single" w:sz="24" w:space="0" w:color="auto"/>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color w:val="FF0000"/>
                <w:sz w:val="18"/>
                <w:szCs w:val="18"/>
                <w:lang w:eastAsia="en-AU"/>
              </w:rPr>
            </w:pPr>
            <w:r w:rsidRPr="00D902A5">
              <w:rPr>
                <w:rFonts w:eastAsia="Times New Roman" w:cs="Arial"/>
                <w:color w:val="FF0000"/>
                <w:sz w:val="18"/>
                <w:szCs w:val="18"/>
                <w:lang w:eastAsia="en-AU"/>
              </w:rPr>
              <w:t> </w:t>
            </w:r>
          </w:p>
        </w:tc>
      </w:tr>
      <w:tr w:rsidR="00D902A5" w:rsidRPr="00D902A5" w:rsidTr="00D902A5">
        <w:trPr>
          <w:trHeight w:val="293"/>
        </w:trPr>
        <w:tc>
          <w:tcPr>
            <w:tcW w:w="1271"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 xml:space="preserve">FIXTURES, FITTINGS AND FURNITURE </w:t>
            </w:r>
          </w:p>
        </w:tc>
        <w:tc>
          <w:tcPr>
            <w:tcW w:w="438"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325"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96"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6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44"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8"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46"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r>
      <w:tr w:rsidR="00D902A5" w:rsidRPr="00D902A5" w:rsidTr="00D902A5">
        <w:trPr>
          <w:trHeight w:val="293"/>
        </w:trPr>
        <w:tc>
          <w:tcPr>
            <w:tcW w:w="1271" w:type="pct"/>
            <w:tcBorders>
              <w:top w:val="nil"/>
              <w:left w:val="single" w:sz="24" w:space="0" w:color="auto"/>
              <w:bottom w:val="dashed" w:sz="4" w:space="0" w:color="auto"/>
              <w:right w:val="single" w:sz="8" w:space="0" w:color="auto"/>
            </w:tcBorders>
            <w:shd w:val="clear" w:color="auto" w:fill="auto"/>
            <w:vAlign w:val="bottom"/>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Furniture and Equipment</w:t>
            </w:r>
          </w:p>
        </w:tc>
        <w:tc>
          <w:tcPr>
            <w:tcW w:w="438"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w:t>
            </w:r>
          </w:p>
        </w:tc>
        <w:tc>
          <w:tcPr>
            <w:tcW w:w="325"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w:t>
            </w:r>
          </w:p>
        </w:tc>
        <w:tc>
          <w:tcPr>
            <w:tcW w:w="296"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6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44"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15</w:t>
            </w:r>
          </w:p>
        </w:tc>
        <w:tc>
          <w:tcPr>
            <w:tcW w:w="308"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15</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w:t>
            </w:r>
          </w:p>
        </w:tc>
        <w:tc>
          <w:tcPr>
            <w:tcW w:w="446"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30</w:t>
            </w:r>
          </w:p>
        </w:tc>
      </w:tr>
      <w:tr w:rsidR="00D902A5" w:rsidRPr="00D902A5" w:rsidTr="00D902A5">
        <w:trPr>
          <w:trHeight w:val="293"/>
        </w:trPr>
        <w:tc>
          <w:tcPr>
            <w:tcW w:w="1271" w:type="pct"/>
            <w:tcBorders>
              <w:top w:val="nil"/>
              <w:left w:val="single" w:sz="24" w:space="0" w:color="auto"/>
              <w:bottom w:val="single"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Art in Public Places</w:t>
            </w:r>
          </w:p>
        </w:tc>
        <w:tc>
          <w:tcPr>
            <w:tcW w:w="438" w:type="pct"/>
            <w:tcBorders>
              <w:top w:val="nil"/>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325"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296"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69"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44"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9"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447"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447"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446" w:type="pct"/>
            <w:tcBorders>
              <w:top w:val="nil"/>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r>
      <w:tr w:rsidR="00D902A5" w:rsidRPr="00D902A5" w:rsidTr="00D902A5">
        <w:trPr>
          <w:trHeight w:val="586"/>
        </w:trPr>
        <w:tc>
          <w:tcPr>
            <w:tcW w:w="1271" w:type="pct"/>
            <w:tcBorders>
              <w:top w:val="single" w:sz="4" w:space="0" w:color="auto"/>
              <w:left w:val="single" w:sz="24" w:space="0" w:color="auto"/>
              <w:bottom w:val="single" w:sz="4" w:space="0" w:color="auto"/>
              <w:right w:val="single" w:sz="8" w:space="0" w:color="auto"/>
            </w:tcBorders>
            <w:shd w:val="clear" w:color="auto" w:fill="auto"/>
            <w:vAlign w:val="bottom"/>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TOTAL FIXTURES, FITTINGS AND FURNITURE</w:t>
            </w:r>
          </w:p>
        </w:tc>
        <w:tc>
          <w:tcPr>
            <w:tcW w:w="438" w:type="pct"/>
            <w:tcBorders>
              <w:top w:val="single" w:sz="4" w:space="0" w:color="auto"/>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80</w:t>
            </w:r>
          </w:p>
        </w:tc>
        <w:tc>
          <w:tcPr>
            <w:tcW w:w="325"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80</w:t>
            </w:r>
          </w:p>
        </w:tc>
        <w:tc>
          <w:tcPr>
            <w:tcW w:w="296"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69"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44"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09"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15</w:t>
            </w:r>
          </w:p>
        </w:tc>
        <w:tc>
          <w:tcPr>
            <w:tcW w:w="308"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65</w:t>
            </w:r>
          </w:p>
        </w:tc>
        <w:tc>
          <w:tcPr>
            <w:tcW w:w="447"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80</w:t>
            </w:r>
          </w:p>
        </w:tc>
        <w:tc>
          <w:tcPr>
            <w:tcW w:w="447"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80</w:t>
            </w:r>
          </w:p>
        </w:tc>
        <w:tc>
          <w:tcPr>
            <w:tcW w:w="446" w:type="pct"/>
            <w:tcBorders>
              <w:top w:val="single" w:sz="4" w:space="0" w:color="auto"/>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80</w:t>
            </w:r>
          </w:p>
        </w:tc>
      </w:tr>
      <w:tr w:rsidR="00D902A5" w:rsidRPr="00D902A5" w:rsidTr="00D902A5">
        <w:trPr>
          <w:trHeight w:val="293"/>
        </w:trPr>
        <w:tc>
          <w:tcPr>
            <w:tcW w:w="1271" w:type="pct"/>
            <w:tcBorders>
              <w:top w:val="single" w:sz="4" w:space="0" w:color="auto"/>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 xml:space="preserve">PLANT, MACHINERY AND EQUIPMENT </w:t>
            </w:r>
          </w:p>
        </w:tc>
        <w:tc>
          <w:tcPr>
            <w:tcW w:w="438" w:type="pct"/>
            <w:tcBorders>
              <w:top w:val="single" w:sz="4" w:space="0" w:color="auto"/>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325"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96"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69"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44"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9"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8"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447"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47"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46" w:type="pct"/>
            <w:tcBorders>
              <w:top w:val="single" w:sz="4" w:space="0" w:color="auto"/>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r>
      <w:tr w:rsidR="00D902A5" w:rsidRPr="00D902A5" w:rsidTr="00D902A5">
        <w:trPr>
          <w:trHeight w:val="293"/>
        </w:trPr>
        <w:tc>
          <w:tcPr>
            <w:tcW w:w="1271"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Karralyka &amp; Federation Estate-Renew equipment</w:t>
            </w:r>
          </w:p>
        </w:tc>
        <w:tc>
          <w:tcPr>
            <w:tcW w:w="438"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w:t>
            </w:r>
          </w:p>
        </w:tc>
        <w:tc>
          <w:tcPr>
            <w:tcW w:w="325"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w:t>
            </w:r>
          </w:p>
        </w:tc>
        <w:tc>
          <w:tcPr>
            <w:tcW w:w="296"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6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44"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40</w:t>
            </w:r>
          </w:p>
        </w:tc>
        <w:tc>
          <w:tcPr>
            <w:tcW w:w="30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40</w:t>
            </w:r>
          </w:p>
        </w:tc>
        <w:tc>
          <w:tcPr>
            <w:tcW w:w="308"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w:t>
            </w:r>
          </w:p>
        </w:tc>
        <w:tc>
          <w:tcPr>
            <w:tcW w:w="446"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80</w:t>
            </w:r>
          </w:p>
        </w:tc>
      </w:tr>
      <w:tr w:rsidR="00D902A5" w:rsidRPr="00D902A5" w:rsidTr="00D902A5">
        <w:trPr>
          <w:trHeight w:val="293"/>
        </w:trPr>
        <w:tc>
          <w:tcPr>
            <w:tcW w:w="1271" w:type="pct"/>
            <w:tcBorders>
              <w:top w:val="nil"/>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REALM-Renew equipment</w:t>
            </w:r>
          </w:p>
        </w:tc>
        <w:tc>
          <w:tcPr>
            <w:tcW w:w="438"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325"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w:t>
            </w:r>
          </w:p>
        </w:tc>
        <w:tc>
          <w:tcPr>
            <w:tcW w:w="296"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6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44"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25</w:t>
            </w:r>
          </w:p>
        </w:tc>
        <w:tc>
          <w:tcPr>
            <w:tcW w:w="30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25</w:t>
            </w:r>
          </w:p>
        </w:tc>
        <w:tc>
          <w:tcPr>
            <w:tcW w:w="308"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70</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100</w:t>
            </w:r>
          </w:p>
        </w:tc>
        <w:tc>
          <w:tcPr>
            <w:tcW w:w="446"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100</w:t>
            </w:r>
          </w:p>
        </w:tc>
      </w:tr>
      <w:tr w:rsidR="00D902A5" w:rsidRPr="00D902A5" w:rsidTr="00D902A5">
        <w:trPr>
          <w:trHeight w:val="293"/>
        </w:trPr>
        <w:tc>
          <w:tcPr>
            <w:tcW w:w="1271" w:type="pct"/>
            <w:tcBorders>
              <w:top w:val="nil"/>
              <w:left w:val="single" w:sz="24" w:space="0" w:color="auto"/>
              <w:bottom w:val="dashed" w:sz="4" w:space="0" w:color="auto"/>
              <w:right w:val="single" w:sz="8" w:space="0" w:color="auto"/>
            </w:tcBorders>
            <w:shd w:val="clear" w:color="auto" w:fill="auto"/>
            <w:vAlign w:val="bottom"/>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Plant &amp; Fleet</w:t>
            </w:r>
          </w:p>
        </w:tc>
        <w:tc>
          <w:tcPr>
            <w:tcW w:w="438" w:type="pct"/>
            <w:tcBorders>
              <w:top w:val="nil"/>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3,252</w:t>
            </w:r>
          </w:p>
        </w:tc>
        <w:tc>
          <w:tcPr>
            <w:tcW w:w="325"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1,985</w:t>
            </w:r>
          </w:p>
        </w:tc>
        <w:tc>
          <w:tcPr>
            <w:tcW w:w="296"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6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1,267</w:t>
            </w:r>
          </w:p>
        </w:tc>
        <w:tc>
          <w:tcPr>
            <w:tcW w:w="344"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3,252</w:t>
            </w:r>
          </w:p>
        </w:tc>
        <w:tc>
          <w:tcPr>
            <w:tcW w:w="309" w:type="pct"/>
            <w:tcBorders>
              <w:top w:val="nil"/>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2,802</w:t>
            </w:r>
          </w:p>
        </w:tc>
        <w:tc>
          <w:tcPr>
            <w:tcW w:w="447" w:type="pct"/>
            <w:tcBorders>
              <w:top w:val="nil"/>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2,802</w:t>
            </w:r>
          </w:p>
        </w:tc>
        <w:tc>
          <w:tcPr>
            <w:tcW w:w="446" w:type="pct"/>
            <w:tcBorders>
              <w:top w:val="nil"/>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3,402</w:t>
            </w:r>
          </w:p>
        </w:tc>
      </w:tr>
      <w:tr w:rsidR="00D902A5" w:rsidRPr="00D902A5" w:rsidTr="00D902A5">
        <w:trPr>
          <w:trHeight w:val="293"/>
        </w:trPr>
        <w:tc>
          <w:tcPr>
            <w:tcW w:w="1271" w:type="pct"/>
            <w:tcBorders>
              <w:top w:val="nil"/>
              <w:left w:val="single" w:sz="24" w:space="0" w:color="auto"/>
              <w:bottom w:val="single" w:sz="4" w:space="0" w:color="auto"/>
              <w:right w:val="single" w:sz="8" w:space="0" w:color="auto"/>
            </w:tcBorders>
            <w:shd w:val="clear" w:color="auto" w:fill="auto"/>
            <w:vAlign w:val="bottom"/>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Leisure Facilities-Equipment Replacement</w:t>
            </w:r>
          </w:p>
        </w:tc>
        <w:tc>
          <w:tcPr>
            <w:tcW w:w="438" w:type="pct"/>
            <w:tcBorders>
              <w:top w:val="nil"/>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500</w:t>
            </w:r>
          </w:p>
        </w:tc>
        <w:tc>
          <w:tcPr>
            <w:tcW w:w="325"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500</w:t>
            </w:r>
          </w:p>
        </w:tc>
        <w:tc>
          <w:tcPr>
            <w:tcW w:w="296"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69"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44"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500</w:t>
            </w:r>
          </w:p>
        </w:tc>
        <w:tc>
          <w:tcPr>
            <w:tcW w:w="309"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447"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500</w:t>
            </w:r>
          </w:p>
        </w:tc>
        <w:tc>
          <w:tcPr>
            <w:tcW w:w="447"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750</w:t>
            </w:r>
          </w:p>
        </w:tc>
        <w:tc>
          <w:tcPr>
            <w:tcW w:w="446" w:type="pct"/>
            <w:tcBorders>
              <w:top w:val="nil"/>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750</w:t>
            </w:r>
          </w:p>
        </w:tc>
      </w:tr>
      <w:tr w:rsidR="00D902A5" w:rsidRPr="00D902A5" w:rsidTr="00D902A5">
        <w:trPr>
          <w:trHeight w:val="586"/>
        </w:trPr>
        <w:tc>
          <w:tcPr>
            <w:tcW w:w="1271" w:type="pct"/>
            <w:tcBorders>
              <w:top w:val="single" w:sz="4" w:space="0" w:color="auto"/>
              <w:left w:val="single" w:sz="24" w:space="0" w:color="auto"/>
              <w:bottom w:val="single" w:sz="4" w:space="0" w:color="auto"/>
              <w:right w:val="single" w:sz="8" w:space="0" w:color="auto"/>
            </w:tcBorders>
            <w:shd w:val="clear" w:color="auto" w:fill="auto"/>
            <w:vAlign w:val="bottom"/>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TOTAL PLANT, MACHINERY AND EQUIPMENT</w:t>
            </w:r>
          </w:p>
        </w:tc>
        <w:tc>
          <w:tcPr>
            <w:tcW w:w="438" w:type="pct"/>
            <w:tcBorders>
              <w:top w:val="single" w:sz="4" w:space="0" w:color="auto"/>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3,882</w:t>
            </w:r>
          </w:p>
        </w:tc>
        <w:tc>
          <w:tcPr>
            <w:tcW w:w="325"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2,615</w:t>
            </w:r>
          </w:p>
        </w:tc>
        <w:tc>
          <w:tcPr>
            <w:tcW w:w="296"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69"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1,267</w:t>
            </w:r>
          </w:p>
        </w:tc>
        <w:tc>
          <w:tcPr>
            <w:tcW w:w="344"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3,817</w:t>
            </w:r>
          </w:p>
        </w:tc>
        <w:tc>
          <w:tcPr>
            <w:tcW w:w="309"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65</w:t>
            </w:r>
          </w:p>
        </w:tc>
        <w:tc>
          <w:tcPr>
            <w:tcW w:w="308"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447"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3,452</w:t>
            </w:r>
          </w:p>
        </w:tc>
        <w:tc>
          <w:tcPr>
            <w:tcW w:w="447"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3,732</w:t>
            </w:r>
          </w:p>
        </w:tc>
        <w:tc>
          <w:tcPr>
            <w:tcW w:w="446" w:type="pct"/>
            <w:tcBorders>
              <w:top w:val="single" w:sz="4" w:space="0" w:color="auto"/>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4,332</w:t>
            </w:r>
          </w:p>
        </w:tc>
      </w:tr>
      <w:tr w:rsidR="00D902A5" w:rsidRPr="00D902A5" w:rsidTr="00D902A5">
        <w:trPr>
          <w:trHeight w:val="586"/>
        </w:trPr>
        <w:tc>
          <w:tcPr>
            <w:tcW w:w="1271" w:type="pct"/>
            <w:tcBorders>
              <w:top w:val="single" w:sz="4" w:space="0" w:color="auto"/>
              <w:left w:val="single" w:sz="24" w:space="0" w:color="auto"/>
              <w:bottom w:val="dashed" w:sz="4" w:space="0" w:color="auto"/>
              <w:right w:val="single" w:sz="8" w:space="0" w:color="auto"/>
            </w:tcBorders>
            <w:shd w:val="clear" w:color="auto" w:fill="auto"/>
            <w:vAlign w:val="center"/>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 xml:space="preserve">COMPUTERS AND TELECOMMUNICATIONS </w:t>
            </w:r>
          </w:p>
        </w:tc>
        <w:tc>
          <w:tcPr>
            <w:tcW w:w="438" w:type="pct"/>
            <w:tcBorders>
              <w:top w:val="single" w:sz="4" w:space="0" w:color="auto"/>
              <w:left w:val="single" w:sz="8" w:space="0" w:color="auto"/>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325"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296"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69"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44"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9" w:type="pct"/>
            <w:tcBorders>
              <w:top w:val="single" w:sz="4" w:space="0" w:color="auto"/>
              <w:left w:val="nil"/>
              <w:bottom w:val="dashed"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308"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18"/>
                <w:szCs w:val="18"/>
                <w:lang w:eastAsia="en-AU"/>
              </w:rPr>
            </w:pPr>
            <w:r w:rsidRPr="00D902A5">
              <w:rPr>
                <w:rFonts w:eastAsia="Times New Roman" w:cs="Arial"/>
                <w:b/>
                <w:bCs/>
                <w:sz w:val="18"/>
                <w:szCs w:val="18"/>
                <w:lang w:eastAsia="en-AU"/>
              </w:rPr>
              <w:t> </w:t>
            </w:r>
          </w:p>
        </w:tc>
        <w:tc>
          <w:tcPr>
            <w:tcW w:w="447"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47" w:type="pct"/>
            <w:tcBorders>
              <w:top w:val="single" w:sz="4" w:space="0" w:color="auto"/>
              <w:left w:val="nil"/>
              <w:bottom w:val="dashed"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c>
          <w:tcPr>
            <w:tcW w:w="446" w:type="pct"/>
            <w:tcBorders>
              <w:top w:val="single" w:sz="4" w:space="0" w:color="auto"/>
              <w:left w:val="nil"/>
              <w:bottom w:val="dashed"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FF0000"/>
                <w:sz w:val="18"/>
                <w:szCs w:val="18"/>
                <w:lang w:eastAsia="en-AU"/>
              </w:rPr>
            </w:pPr>
            <w:r w:rsidRPr="00D902A5">
              <w:rPr>
                <w:rFonts w:eastAsia="Times New Roman" w:cs="Arial"/>
                <w:b/>
                <w:bCs/>
                <w:color w:val="FF0000"/>
                <w:sz w:val="18"/>
                <w:szCs w:val="18"/>
                <w:lang w:eastAsia="en-AU"/>
              </w:rPr>
              <w:t> </w:t>
            </w:r>
          </w:p>
        </w:tc>
      </w:tr>
      <w:tr w:rsidR="00D902A5" w:rsidRPr="00D902A5" w:rsidTr="00D902A5">
        <w:trPr>
          <w:trHeight w:val="293"/>
        </w:trPr>
        <w:tc>
          <w:tcPr>
            <w:tcW w:w="1271" w:type="pct"/>
            <w:tcBorders>
              <w:top w:val="nil"/>
              <w:left w:val="single" w:sz="24" w:space="0" w:color="auto"/>
              <w:bottom w:val="single" w:sz="4" w:space="0" w:color="auto"/>
              <w:right w:val="single" w:sz="8" w:space="0" w:color="auto"/>
            </w:tcBorders>
            <w:shd w:val="clear" w:color="auto" w:fill="auto"/>
            <w:vAlign w:val="center"/>
            <w:hideMark/>
          </w:tcPr>
          <w:p w:rsidR="00D902A5" w:rsidRPr="00D902A5" w:rsidRDefault="00D902A5" w:rsidP="00D902A5">
            <w:pPr>
              <w:rPr>
                <w:rFonts w:eastAsia="Times New Roman" w:cs="Arial"/>
                <w:sz w:val="18"/>
                <w:szCs w:val="18"/>
                <w:lang w:eastAsia="en-AU"/>
              </w:rPr>
            </w:pPr>
            <w:r w:rsidRPr="00D902A5">
              <w:rPr>
                <w:rFonts w:eastAsia="Times New Roman" w:cs="Arial"/>
                <w:sz w:val="18"/>
                <w:szCs w:val="18"/>
                <w:lang w:eastAsia="en-AU"/>
              </w:rPr>
              <w:t>Information Technology</w:t>
            </w:r>
          </w:p>
        </w:tc>
        <w:tc>
          <w:tcPr>
            <w:tcW w:w="438" w:type="pct"/>
            <w:tcBorders>
              <w:top w:val="nil"/>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930</w:t>
            </w:r>
          </w:p>
        </w:tc>
        <w:tc>
          <w:tcPr>
            <w:tcW w:w="325"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930</w:t>
            </w:r>
          </w:p>
        </w:tc>
        <w:tc>
          <w:tcPr>
            <w:tcW w:w="296"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69"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44"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530</w:t>
            </w:r>
          </w:p>
        </w:tc>
        <w:tc>
          <w:tcPr>
            <w:tcW w:w="309" w:type="pct"/>
            <w:tcBorders>
              <w:top w:val="nil"/>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 </w:t>
            </w:r>
          </w:p>
        </w:tc>
        <w:tc>
          <w:tcPr>
            <w:tcW w:w="308"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400</w:t>
            </w:r>
          </w:p>
        </w:tc>
        <w:tc>
          <w:tcPr>
            <w:tcW w:w="447"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950</w:t>
            </w:r>
          </w:p>
        </w:tc>
        <w:tc>
          <w:tcPr>
            <w:tcW w:w="447" w:type="pct"/>
            <w:tcBorders>
              <w:top w:val="nil"/>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970</w:t>
            </w:r>
          </w:p>
        </w:tc>
        <w:tc>
          <w:tcPr>
            <w:tcW w:w="446" w:type="pct"/>
            <w:tcBorders>
              <w:top w:val="nil"/>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sz w:val="18"/>
                <w:szCs w:val="18"/>
                <w:lang w:eastAsia="en-AU"/>
              </w:rPr>
            </w:pPr>
            <w:r w:rsidRPr="00D902A5">
              <w:rPr>
                <w:rFonts w:eastAsia="Times New Roman" w:cs="Arial"/>
                <w:sz w:val="18"/>
                <w:szCs w:val="18"/>
                <w:lang w:eastAsia="en-AU"/>
              </w:rPr>
              <w:t>990</w:t>
            </w:r>
          </w:p>
        </w:tc>
      </w:tr>
      <w:tr w:rsidR="00D902A5" w:rsidRPr="00D902A5" w:rsidTr="00D902A5">
        <w:trPr>
          <w:trHeight w:val="601"/>
        </w:trPr>
        <w:tc>
          <w:tcPr>
            <w:tcW w:w="1271" w:type="pct"/>
            <w:tcBorders>
              <w:top w:val="single" w:sz="4" w:space="0" w:color="auto"/>
              <w:left w:val="single" w:sz="24" w:space="0" w:color="auto"/>
              <w:bottom w:val="single" w:sz="4" w:space="0" w:color="auto"/>
              <w:right w:val="single" w:sz="8" w:space="0" w:color="auto"/>
            </w:tcBorders>
            <w:shd w:val="clear" w:color="auto" w:fill="auto"/>
            <w:vAlign w:val="bottom"/>
            <w:hideMark/>
          </w:tcPr>
          <w:p w:rsidR="00D902A5" w:rsidRPr="00D902A5" w:rsidRDefault="00D902A5" w:rsidP="00D902A5">
            <w:pPr>
              <w:rPr>
                <w:rFonts w:eastAsia="Times New Roman" w:cs="Arial"/>
                <w:b/>
                <w:bCs/>
                <w:lang w:eastAsia="en-AU"/>
              </w:rPr>
            </w:pPr>
            <w:r w:rsidRPr="00D902A5">
              <w:rPr>
                <w:rFonts w:eastAsia="Times New Roman" w:cs="Arial"/>
                <w:b/>
                <w:bCs/>
                <w:lang w:eastAsia="en-AU"/>
              </w:rPr>
              <w:t>TOTAL COMPUTERS AND TELECOMMNUNICATIONS</w:t>
            </w:r>
          </w:p>
        </w:tc>
        <w:tc>
          <w:tcPr>
            <w:tcW w:w="438" w:type="pct"/>
            <w:tcBorders>
              <w:top w:val="single" w:sz="4" w:space="0" w:color="auto"/>
              <w:left w:val="single" w:sz="8" w:space="0" w:color="auto"/>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930</w:t>
            </w:r>
          </w:p>
        </w:tc>
        <w:tc>
          <w:tcPr>
            <w:tcW w:w="325"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930</w:t>
            </w:r>
          </w:p>
        </w:tc>
        <w:tc>
          <w:tcPr>
            <w:tcW w:w="296"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69"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44"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530</w:t>
            </w:r>
          </w:p>
        </w:tc>
        <w:tc>
          <w:tcPr>
            <w:tcW w:w="309" w:type="pct"/>
            <w:tcBorders>
              <w:top w:val="single" w:sz="4" w:space="0" w:color="auto"/>
              <w:left w:val="nil"/>
              <w:bottom w:val="single" w:sz="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08"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400</w:t>
            </w:r>
          </w:p>
        </w:tc>
        <w:tc>
          <w:tcPr>
            <w:tcW w:w="447"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950</w:t>
            </w:r>
          </w:p>
        </w:tc>
        <w:tc>
          <w:tcPr>
            <w:tcW w:w="447" w:type="pct"/>
            <w:tcBorders>
              <w:top w:val="single" w:sz="4" w:space="0" w:color="auto"/>
              <w:left w:val="nil"/>
              <w:bottom w:val="single" w:sz="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970</w:t>
            </w:r>
          </w:p>
        </w:tc>
        <w:tc>
          <w:tcPr>
            <w:tcW w:w="446" w:type="pct"/>
            <w:tcBorders>
              <w:top w:val="single" w:sz="4" w:space="0" w:color="auto"/>
              <w:left w:val="nil"/>
              <w:bottom w:val="single" w:sz="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990</w:t>
            </w:r>
          </w:p>
        </w:tc>
      </w:tr>
      <w:tr w:rsidR="00D902A5" w:rsidRPr="00D902A5" w:rsidTr="00D902A5">
        <w:trPr>
          <w:trHeight w:val="718"/>
        </w:trPr>
        <w:tc>
          <w:tcPr>
            <w:tcW w:w="1271" w:type="pct"/>
            <w:tcBorders>
              <w:top w:val="single" w:sz="4" w:space="0" w:color="auto"/>
              <w:left w:val="single" w:sz="24" w:space="0" w:color="auto"/>
              <w:bottom w:val="single" w:sz="24" w:space="0" w:color="auto"/>
              <w:right w:val="single" w:sz="8" w:space="0" w:color="auto"/>
            </w:tcBorders>
            <w:shd w:val="clear" w:color="auto" w:fill="auto"/>
            <w:vAlign w:val="center"/>
            <w:hideMark/>
          </w:tcPr>
          <w:p w:rsidR="00D902A5" w:rsidRPr="00D902A5" w:rsidRDefault="00D902A5" w:rsidP="00D902A5">
            <w:pPr>
              <w:rPr>
                <w:rFonts w:eastAsia="Times New Roman" w:cs="Arial"/>
                <w:b/>
                <w:bCs/>
                <w:sz w:val="28"/>
                <w:szCs w:val="28"/>
                <w:lang w:eastAsia="en-AU"/>
              </w:rPr>
            </w:pPr>
            <w:r w:rsidRPr="00D902A5">
              <w:rPr>
                <w:rFonts w:eastAsia="Times New Roman" w:cs="Arial"/>
                <w:b/>
                <w:bCs/>
                <w:sz w:val="28"/>
                <w:szCs w:val="28"/>
                <w:lang w:eastAsia="en-AU"/>
              </w:rPr>
              <w:t>TOTAL PLANT AND EQUIPMENT</w:t>
            </w:r>
          </w:p>
        </w:tc>
        <w:tc>
          <w:tcPr>
            <w:tcW w:w="438" w:type="pct"/>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4,892</w:t>
            </w:r>
          </w:p>
        </w:tc>
        <w:tc>
          <w:tcPr>
            <w:tcW w:w="325" w:type="pct"/>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3,625</w:t>
            </w:r>
          </w:p>
        </w:tc>
        <w:tc>
          <w:tcPr>
            <w:tcW w:w="296" w:type="pct"/>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0</w:t>
            </w:r>
          </w:p>
        </w:tc>
        <w:tc>
          <w:tcPr>
            <w:tcW w:w="369" w:type="pct"/>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1,267</w:t>
            </w:r>
          </w:p>
        </w:tc>
        <w:tc>
          <w:tcPr>
            <w:tcW w:w="344" w:type="pct"/>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4,347</w:t>
            </w:r>
          </w:p>
        </w:tc>
        <w:tc>
          <w:tcPr>
            <w:tcW w:w="309" w:type="pct"/>
            <w:tcBorders>
              <w:top w:val="single" w:sz="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80</w:t>
            </w:r>
          </w:p>
        </w:tc>
        <w:tc>
          <w:tcPr>
            <w:tcW w:w="308" w:type="pct"/>
            <w:tcBorders>
              <w:top w:val="single" w:sz="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465</w:t>
            </w:r>
          </w:p>
        </w:tc>
        <w:tc>
          <w:tcPr>
            <w:tcW w:w="447" w:type="pct"/>
            <w:tcBorders>
              <w:top w:val="single" w:sz="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4,482</w:t>
            </w:r>
          </w:p>
        </w:tc>
        <w:tc>
          <w:tcPr>
            <w:tcW w:w="447" w:type="pct"/>
            <w:tcBorders>
              <w:top w:val="single" w:sz="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4,782</w:t>
            </w:r>
          </w:p>
        </w:tc>
        <w:tc>
          <w:tcPr>
            <w:tcW w:w="446" w:type="pct"/>
            <w:tcBorders>
              <w:top w:val="single" w:sz="4" w:space="0" w:color="auto"/>
              <w:left w:val="nil"/>
              <w:bottom w:val="single" w:sz="2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color w:val="000000"/>
                <w:sz w:val="18"/>
                <w:szCs w:val="18"/>
                <w:lang w:eastAsia="en-AU"/>
              </w:rPr>
            </w:pPr>
            <w:r w:rsidRPr="00D902A5">
              <w:rPr>
                <w:rFonts w:eastAsia="Times New Roman" w:cs="Arial"/>
                <w:b/>
                <w:bCs/>
                <w:color w:val="000000"/>
                <w:sz w:val="18"/>
                <w:szCs w:val="18"/>
                <w:lang w:eastAsia="en-AU"/>
              </w:rPr>
              <w:t>5,402</w:t>
            </w:r>
          </w:p>
        </w:tc>
      </w:tr>
      <w:tr w:rsidR="00D902A5" w:rsidRPr="00D902A5" w:rsidTr="00D902A5">
        <w:trPr>
          <w:trHeight w:val="366"/>
        </w:trPr>
        <w:tc>
          <w:tcPr>
            <w:tcW w:w="1271" w:type="pct"/>
            <w:tcBorders>
              <w:top w:val="single" w:sz="24" w:space="0" w:color="auto"/>
              <w:left w:val="single" w:sz="24" w:space="0" w:color="auto"/>
              <w:bottom w:val="single" w:sz="24" w:space="0" w:color="auto"/>
              <w:right w:val="single" w:sz="8" w:space="0" w:color="auto"/>
            </w:tcBorders>
            <w:shd w:val="clear" w:color="auto" w:fill="auto"/>
            <w:vAlign w:val="center"/>
            <w:hideMark/>
          </w:tcPr>
          <w:p w:rsidR="00D902A5" w:rsidRPr="00D902A5" w:rsidRDefault="00D902A5" w:rsidP="00D902A5">
            <w:pPr>
              <w:rPr>
                <w:rFonts w:eastAsia="Times New Roman" w:cs="Arial"/>
                <w:b/>
                <w:bCs/>
                <w:sz w:val="28"/>
                <w:szCs w:val="28"/>
                <w:lang w:eastAsia="en-AU"/>
              </w:rPr>
            </w:pPr>
            <w:r w:rsidRPr="00D902A5">
              <w:rPr>
                <w:rFonts w:eastAsia="Times New Roman" w:cs="Arial"/>
                <w:b/>
                <w:bCs/>
                <w:sz w:val="28"/>
                <w:szCs w:val="28"/>
                <w:lang w:eastAsia="en-AU"/>
              </w:rPr>
              <w:t>TOTAL CAPITAL EXPENDITURE</w:t>
            </w:r>
          </w:p>
        </w:tc>
        <w:tc>
          <w:tcPr>
            <w:tcW w:w="438"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43,681</w:t>
            </w:r>
          </w:p>
        </w:tc>
        <w:tc>
          <w:tcPr>
            <w:tcW w:w="325"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29,309</w:t>
            </w:r>
          </w:p>
        </w:tc>
        <w:tc>
          <w:tcPr>
            <w:tcW w:w="296"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12,945</w:t>
            </w:r>
          </w:p>
        </w:tc>
        <w:tc>
          <w:tcPr>
            <w:tcW w:w="369"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1,427</w:t>
            </w:r>
          </w:p>
        </w:tc>
        <w:tc>
          <w:tcPr>
            <w:tcW w:w="344"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22,500</w:t>
            </w:r>
          </w:p>
        </w:tc>
        <w:tc>
          <w:tcPr>
            <w:tcW w:w="309" w:type="pct"/>
            <w:tcBorders>
              <w:top w:val="single" w:sz="24" w:space="0" w:color="auto"/>
              <w:left w:val="nil"/>
              <w:bottom w:val="single" w:sz="24" w:space="0" w:color="auto"/>
              <w:right w:val="dashed" w:sz="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4,961</w:t>
            </w:r>
          </w:p>
        </w:tc>
        <w:tc>
          <w:tcPr>
            <w:tcW w:w="308" w:type="pct"/>
            <w:tcBorders>
              <w:top w:val="single" w:sz="2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16,220</w:t>
            </w:r>
          </w:p>
        </w:tc>
        <w:tc>
          <w:tcPr>
            <w:tcW w:w="447" w:type="pct"/>
            <w:tcBorders>
              <w:top w:val="single" w:sz="2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28,159</w:t>
            </w:r>
          </w:p>
        </w:tc>
        <w:tc>
          <w:tcPr>
            <w:tcW w:w="447" w:type="pct"/>
            <w:tcBorders>
              <w:top w:val="single" w:sz="24" w:space="0" w:color="auto"/>
              <w:left w:val="nil"/>
              <w:bottom w:val="single" w:sz="24" w:space="0" w:color="auto"/>
              <w:right w:val="single" w:sz="8"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28,401</w:t>
            </w:r>
          </w:p>
        </w:tc>
        <w:tc>
          <w:tcPr>
            <w:tcW w:w="446" w:type="pct"/>
            <w:tcBorders>
              <w:top w:val="single" w:sz="24" w:space="0" w:color="auto"/>
              <w:left w:val="nil"/>
              <w:bottom w:val="single" w:sz="24" w:space="0" w:color="auto"/>
              <w:right w:val="single" w:sz="24" w:space="0" w:color="auto"/>
            </w:tcBorders>
            <w:shd w:val="clear" w:color="auto" w:fill="auto"/>
            <w:noWrap/>
            <w:vAlign w:val="center"/>
            <w:hideMark/>
          </w:tcPr>
          <w:p w:rsidR="00D902A5" w:rsidRPr="00D902A5" w:rsidRDefault="00D902A5" w:rsidP="00D902A5">
            <w:pPr>
              <w:jc w:val="right"/>
              <w:rPr>
                <w:rFonts w:eastAsia="Times New Roman" w:cs="Arial"/>
                <w:b/>
                <w:bCs/>
                <w:sz w:val="20"/>
                <w:szCs w:val="20"/>
                <w:lang w:eastAsia="en-AU"/>
              </w:rPr>
            </w:pPr>
            <w:r w:rsidRPr="00D902A5">
              <w:rPr>
                <w:rFonts w:eastAsia="Times New Roman" w:cs="Arial"/>
                <w:b/>
                <w:bCs/>
                <w:sz w:val="20"/>
                <w:szCs w:val="20"/>
                <w:lang w:eastAsia="en-AU"/>
              </w:rPr>
              <w:t>30,730</w:t>
            </w:r>
          </w:p>
        </w:tc>
      </w:tr>
    </w:tbl>
    <w:p w:rsidR="0029462D" w:rsidRPr="0029462D" w:rsidRDefault="0029462D" w:rsidP="0029462D">
      <w:pPr>
        <w:rPr>
          <w:rFonts w:eastAsia="Times New Roman" w:cs="Arial"/>
          <w:color w:val="FF0000"/>
        </w:rPr>
        <w:sectPr w:rsidR="0029462D" w:rsidRPr="0029462D" w:rsidSect="00BC497F">
          <w:footerReference w:type="default" r:id="rId24"/>
          <w:pgSz w:w="16840" w:h="11907" w:orient="landscape" w:code="9"/>
          <w:pgMar w:top="426" w:right="1418" w:bottom="284" w:left="1418" w:header="567" w:footer="567" w:gutter="0"/>
          <w:cols w:space="720"/>
        </w:sectPr>
      </w:pPr>
    </w:p>
    <w:p w:rsidR="006E0921" w:rsidRPr="00E04AAA" w:rsidRDefault="00DE3B85" w:rsidP="006E0921">
      <w:pPr>
        <w:pStyle w:val="Heading2"/>
        <w:rPr>
          <w:lang w:eastAsia="en-AU"/>
        </w:rPr>
      </w:pPr>
      <w:bookmarkStart w:id="109" w:name="_Toc508984200"/>
      <w:r>
        <w:rPr>
          <w:lang w:eastAsia="en-AU"/>
        </w:rPr>
        <w:lastRenderedPageBreak/>
        <w:t>7</w:t>
      </w:r>
      <w:r w:rsidR="006E0921" w:rsidRPr="0065738F">
        <w:rPr>
          <w:lang w:eastAsia="en-AU"/>
        </w:rPr>
        <w:t xml:space="preserve">. </w:t>
      </w:r>
      <w:r w:rsidR="006E0921" w:rsidRPr="005D5C82">
        <w:rPr>
          <w:lang w:eastAsia="en-AU"/>
        </w:rPr>
        <w:t>Financial performance indicators</w:t>
      </w:r>
      <w:bookmarkEnd w:id="109"/>
    </w:p>
    <w:p w:rsidR="006E0921" w:rsidRPr="00E04AAA" w:rsidRDefault="006E0921" w:rsidP="006E0921">
      <w:pPr>
        <w:jc w:val="both"/>
        <w:rPr>
          <w:rFonts w:eastAsia="Times New Roman" w:cs="Arial"/>
        </w:rPr>
      </w:pPr>
    </w:p>
    <w:p w:rsidR="006E0921" w:rsidRPr="00E04AAA" w:rsidRDefault="006E0921" w:rsidP="006E0921">
      <w:pPr>
        <w:jc w:val="both"/>
        <w:rPr>
          <w:rFonts w:eastAsia="Times New Roman" w:cs="Arial"/>
        </w:rPr>
      </w:pPr>
      <w:r w:rsidRPr="00E04AAA">
        <w:rPr>
          <w:rFonts w:eastAsia="Times New Roman" w:cs="Arial"/>
        </w:rPr>
        <w:t xml:space="preserve">The following table highlights Council’s current and projected performance across a range of key financial performance indicators. These indicators provide a useful analysis of Council’s financial position and performance and should be </w:t>
      </w:r>
      <w:r>
        <w:rPr>
          <w:rFonts w:eastAsia="Times New Roman" w:cs="Arial"/>
        </w:rPr>
        <w:t>interpreted</w:t>
      </w:r>
      <w:r w:rsidRPr="00E04AAA">
        <w:rPr>
          <w:rFonts w:eastAsia="Times New Roman" w:cs="Arial"/>
        </w:rPr>
        <w:t xml:space="preserve"> in the context of Council’s future outcomes and priority actions.</w:t>
      </w:r>
    </w:p>
    <w:p w:rsidR="006E0921" w:rsidRDefault="006E0921" w:rsidP="006E0921">
      <w:pPr>
        <w:jc w:val="both"/>
        <w:rPr>
          <w:rFonts w:eastAsia="Times New Roman" w:cs="Arial"/>
          <w:b/>
          <w:sz w:val="20"/>
          <w:szCs w:val="20"/>
        </w:rPr>
      </w:pPr>
    </w:p>
    <w:tbl>
      <w:tblPr>
        <w:tblW w:w="0" w:type="auto"/>
        <w:tblLook w:val="04A0" w:firstRow="1" w:lastRow="0" w:firstColumn="1" w:lastColumn="0" w:noHBand="0" w:noVBand="1"/>
      </w:tblPr>
      <w:tblGrid>
        <w:gridCol w:w="1921"/>
        <w:gridCol w:w="3903"/>
        <w:gridCol w:w="452"/>
        <w:gridCol w:w="1006"/>
        <w:gridCol w:w="1465"/>
        <w:gridCol w:w="1006"/>
        <w:gridCol w:w="1103"/>
        <w:gridCol w:w="1103"/>
        <w:gridCol w:w="1273"/>
        <w:gridCol w:w="772"/>
      </w:tblGrid>
      <w:tr w:rsidR="005D5C82" w:rsidRPr="005D5C82" w:rsidTr="005D5C82">
        <w:trPr>
          <w:trHeight w:val="525"/>
        </w:trPr>
        <w:tc>
          <w:tcPr>
            <w:tcW w:w="0" w:type="auto"/>
            <w:vMerge w:val="restart"/>
            <w:tcBorders>
              <w:top w:val="nil"/>
              <w:left w:val="nil"/>
              <w:bottom w:val="nil"/>
              <w:right w:val="nil"/>
            </w:tcBorders>
            <w:shd w:val="clear" w:color="000000" w:fill="8DB4E2"/>
            <w:vAlign w:val="bottom"/>
            <w:hideMark/>
          </w:tcPr>
          <w:p w:rsidR="005D5C82" w:rsidRPr="005D5C82" w:rsidRDefault="005D5C82" w:rsidP="005D5C82">
            <w:pPr>
              <w:jc w:val="both"/>
              <w:rPr>
                <w:rFonts w:eastAsia="Times New Roman" w:cs="Arial"/>
                <w:color w:val="FFFFFF"/>
                <w:sz w:val="20"/>
                <w:szCs w:val="20"/>
                <w:lang w:eastAsia="en-AU"/>
              </w:rPr>
            </w:pPr>
            <w:bookmarkStart w:id="110" w:name="RANGE!A1"/>
            <w:r w:rsidRPr="005D5C82">
              <w:rPr>
                <w:rFonts w:eastAsia="Times New Roman" w:cs="Arial"/>
                <w:color w:val="FFFFFF"/>
                <w:sz w:val="20"/>
                <w:szCs w:val="20"/>
                <w:lang w:eastAsia="en-AU"/>
              </w:rPr>
              <w:t> </w:t>
            </w:r>
            <w:r w:rsidRPr="005D5C82">
              <w:rPr>
                <w:rFonts w:eastAsia="Times New Roman" w:cs="Arial"/>
                <w:b/>
                <w:bCs/>
                <w:color w:val="FFFFFF"/>
                <w:sz w:val="20"/>
                <w:szCs w:val="20"/>
                <w:lang w:eastAsia="en-AU"/>
              </w:rPr>
              <w:t>Indicator</w:t>
            </w:r>
            <w:bookmarkEnd w:id="110"/>
          </w:p>
        </w:tc>
        <w:tc>
          <w:tcPr>
            <w:tcW w:w="0" w:type="auto"/>
            <w:vMerge w:val="restart"/>
            <w:tcBorders>
              <w:top w:val="nil"/>
              <w:left w:val="nil"/>
              <w:bottom w:val="nil"/>
              <w:right w:val="nil"/>
            </w:tcBorders>
            <w:shd w:val="clear" w:color="000000" w:fill="8DB4E2"/>
            <w:vAlign w:val="bottom"/>
            <w:hideMark/>
          </w:tcPr>
          <w:p w:rsidR="005D5C82" w:rsidRPr="005D5C82" w:rsidRDefault="005D5C82" w:rsidP="005D5C82">
            <w:pPr>
              <w:rPr>
                <w:rFonts w:eastAsia="Times New Roman" w:cs="Arial"/>
                <w:b/>
                <w:bCs/>
                <w:color w:val="FFFFFF"/>
                <w:sz w:val="20"/>
                <w:szCs w:val="20"/>
                <w:lang w:eastAsia="en-AU"/>
              </w:rPr>
            </w:pPr>
            <w:r w:rsidRPr="005D5C82">
              <w:rPr>
                <w:rFonts w:eastAsia="Times New Roman" w:cs="Arial"/>
                <w:b/>
                <w:bCs/>
                <w:color w:val="FFFFFF"/>
                <w:sz w:val="20"/>
                <w:szCs w:val="20"/>
                <w:lang w:eastAsia="en-AU"/>
              </w:rPr>
              <w:t>Measure</w:t>
            </w:r>
          </w:p>
        </w:tc>
        <w:tc>
          <w:tcPr>
            <w:tcW w:w="0" w:type="auto"/>
            <w:vMerge w:val="restart"/>
            <w:tcBorders>
              <w:top w:val="nil"/>
              <w:left w:val="nil"/>
              <w:bottom w:val="nil"/>
              <w:right w:val="nil"/>
            </w:tcBorders>
            <w:shd w:val="clear" w:color="000000" w:fill="8DB4E2"/>
            <w:noWrap/>
            <w:textDirection w:val="btLr"/>
            <w:hideMark/>
          </w:tcPr>
          <w:p w:rsidR="005D5C82" w:rsidRPr="005D5C82" w:rsidRDefault="005D5C82" w:rsidP="005D5C82">
            <w:pPr>
              <w:jc w:val="both"/>
              <w:rPr>
                <w:rFonts w:eastAsia="Times New Roman" w:cs="Arial"/>
                <w:b/>
                <w:bCs/>
                <w:color w:val="FFFFFF"/>
                <w:sz w:val="20"/>
                <w:szCs w:val="20"/>
                <w:lang w:eastAsia="en-AU"/>
              </w:rPr>
            </w:pPr>
            <w:r w:rsidRPr="005D5C82">
              <w:rPr>
                <w:rFonts w:eastAsia="Times New Roman" w:cs="Arial"/>
                <w:b/>
                <w:bCs/>
                <w:color w:val="FFFFFF"/>
                <w:sz w:val="20"/>
                <w:szCs w:val="20"/>
                <w:lang w:eastAsia="en-AU"/>
              </w:rPr>
              <w:t>Notes</w:t>
            </w:r>
          </w:p>
        </w:tc>
        <w:tc>
          <w:tcPr>
            <w:tcW w:w="0" w:type="auto"/>
            <w:tcBorders>
              <w:top w:val="nil"/>
              <w:left w:val="nil"/>
              <w:bottom w:val="nil"/>
              <w:right w:val="nil"/>
            </w:tcBorders>
            <w:shd w:val="clear" w:color="000000" w:fill="8DB4E2"/>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Actual</w:t>
            </w:r>
          </w:p>
        </w:tc>
        <w:tc>
          <w:tcPr>
            <w:tcW w:w="0" w:type="auto"/>
            <w:tcBorders>
              <w:top w:val="nil"/>
              <w:left w:val="nil"/>
              <w:bottom w:val="nil"/>
              <w:right w:val="nil"/>
            </w:tcBorders>
            <w:shd w:val="clear" w:color="000000" w:fill="8DB4E2"/>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Forecast Actual</w:t>
            </w:r>
          </w:p>
        </w:tc>
        <w:tc>
          <w:tcPr>
            <w:tcW w:w="0" w:type="auto"/>
            <w:tcBorders>
              <w:top w:val="nil"/>
              <w:left w:val="nil"/>
              <w:bottom w:val="nil"/>
              <w:right w:val="nil"/>
            </w:tcBorders>
            <w:shd w:val="clear" w:color="000000" w:fill="8DB4E2"/>
            <w:vAlign w:val="bottom"/>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 xml:space="preserve">Budget </w:t>
            </w:r>
          </w:p>
        </w:tc>
        <w:tc>
          <w:tcPr>
            <w:tcW w:w="0" w:type="auto"/>
            <w:gridSpan w:val="3"/>
            <w:tcBorders>
              <w:top w:val="nil"/>
              <w:left w:val="nil"/>
              <w:bottom w:val="nil"/>
              <w:right w:val="nil"/>
            </w:tcBorders>
            <w:shd w:val="clear" w:color="000000" w:fill="8DB4E2"/>
            <w:vAlign w:val="bottom"/>
            <w:hideMark/>
          </w:tcPr>
          <w:p w:rsidR="005D5C82" w:rsidRPr="005D5C82" w:rsidRDefault="005D5C82" w:rsidP="005D5C82">
            <w:pPr>
              <w:jc w:val="center"/>
              <w:rPr>
                <w:rFonts w:eastAsia="Times New Roman" w:cs="Arial"/>
                <w:b/>
                <w:bCs/>
                <w:color w:val="FFFFFF"/>
                <w:sz w:val="20"/>
                <w:szCs w:val="20"/>
                <w:lang w:eastAsia="en-AU"/>
              </w:rPr>
            </w:pPr>
            <w:r w:rsidRPr="005D5C82">
              <w:rPr>
                <w:rFonts w:eastAsia="Times New Roman" w:cs="Arial"/>
                <w:b/>
                <w:bCs/>
                <w:color w:val="FFFFFF"/>
                <w:sz w:val="20"/>
                <w:szCs w:val="20"/>
                <w:lang w:eastAsia="en-AU"/>
              </w:rPr>
              <w:t>Strategic Resource Plan Projections</w:t>
            </w:r>
          </w:p>
        </w:tc>
        <w:tc>
          <w:tcPr>
            <w:tcW w:w="0" w:type="auto"/>
            <w:tcBorders>
              <w:top w:val="nil"/>
              <w:left w:val="nil"/>
              <w:bottom w:val="nil"/>
              <w:right w:val="nil"/>
            </w:tcBorders>
            <w:shd w:val="clear" w:color="000000" w:fill="8DB4E2"/>
            <w:vAlign w:val="bottom"/>
            <w:hideMark/>
          </w:tcPr>
          <w:p w:rsidR="005D5C82" w:rsidRPr="005D5C82" w:rsidRDefault="005D5C82" w:rsidP="005D5C82">
            <w:pPr>
              <w:jc w:val="center"/>
              <w:rPr>
                <w:rFonts w:eastAsia="Times New Roman" w:cs="Arial"/>
                <w:b/>
                <w:bCs/>
                <w:color w:val="FFFFFF"/>
                <w:sz w:val="20"/>
                <w:szCs w:val="20"/>
                <w:lang w:eastAsia="en-AU"/>
              </w:rPr>
            </w:pPr>
            <w:r w:rsidRPr="005D5C82">
              <w:rPr>
                <w:rFonts w:eastAsia="Times New Roman" w:cs="Arial"/>
                <w:b/>
                <w:bCs/>
                <w:color w:val="FFFFFF"/>
                <w:sz w:val="20"/>
                <w:szCs w:val="20"/>
                <w:lang w:eastAsia="en-AU"/>
              </w:rPr>
              <w:t>Trend</w:t>
            </w:r>
          </w:p>
        </w:tc>
      </w:tr>
      <w:tr w:rsidR="005D5C82" w:rsidRPr="005D5C82" w:rsidTr="005D5C82">
        <w:trPr>
          <w:trHeight w:val="300"/>
        </w:trPr>
        <w:tc>
          <w:tcPr>
            <w:tcW w:w="0" w:type="auto"/>
            <w:vMerge/>
            <w:tcBorders>
              <w:top w:val="nil"/>
              <w:left w:val="nil"/>
              <w:bottom w:val="nil"/>
              <w:right w:val="nil"/>
            </w:tcBorders>
            <w:vAlign w:val="center"/>
            <w:hideMark/>
          </w:tcPr>
          <w:p w:rsidR="005D5C82" w:rsidRPr="005D5C82" w:rsidRDefault="005D5C82" w:rsidP="005D5C82">
            <w:pPr>
              <w:rPr>
                <w:rFonts w:eastAsia="Times New Roman" w:cs="Arial"/>
                <w:color w:val="FFFFFF"/>
                <w:sz w:val="20"/>
                <w:szCs w:val="20"/>
                <w:lang w:eastAsia="en-AU"/>
              </w:rPr>
            </w:pPr>
          </w:p>
        </w:tc>
        <w:tc>
          <w:tcPr>
            <w:tcW w:w="0" w:type="auto"/>
            <w:vMerge/>
            <w:tcBorders>
              <w:top w:val="nil"/>
              <w:left w:val="nil"/>
              <w:bottom w:val="nil"/>
              <w:right w:val="nil"/>
            </w:tcBorders>
            <w:vAlign w:val="center"/>
            <w:hideMark/>
          </w:tcPr>
          <w:p w:rsidR="005D5C82" w:rsidRPr="005D5C82" w:rsidRDefault="005D5C82" w:rsidP="005D5C82">
            <w:pPr>
              <w:rPr>
                <w:rFonts w:eastAsia="Times New Roman" w:cs="Arial"/>
                <w:b/>
                <w:bCs/>
                <w:color w:val="FFFFFF"/>
                <w:sz w:val="20"/>
                <w:szCs w:val="20"/>
                <w:lang w:eastAsia="en-AU"/>
              </w:rPr>
            </w:pPr>
          </w:p>
        </w:tc>
        <w:tc>
          <w:tcPr>
            <w:tcW w:w="0" w:type="auto"/>
            <w:vMerge/>
            <w:tcBorders>
              <w:top w:val="nil"/>
              <w:left w:val="nil"/>
              <w:bottom w:val="nil"/>
              <w:right w:val="nil"/>
            </w:tcBorders>
            <w:vAlign w:val="center"/>
            <w:hideMark/>
          </w:tcPr>
          <w:p w:rsidR="005D5C82" w:rsidRPr="005D5C82" w:rsidRDefault="005D5C82" w:rsidP="005D5C82">
            <w:pPr>
              <w:rPr>
                <w:rFonts w:eastAsia="Times New Roman" w:cs="Arial"/>
                <w:b/>
                <w:bCs/>
                <w:color w:val="FFFFFF"/>
                <w:sz w:val="20"/>
                <w:szCs w:val="20"/>
                <w:lang w:eastAsia="en-AU"/>
              </w:rPr>
            </w:pPr>
          </w:p>
        </w:tc>
        <w:tc>
          <w:tcPr>
            <w:tcW w:w="0" w:type="auto"/>
            <w:tcBorders>
              <w:top w:val="nil"/>
              <w:left w:val="nil"/>
              <w:bottom w:val="nil"/>
              <w:right w:val="nil"/>
            </w:tcBorders>
            <w:shd w:val="clear" w:color="000000" w:fill="8DB4E2"/>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2016/17</w:t>
            </w:r>
          </w:p>
        </w:tc>
        <w:tc>
          <w:tcPr>
            <w:tcW w:w="0" w:type="auto"/>
            <w:tcBorders>
              <w:top w:val="nil"/>
              <w:left w:val="nil"/>
              <w:bottom w:val="nil"/>
              <w:right w:val="nil"/>
            </w:tcBorders>
            <w:shd w:val="clear" w:color="000000" w:fill="8DB4E2"/>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2017/18</w:t>
            </w:r>
          </w:p>
        </w:tc>
        <w:tc>
          <w:tcPr>
            <w:tcW w:w="0" w:type="auto"/>
            <w:tcBorders>
              <w:top w:val="nil"/>
              <w:left w:val="nil"/>
              <w:bottom w:val="nil"/>
              <w:right w:val="nil"/>
            </w:tcBorders>
            <w:shd w:val="clear" w:color="000000" w:fill="8DB4E2"/>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2018/19</w:t>
            </w:r>
          </w:p>
        </w:tc>
        <w:tc>
          <w:tcPr>
            <w:tcW w:w="0" w:type="auto"/>
            <w:tcBorders>
              <w:top w:val="nil"/>
              <w:left w:val="nil"/>
              <w:bottom w:val="nil"/>
              <w:right w:val="nil"/>
            </w:tcBorders>
            <w:shd w:val="clear" w:color="000000" w:fill="8DB4E2"/>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2019/20</w:t>
            </w:r>
          </w:p>
        </w:tc>
        <w:tc>
          <w:tcPr>
            <w:tcW w:w="0" w:type="auto"/>
            <w:tcBorders>
              <w:top w:val="nil"/>
              <w:left w:val="nil"/>
              <w:bottom w:val="nil"/>
              <w:right w:val="nil"/>
            </w:tcBorders>
            <w:shd w:val="clear" w:color="000000" w:fill="8DB4E2"/>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2020/21</w:t>
            </w:r>
          </w:p>
        </w:tc>
        <w:tc>
          <w:tcPr>
            <w:tcW w:w="0" w:type="auto"/>
            <w:tcBorders>
              <w:top w:val="nil"/>
              <w:left w:val="nil"/>
              <w:bottom w:val="nil"/>
              <w:right w:val="nil"/>
            </w:tcBorders>
            <w:shd w:val="clear" w:color="000000" w:fill="8DB4E2"/>
            <w:hideMark/>
          </w:tcPr>
          <w:p w:rsidR="005D5C82" w:rsidRPr="005D5C82" w:rsidRDefault="005D5C82" w:rsidP="005D5C82">
            <w:pPr>
              <w:jc w:val="right"/>
              <w:rPr>
                <w:rFonts w:eastAsia="Times New Roman" w:cs="Arial"/>
                <w:b/>
                <w:bCs/>
                <w:color w:val="FFFFFF"/>
                <w:sz w:val="20"/>
                <w:szCs w:val="20"/>
                <w:lang w:eastAsia="en-AU"/>
              </w:rPr>
            </w:pPr>
            <w:r w:rsidRPr="005D5C82">
              <w:rPr>
                <w:rFonts w:eastAsia="Times New Roman" w:cs="Arial"/>
                <w:b/>
                <w:bCs/>
                <w:color w:val="FFFFFF"/>
                <w:sz w:val="20"/>
                <w:szCs w:val="20"/>
                <w:lang w:eastAsia="en-AU"/>
              </w:rPr>
              <w:t>2021/2022</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b/>
                <w:bCs/>
                <w:color w:val="FFFFFF"/>
                <w:sz w:val="20"/>
                <w:szCs w:val="20"/>
                <w:lang w:eastAsia="en-AU"/>
              </w:rPr>
            </w:pPr>
            <w:r w:rsidRPr="005D5C82">
              <w:rPr>
                <w:rFonts w:eastAsia="Times New Roman" w:cs="Arial"/>
                <w:b/>
                <w:bCs/>
                <w:color w:val="FFFFFF"/>
                <w:sz w:val="20"/>
                <w:szCs w:val="20"/>
                <w:lang w:eastAsia="en-AU"/>
              </w:rPr>
              <w:t>+/o/-</w:t>
            </w:r>
          </w:p>
        </w:tc>
      </w:tr>
      <w:tr w:rsidR="005D5C82" w:rsidRPr="005D5C82" w:rsidTr="005D5C82">
        <w:trPr>
          <w:trHeight w:val="335"/>
        </w:trPr>
        <w:tc>
          <w:tcPr>
            <w:tcW w:w="0" w:type="auto"/>
            <w:gridSpan w:val="2"/>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r w:rsidRPr="005D5C82">
              <w:rPr>
                <w:rFonts w:eastAsia="Times New Roman" w:cs="Arial"/>
                <w:b/>
                <w:bCs/>
                <w:i/>
                <w:iCs/>
                <w:color w:val="000000"/>
                <w:sz w:val="20"/>
                <w:szCs w:val="20"/>
                <w:lang w:eastAsia="en-AU"/>
              </w:rPr>
              <w:t>Operating position</w:t>
            </w:r>
          </w:p>
        </w:tc>
        <w:tc>
          <w:tcPr>
            <w:tcW w:w="0" w:type="auto"/>
            <w:tcBorders>
              <w:top w:val="nil"/>
              <w:left w:val="nil"/>
              <w:bottom w:val="nil"/>
              <w:right w:val="nil"/>
            </w:tcBorders>
            <w:shd w:val="clear" w:color="auto" w:fill="auto"/>
            <w:vAlign w:val="bottom"/>
            <w:hideMark/>
          </w:tcPr>
          <w:p w:rsidR="005D5C82" w:rsidRPr="005D5C82" w:rsidRDefault="005D5C82" w:rsidP="005D5C82">
            <w:pPr>
              <w:rPr>
                <w:rFonts w:eastAsia="Times New Roman" w:cs="Arial"/>
                <w:b/>
                <w:bCs/>
                <w:i/>
                <w:iCs/>
                <w:color w:val="000000"/>
                <w:sz w:val="20"/>
                <w:szCs w:val="20"/>
                <w:lang w:eastAsia="en-AU"/>
              </w:rPr>
            </w:pPr>
          </w:p>
        </w:tc>
        <w:tc>
          <w:tcPr>
            <w:tcW w:w="0" w:type="auto"/>
            <w:tcBorders>
              <w:top w:val="nil"/>
              <w:left w:val="nil"/>
              <w:bottom w:val="nil"/>
              <w:right w:val="nil"/>
            </w:tcBorders>
            <w:shd w:val="clear" w:color="000000" w:fill="FFFFFF"/>
            <w:vAlign w:val="bottom"/>
            <w:hideMark/>
          </w:tcPr>
          <w:p w:rsidR="005D5C82" w:rsidRPr="005D5C82" w:rsidRDefault="005D5C82" w:rsidP="005D5C82">
            <w:pPr>
              <w:jc w:val="both"/>
              <w:rPr>
                <w:rFonts w:eastAsia="Times New Roman" w:cs="Arial"/>
                <w:b/>
                <w:bCs/>
                <w:color w:val="000000"/>
                <w:sz w:val="20"/>
                <w:szCs w:val="20"/>
                <w:lang w:eastAsia="en-AU"/>
              </w:rPr>
            </w:pPr>
            <w:r w:rsidRPr="005D5C82">
              <w:rPr>
                <w:rFonts w:eastAsia="Times New Roman" w:cs="Arial"/>
                <w:b/>
                <w:bCs/>
                <w:color w:val="000000"/>
                <w:sz w:val="20"/>
                <w:szCs w:val="20"/>
                <w:lang w:eastAsia="en-AU"/>
              </w:rPr>
              <w:t> </w:t>
            </w:r>
          </w:p>
        </w:tc>
        <w:tc>
          <w:tcPr>
            <w:tcW w:w="0" w:type="auto"/>
            <w:tcBorders>
              <w:top w:val="nil"/>
              <w:left w:val="nil"/>
              <w:bottom w:val="nil"/>
              <w:right w:val="nil"/>
            </w:tcBorders>
            <w:shd w:val="clear" w:color="000000" w:fill="FFFFFF"/>
            <w:vAlign w:val="bottom"/>
            <w:hideMark/>
          </w:tcPr>
          <w:p w:rsidR="005D5C82" w:rsidRPr="005D5C82" w:rsidRDefault="005D5C82" w:rsidP="005D5C82">
            <w:pPr>
              <w:jc w:val="both"/>
              <w:rPr>
                <w:rFonts w:eastAsia="Times New Roman" w:cs="Arial"/>
                <w:b/>
                <w:bCs/>
                <w:color w:val="000000"/>
                <w:sz w:val="20"/>
                <w:szCs w:val="20"/>
                <w:lang w:eastAsia="en-AU"/>
              </w:rPr>
            </w:pPr>
            <w:r w:rsidRPr="005D5C82">
              <w:rPr>
                <w:rFonts w:eastAsia="Times New Roman" w:cs="Arial"/>
                <w:b/>
                <w:bCs/>
                <w:color w:val="000000"/>
                <w:sz w:val="20"/>
                <w:szCs w:val="20"/>
                <w:lang w:eastAsia="en-AU"/>
              </w:rPr>
              <w:t> </w:t>
            </w:r>
          </w:p>
        </w:tc>
        <w:tc>
          <w:tcPr>
            <w:tcW w:w="0" w:type="auto"/>
            <w:tcBorders>
              <w:top w:val="nil"/>
              <w:left w:val="nil"/>
              <w:bottom w:val="nil"/>
              <w:right w:val="nil"/>
            </w:tcBorders>
            <w:shd w:val="clear" w:color="000000" w:fill="8DB4E2"/>
            <w:vAlign w:val="bottom"/>
            <w:hideMark/>
          </w:tcPr>
          <w:p w:rsidR="005D5C82" w:rsidRPr="005D5C82" w:rsidRDefault="005D5C82" w:rsidP="005D5C82">
            <w:pPr>
              <w:jc w:val="both"/>
              <w:rPr>
                <w:rFonts w:eastAsia="Times New Roman" w:cs="Arial"/>
                <w:b/>
                <w:bCs/>
                <w:color w:val="FFFFFF"/>
                <w:sz w:val="20"/>
                <w:szCs w:val="20"/>
                <w:lang w:eastAsia="en-AU"/>
              </w:rPr>
            </w:pPr>
            <w:r w:rsidRPr="005D5C82">
              <w:rPr>
                <w:rFonts w:eastAsia="Times New Roman" w:cs="Arial"/>
                <w:b/>
                <w:bCs/>
                <w:color w:val="FFFFFF"/>
                <w:sz w:val="20"/>
                <w:szCs w:val="20"/>
                <w:lang w:eastAsia="en-AU"/>
              </w:rPr>
              <w:t> </w:t>
            </w:r>
          </w:p>
        </w:tc>
        <w:tc>
          <w:tcPr>
            <w:tcW w:w="0" w:type="auto"/>
            <w:tcBorders>
              <w:top w:val="nil"/>
              <w:left w:val="nil"/>
              <w:bottom w:val="nil"/>
              <w:right w:val="nil"/>
            </w:tcBorders>
            <w:shd w:val="clear" w:color="auto" w:fill="auto"/>
            <w:vAlign w:val="bottom"/>
            <w:hideMark/>
          </w:tcPr>
          <w:p w:rsidR="005D5C82" w:rsidRPr="005D5C82" w:rsidRDefault="005D5C82" w:rsidP="005D5C82">
            <w:pPr>
              <w:jc w:val="both"/>
              <w:rPr>
                <w:rFonts w:eastAsia="Times New Roman" w:cs="Arial"/>
                <w:b/>
                <w:bCs/>
                <w:color w:val="FFFFFF"/>
                <w:sz w:val="20"/>
                <w:szCs w:val="20"/>
                <w:lang w:eastAsia="en-AU"/>
              </w:rPr>
            </w:pPr>
          </w:p>
        </w:tc>
        <w:tc>
          <w:tcPr>
            <w:tcW w:w="0" w:type="auto"/>
            <w:tcBorders>
              <w:top w:val="nil"/>
              <w:left w:val="nil"/>
              <w:bottom w:val="nil"/>
              <w:right w:val="nil"/>
            </w:tcBorders>
            <w:shd w:val="clear" w:color="auto" w:fill="auto"/>
            <w:vAlign w:val="bottom"/>
            <w:hideMark/>
          </w:tcPr>
          <w:p w:rsidR="005D5C82" w:rsidRPr="005D5C82" w:rsidRDefault="005D5C82" w:rsidP="005D5C82">
            <w:pPr>
              <w:jc w:val="both"/>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vAlign w:val="bottom"/>
            <w:hideMark/>
          </w:tcPr>
          <w:p w:rsidR="005D5C82" w:rsidRPr="005D5C82" w:rsidRDefault="005D5C82" w:rsidP="005D5C82">
            <w:pPr>
              <w:jc w:val="both"/>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noWrap/>
            <w:vAlign w:val="bottom"/>
            <w:hideMark/>
          </w:tcPr>
          <w:p w:rsidR="005D5C82" w:rsidRPr="005D5C82" w:rsidRDefault="005D5C82" w:rsidP="005D5C82">
            <w:pPr>
              <w:jc w:val="both"/>
              <w:rPr>
                <w:rFonts w:ascii="Times New Roman" w:eastAsia="Times New Roman" w:hAnsi="Times New Roman"/>
                <w:sz w:val="20"/>
                <w:szCs w:val="20"/>
                <w:lang w:eastAsia="en-AU"/>
              </w:rPr>
            </w:pPr>
          </w:p>
        </w:tc>
      </w:tr>
      <w:tr w:rsidR="005D5C82" w:rsidRPr="005D5C82" w:rsidTr="005D5C82">
        <w:trPr>
          <w:trHeight w:val="975"/>
        </w:trPr>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Adjusted underlying result</w:t>
            </w:r>
          </w:p>
        </w:tc>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Adjusted underlying surplus (deficit) / Adjusted underlying revenue</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color w:val="000000"/>
                <w:sz w:val="20"/>
                <w:szCs w:val="20"/>
                <w:lang w:eastAsia="en-AU"/>
              </w:rPr>
            </w:pPr>
            <w:r w:rsidRPr="005D5C82">
              <w:rPr>
                <w:rFonts w:eastAsia="Times New Roman" w:cs="Arial"/>
                <w:color w:val="000000"/>
                <w:sz w:val="20"/>
                <w:szCs w:val="20"/>
                <w:lang w:eastAsia="en-AU"/>
              </w:rPr>
              <w:t>1</w:t>
            </w:r>
          </w:p>
        </w:tc>
        <w:tc>
          <w:tcPr>
            <w:tcW w:w="0" w:type="auto"/>
            <w:tcBorders>
              <w:top w:val="nil"/>
              <w:left w:val="nil"/>
              <w:bottom w:val="single" w:sz="8" w:space="0" w:color="auto"/>
              <w:right w:val="nil"/>
            </w:tcBorders>
            <w:shd w:val="clear" w:color="000000" w:fill="FFFFFF"/>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8.10%</w:t>
            </w:r>
          </w:p>
        </w:tc>
        <w:tc>
          <w:tcPr>
            <w:tcW w:w="0" w:type="auto"/>
            <w:tcBorders>
              <w:top w:val="nil"/>
              <w:left w:val="nil"/>
              <w:bottom w:val="single" w:sz="8" w:space="0" w:color="auto"/>
              <w:right w:val="nil"/>
            </w:tcBorders>
            <w:shd w:val="clear" w:color="000000" w:fill="FFFFFF"/>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3.15%</w:t>
            </w:r>
          </w:p>
        </w:tc>
        <w:tc>
          <w:tcPr>
            <w:tcW w:w="0" w:type="auto"/>
            <w:tcBorders>
              <w:top w:val="nil"/>
              <w:left w:val="nil"/>
              <w:bottom w:val="single" w:sz="8" w:space="0" w:color="auto"/>
              <w:right w:val="nil"/>
            </w:tcBorders>
            <w:shd w:val="clear" w:color="000000" w:fill="8DB4E2"/>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3.25%</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3.32%</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4.49%</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4.73%</w:t>
            </w:r>
          </w:p>
        </w:tc>
        <w:tc>
          <w:tcPr>
            <w:tcW w:w="0" w:type="auto"/>
            <w:tcBorders>
              <w:top w:val="nil"/>
              <w:left w:val="nil"/>
              <w:bottom w:val="single" w:sz="8" w:space="0" w:color="auto"/>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w:t>
            </w:r>
          </w:p>
        </w:tc>
      </w:tr>
      <w:tr w:rsidR="005D5C82" w:rsidRPr="005D5C82" w:rsidTr="005D5C82">
        <w:trPr>
          <w:trHeight w:val="433"/>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r w:rsidRPr="005D5C82">
              <w:rPr>
                <w:rFonts w:eastAsia="Times New Roman" w:cs="Arial"/>
                <w:b/>
                <w:bCs/>
                <w:i/>
                <w:iCs/>
                <w:color w:val="000000"/>
                <w:sz w:val="20"/>
                <w:szCs w:val="20"/>
                <w:lang w:eastAsia="en-AU"/>
              </w:rPr>
              <w:t>Liquidity</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rPr>
                <w:rFonts w:ascii="Times New Roman" w:eastAsia="Times New Roman" w:hAnsi="Times New Roman"/>
                <w:sz w:val="20"/>
                <w:szCs w:val="20"/>
                <w:lang w:eastAsia="en-AU"/>
              </w:rPr>
            </w:pPr>
          </w:p>
        </w:tc>
        <w:tc>
          <w:tcPr>
            <w:tcW w:w="0" w:type="auto"/>
            <w:tcBorders>
              <w:top w:val="nil"/>
              <w:left w:val="nil"/>
              <w:bottom w:val="nil"/>
              <w:right w:val="nil"/>
            </w:tcBorders>
            <w:shd w:val="clear" w:color="000000" w:fill="FFFFFF"/>
            <w:vAlign w:val="bottom"/>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 </w:t>
            </w:r>
          </w:p>
        </w:tc>
        <w:tc>
          <w:tcPr>
            <w:tcW w:w="0" w:type="auto"/>
            <w:tcBorders>
              <w:top w:val="nil"/>
              <w:left w:val="nil"/>
              <w:bottom w:val="nil"/>
              <w:right w:val="nil"/>
            </w:tcBorders>
            <w:shd w:val="clear" w:color="000000" w:fill="FFFFFF"/>
            <w:vAlign w:val="bottom"/>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 </w:t>
            </w:r>
          </w:p>
        </w:tc>
        <w:tc>
          <w:tcPr>
            <w:tcW w:w="0" w:type="auto"/>
            <w:tcBorders>
              <w:top w:val="nil"/>
              <w:left w:val="nil"/>
              <w:bottom w:val="nil"/>
              <w:right w:val="nil"/>
            </w:tcBorders>
            <w:shd w:val="clear" w:color="000000" w:fill="8DB4E2"/>
            <w:vAlign w:val="bottom"/>
            <w:hideMark/>
          </w:tcPr>
          <w:p w:rsidR="005D5C82" w:rsidRPr="005D5C82" w:rsidRDefault="005D5C82" w:rsidP="005D5C82">
            <w:pPr>
              <w:jc w:val="right"/>
              <w:rPr>
                <w:rFonts w:eastAsia="Times New Roman" w:cs="Arial"/>
                <w:sz w:val="20"/>
                <w:szCs w:val="20"/>
                <w:lang w:eastAsia="en-AU"/>
              </w:rPr>
            </w:pPr>
            <w:r w:rsidRPr="005D5C82">
              <w:rPr>
                <w:rFonts w:eastAsia="Times New Roman" w:cs="Arial"/>
                <w:sz w:val="20"/>
                <w:szCs w:val="20"/>
                <w:lang w:eastAsia="en-AU"/>
              </w:rPr>
              <w:t> </w:t>
            </w:r>
          </w:p>
        </w:tc>
        <w:tc>
          <w:tcPr>
            <w:tcW w:w="0" w:type="auto"/>
            <w:tcBorders>
              <w:top w:val="nil"/>
              <w:left w:val="nil"/>
              <w:bottom w:val="nil"/>
              <w:right w:val="nil"/>
            </w:tcBorders>
            <w:shd w:val="clear" w:color="auto" w:fill="auto"/>
            <w:vAlign w:val="bottom"/>
            <w:hideMark/>
          </w:tcPr>
          <w:p w:rsidR="005D5C82" w:rsidRPr="005D5C82" w:rsidRDefault="005D5C82" w:rsidP="005D5C82">
            <w:pPr>
              <w:jc w:val="right"/>
              <w:rPr>
                <w:rFonts w:eastAsia="Times New Roman" w:cs="Arial"/>
                <w:sz w:val="20"/>
                <w:szCs w:val="20"/>
                <w:lang w:eastAsia="en-AU"/>
              </w:rPr>
            </w:pPr>
          </w:p>
        </w:tc>
        <w:tc>
          <w:tcPr>
            <w:tcW w:w="0" w:type="auto"/>
            <w:tcBorders>
              <w:top w:val="nil"/>
              <w:left w:val="nil"/>
              <w:bottom w:val="nil"/>
              <w:right w:val="nil"/>
            </w:tcBorders>
            <w:shd w:val="clear" w:color="auto" w:fill="auto"/>
            <w:vAlign w:val="bottom"/>
            <w:hideMark/>
          </w:tcPr>
          <w:p w:rsidR="005D5C82" w:rsidRPr="005D5C82" w:rsidRDefault="005D5C82" w:rsidP="005D5C82">
            <w:pPr>
              <w:jc w:val="right"/>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vAlign w:val="bottom"/>
            <w:hideMark/>
          </w:tcPr>
          <w:p w:rsidR="005D5C82" w:rsidRPr="005D5C82" w:rsidRDefault="005D5C82" w:rsidP="005D5C82">
            <w:pPr>
              <w:jc w:val="right"/>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noWrap/>
            <w:hideMark/>
          </w:tcPr>
          <w:p w:rsidR="005D5C82" w:rsidRPr="005D5C82" w:rsidRDefault="005D5C82" w:rsidP="005D5C82">
            <w:pPr>
              <w:jc w:val="right"/>
              <w:rPr>
                <w:rFonts w:ascii="Times New Roman" w:eastAsia="Times New Roman" w:hAnsi="Times New Roman"/>
                <w:sz w:val="20"/>
                <w:szCs w:val="20"/>
                <w:lang w:eastAsia="en-AU"/>
              </w:rPr>
            </w:pPr>
          </w:p>
        </w:tc>
      </w:tr>
      <w:tr w:rsidR="005D5C82" w:rsidRPr="005D5C82" w:rsidTr="005D5C82">
        <w:trPr>
          <w:trHeight w:val="600"/>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Working Capital</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Current assets / current liabilities</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color w:val="000000"/>
                <w:sz w:val="20"/>
                <w:szCs w:val="20"/>
                <w:lang w:eastAsia="en-AU"/>
              </w:rPr>
            </w:pPr>
            <w:r w:rsidRPr="005D5C82">
              <w:rPr>
                <w:rFonts w:eastAsia="Times New Roman" w:cs="Arial"/>
                <w:color w:val="000000"/>
                <w:sz w:val="20"/>
                <w:szCs w:val="20"/>
                <w:lang w:eastAsia="en-AU"/>
              </w:rPr>
              <w:t>2</w:t>
            </w: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185.64%</w:t>
            </w: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169.74%</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156.16%</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157.88%</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163.15%</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163.79%</w:t>
            </w: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w:t>
            </w:r>
          </w:p>
        </w:tc>
      </w:tr>
      <w:tr w:rsidR="005D5C82" w:rsidRPr="005D5C82" w:rsidTr="005D5C82">
        <w:trPr>
          <w:trHeight w:val="600"/>
        </w:trPr>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Unrestricted cash</w:t>
            </w:r>
          </w:p>
        </w:tc>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Unrestricted cash / current liabilities</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color w:val="000000"/>
                <w:sz w:val="20"/>
                <w:szCs w:val="20"/>
                <w:lang w:eastAsia="en-AU"/>
              </w:rPr>
            </w:pPr>
            <w:r w:rsidRPr="005D5C82">
              <w:rPr>
                <w:rFonts w:eastAsia="Times New Roman" w:cs="Arial"/>
                <w:color w:val="000000"/>
                <w:sz w:val="20"/>
                <w:szCs w:val="20"/>
                <w:lang w:eastAsia="en-AU"/>
              </w:rPr>
              <w:t> </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(14.7%)</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27.46%</w:t>
            </w:r>
          </w:p>
        </w:tc>
        <w:tc>
          <w:tcPr>
            <w:tcW w:w="0" w:type="auto"/>
            <w:tcBorders>
              <w:top w:val="nil"/>
              <w:left w:val="nil"/>
              <w:bottom w:val="single" w:sz="8" w:space="0" w:color="auto"/>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25.07%</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24.64%</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25.82%</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26.70%</w:t>
            </w:r>
          </w:p>
        </w:tc>
        <w:tc>
          <w:tcPr>
            <w:tcW w:w="0" w:type="auto"/>
            <w:tcBorders>
              <w:top w:val="nil"/>
              <w:left w:val="nil"/>
              <w:bottom w:val="single" w:sz="8" w:space="0" w:color="auto"/>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w:t>
            </w:r>
          </w:p>
        </w:tc>
      </w:tr>
      <w:tr w:rsidR="005D5C82" w:rsidRPr="005D5C82" w:rsidTr="005D5C82">
        <w:trPr>
          <w:trHeight w:val="329"/>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r w:rsidRPr="005D5C82">
              <w:rPr>
                <w:rFonts w:eastAsia="Times New Roman" w:cs="Arial"/>
                <w:b/>
                <w:bCs/>
                <w:i/>
                <w:iCs/>
                <w:color w:val="000000"/>
                <w:sz w:val="20"/>
                <w:szCs w:val="20"/>
                <w:lang w:eastAsia="en-AU"/>
              </w:rPr>
              <w:t>Obligations</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 </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ascii="Times New Roman" w:eastAsia="Times New Roman" w:hAnsi="Times New Roman"/>
                <w:sz w:val="20"/>
                <w:szCs w:val="20"/>
                <w:lang w:eastAsia="en-AU"/>
              </w:rPr>
            </w:pPr>
          </w:p>
        </w:tc>
      </w:tr>
      <w:tr w:rsidR="005D5C82" w:rsidRPr="005D5C82" w:rsidTr="005D5C82">
        <w:trPr>
          <w:trHeight w:val="720"/>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Loans and borrowings</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Interest bearing loans and borrowings / rate revenue</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color w:val="000000"/>
                <w:sz w:val="20"/>
                <w:szCs w:val="20"/>
                <w:lang w:eastAsia="en-AU"/>
              </w:rPr>
            </w:pPr>
            <w:r w:rsidRPr="005D5C82">
              <w:rPr>
                <w:rFonts w:eastAsia="Times New Roman" w:cs="Arial"/>
                <w:color w:val="000000"/>
                <w:sz w:val="20"/>
                <w:szCs w:val="20"/>
                <w:lang w:eastAsia="en-AU"/>
              </w:rPr>
              <w:t>3</w:t>
            </w: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25.86%</w:t>
            </w: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23.59%</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20.70%</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18.54%</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16.48%</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14.48%</w:t>
            </w: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w:t>
            </w:r>
          </w:p>
        </w:tc>
      </w:tr>
      <w:tr w:rsidR="005D5C82" w:rsidRPr="005D5C82" w:rsidTr="005D5C82">
        <w:trPr>
          <w:trHeight w:val="720"/>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Loans and borrowings</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Interest and principal repayments / rate revenue</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2.79%</w:t>
            </w: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2.71%</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2.55%</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2.47%</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2.40%</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2.33%</w:t>
            </w: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w:t>
            </w:r>
          </w:p>
        </w:tc>
      </w:tr>
      <w:tr w:rsidR="005D5C82" w:rsidRPr="005D5C82" w:rsidTr="005D5C82">
        <w:trPr>
          <w:trHeight w:val="600"/>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Indebtedness</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Non-current liabilities / own source revenue</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19.07%</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23.14%</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23.33%</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21.93%</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21.85%</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22.19%</w:t>
            </w: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w:t>
            </w:r>
          </w:p>
        </w:tc>
      </w:tr>
      <w:tr w:rsidR="005D5C82" w:rsidRPr="005D5C82" w:rsidTr="005D5C82">
        <w:trPr>
          <w:trHeight w:val="735"/>
        </w:trPr>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Asset renewal</w:t>
            </w:r>
          </w:p>
        </w:tc>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Asset renewal expenditure / depreciation</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color w:val="000000"/>
                <w:sz w:val="20"/>
                <w:szCs w:val="20"/>
                <w:lang w:eastAsia="en-AU"/>
              </w:rPr>
            </w:pPr>
            <w:r w:rsidRPr="005D5C82">
              <w:rPr>
                <w:rFonts w:eastAsia="Times New Roman" w:cs="Arial"/>
                <w:color w:val="000000"/>
                <w:sz w:val="20"/>
                <w:szCs w:val="20"/>
                <w:lang w:eastAsia="en-AU"/>
              </w:rPr>
              <w:t>4</w:t>
            </w:r>
          </w:p>
        </w:tc>
        <w:tc>
          <w:tcPr>
            <w:tcW w:w="0" w:type="auto"/>
            <w:tcBorders>
              <w:top w:val="nil"/>
              <w:left w:val="nil"/>
              <w:bottom w:val="single" w:sz="8" w:space="0" w:color="auto"/>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100.29%</w:t>
            </w:r>
          </w:p>
        </w:tc>
        <w:tc>
          <w:tcPr>
            <w:tcW w:w="0" w:type="auto"/>
            <w:tcBorders>
              <w:top w:val="nil"/>
              <w:left w:val="nil"/>
              <w:bottom w:val="single" w:sz="8" w:space="0" w:color="auto"/>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134.74%</w:t>
            </w:r>
          </w:p>
        </w:tc>
        <w:tc>
          <w:tcPr>
            <w:tcW w:w="0" w:type="auto"/>
            <w:tcBorders>
              <w:top w:val="nil"/>
              <w:left w:val="nil"/>
              <w:bottom w:val="single" w:sz="8" w:space="0" w:color="auto"/>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124.52%</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112.07%</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111.51%</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116.98%</w:t>
            </w:r>
          </w:p>
        </w:tc>
        <w:tc>
          <w:tcPr>
            <w:tcW w:w="0" w:type="auto"/>
            <w:tcBorders>
              <w:top w:val="nil"/>
              <w:left w:val="nil"/>
              <w:bottom w:val="single" w:sz="8" w:space="0" w:color="auto"/>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o</w:t>
            </w:r>
          </w:p>
        </w:tc>
      </w:tr>
      <w:tr w:rsidR="005D5C82" w:rsidRPr="005D5C82" w:rsidTr="005D5C82">
        <w:trPr>
          <w:trHeight w:val="406"/>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r w:rsidRPr="005D5C82">
              <w:rPr>
                <w:rFonts w:eastAsia="Times New Roman" w:cs="Arial"/>
                <w:b/>
                <w:bCs/>
                <w:i/>
                <w:iCs/>
                <w:color w:val="000000"/>
                <w:sz w:val="20"/>
                <w:szCs w:val="20"/>
                <w:lang w:eastAsia="en-AU"/>
              </w:rPr>
              <w:lastRenderedPageBreak/>
              <w:t>Stability</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rPr>
                <w:rFonts w:ascii="Times New Roman" w:eastAsia="Times New Roman" w:hAnsi="Times New Roman"/>
                <w:sz w:val="20"/>
                <w:szCs w:val="20"/>
                <w:lang w:eastAsia="en-AU"/>
              </w:rPr>
            </w:pP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 </w:t>
            </w: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 </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 </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ascii="Times New Roman" w:eastAsia="Times New Roman" w:hAnsi="Times New Roman"/>
                <w:sz w:val="20"/>
                <w:szCs w:val="20"/>
                <w:lang w:eastAsia="en-AU"/>
              </w:rPr>
            </w:pPr>
          </w:p>
        </w:tc>
      </w:tr>
      <w:tr w:rsidR="005D5C82" w:rsidRPr="005D5C82" w:rsidTr="005D5C82">
        <w:trPr>
          <w:trHeight w:val="600"/>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Rates concentration</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Rate revenue / adjusted underlying revenue</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color w:val="000000"/>
                <w:sz w:val="20"/>
                <w:szCs w:val="20"/>
                <w:lang w:eastAsia="en-AU"/>
              </w:rPr>
            </w:pPr>
            <w:r w:rsidRPr="005D5C82">
              <w:rPr>
                <w:rFonts w:eastAsia="Times New Roman" w:cs="Arial"/>
                <w:color w:val="000000"/>
                <w:sz w:val="20"/>
                <w:szCs w:val="20"/>
                <w:lang w:eastAsia="en-AU"/>
              </w:rPr>
              <w:t>5</w:t>
            </w: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62.82%</w:t>
            </w:r>
          </w:p>
        </w:tc>
        <w:tc>
          <w:tcPr>
            <w:tcW w:w="0" w:type="auto"/>
            <w:tcBorders>
              <w:top w:val="nil"/>
              <w:left w:val="nil"/>
              <w:bottom w:val="nil"/>
              <w:right w:val="nil"/>
            </w:tcBorders>
            <w:shd w:val="clear" w:color="000000" w:fill="FFFFFF"/>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63.08%</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60.00%</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67.75%</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67.65%</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67.67%</w:t>
            </w: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o</w:t>
            </w:r>
          </w:p>
        </w:tc>
      </w:tr>
      <w:tr w:rsidR="005D5C82" w:rsidRPr="005D5C82" w:rsidTr="005D5C82">
        <w:trPr>
          <w:trHeight w:val="600"/>
        </w:trPr>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Rates effort</w:t>
            </w:r>
          </w:p>
        </w:tc>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Rate revenue / property values (CIV)</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color w:val="000000"/>
                <w:sz w:val="20"/>
                <w:szCs w:val="20"/>
                <w:lang w:eastAsia="en-AU"/>
              </w:rPr>
            </w:pPr>
            <w:r w:rsidRPr="005D5C82">
              <w:rPr>
                <w:rFonts w:eastAsia="Times New Roman" w:cs="Arial"/>
                <w:color w:val="000000"/>
                <w:sz w:val="20"/>
                <w:szCs w:val="20"/>
                <w:lang w:eastAsia="en-AU"/>
              </w:rPr>
              <w:t> </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0.26%</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0.26%</w:t>
            </w:r>
          </w:p>
        </w:tc>
        <w:tc>
          <w:tcPr>
            <w:tcW w:w="0" w:type="auto"/>
            <w:tcBorders>
              <w:top w:val="nil"/>
              <w:left w:val="nil"/>
              <w:bottom w:val="single" w:sz="8" w:space="0" w:color="auto"/>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0.24%</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0.23%</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0.23%</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0.23%</w:t>
            </w:r>
          </w:p>
        </w:tc>
        <w:tc>
          <w:tcPr>
            <w:tcW w:w="0" w:type="auto"/>
            <w:tcBorders>
              <w:top w:val="nil"/>
              <w:left w:val="nil"/>
              <w:bottom w:val="single" w:sz="8" w:space="0" w:color="auto"/>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o</w:t>
            </w:r>
          </w:p>
        </w:tc>
      </w:tr>
      <w:tr w:rsidR="005D5C82" w:rsidRPr="005D5C82" w:rsidTr="005D5C82">
        <w:trPr>
          <w:trHeight w:val="600"/>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r w:rsidRPr="005D5C82">
              <w:rPr>
                <w:rFonts w:eastAsia="Times New Roman" w:cs="Arial"/>
                <w:b/>
                <w:bCs/>
                <w:i/>
                <w:iCs/>
                <w:color w:val="000000"/>
                <w:sz w:val="20"/>
                <w:szCs w:val="20"/>
                <w:lang w:eastAsia="en-AU"/>
              </w:rPr>
              <w:t>Efficiency</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b/>
                <w:bCs/>
                <w:i/>
                <w:iCs/>
                <w:color w:val="000000"/>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 </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ascii="Times New Roman" w:eastAsia="Times New Roman" w:hAnsi="Times New Roman"/>
                <w:sz w:val="20"/>
                <w:szCs w:val="20"/>
                <w:lang w:eastAsia="en-AU"/>
              </w:rPr>
            </w:pP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ascii="Times New Roman" w:eastAsia="Times New Roman" w:hAnsi="Times New Roman"/>
                <w:sz w:val="20"/>
                <w:szCs w:val="20"/>
                <w:lang w:eastAsia="en-AU"/>
              </w:rPr>
            </w:pPr>
          </w:p>
        </w:tc>
      </w:tr>
      <w:tr w:rsidR="005D5C82" w:rsidRPr="005D5C82" w:rsidTr="005D5C82">
        <w:trPr>
          <w:trHeight w:val="600"/>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Expenditure level</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Total expenditure / no. of assessments</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$2,457</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$2,561</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$2,664</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$2,633</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$2,654</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$2,690</w:t>
            </w: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o</w:t>
            </w:r>
          </w:p>
        </w:tc>
      </w:tr>
      <w:tr w:rsidR="005D5C82" w:rsidRPr="005D5C82" w:rsidTr="005D5C82">
        <w:trPr>
          <w:trHeight w:val="720"/>
        </w:trPr>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Revenue level</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Residential rate revenue / No. of residential assessments</w:t>
            </w:r>
          </w:p>
        </w:tc>
        <w:tc>
          <w:tcPr>
            <w:tcW w:w="0" w:type="auto"/>
            <w:tcBorders>
              <w:top w:val="nil"/>
              <w:left w:val="nil"/>
              <w:bottom w:val="nil"/>
              <w:right w:val="nil"/>
            </w:tcBorders>
            <w:shd w:val="clear" w:color="auto" w:fill="auto"/>
            <w:hideMark/>
          </w:tcPr>
          <w:p w:rsidR="005D5C82" w:rsidRPr="005D5C82" w:rsidRDefault="005D5C82" w:rsidP="005D5C82">
            <w:pPr>
              <w:rPr>
                <w:rFonts w:eastAsia="Times New Roman" w:cs="Arial"/>
                <w:color w:val="000000"/>
                <w:sz w:val="18"/>
                <w:szCs w:val="18"/>
                <w:lang w:eastAsia="en-AU"/>
              </w:rPr>
            </w:pP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$1,384</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$1,622</w:t>
            </w:r>
          </w:p>
        </w:tc>
        <w:tc>
          <w:tcPr>
            <w:tcW w:w="0" w:type="auto"/>
            <w:tcBorders>
              <w:top w:val="nil"/>
              <w:left w:val="nil"/>
              <w:bottom w:val="nil"/>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$1,713</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$1,751</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$1,783</w:t>
            </w:r>
          </w:p>
        </w:tc>
        <w:tc>
          <w:tcPr>
            <w:tcW w:w="0" w:type="auto"/>
            <w:tcBorders>
              <w:top w:val="nil"/>
              <w:left w:val="nil"/>
              <w:bottom w:val="nil"/>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$1,812</w:t>
            </w:r>
          </w:p>
        </w:tc>
        <w:tc>
          <w:tcPr>
            <w:tcW w:w="0" w:type="auto"/>
            <w:tcBorders>
              <w:top w:val="nil"/>
              <w:left w:val="nil"/>
              <w:bottom w:val="nil"/>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w:t>
            </w:r>
          </w:p>
        </w:tc>
      </w:tr>
      <w:tr w:rsidR="005D5C82" w:rsidRPr="005D5C82" w:rsidTr="005D5C82">
        <w:trPr>
          <w:trHeight w:val="735"/>
        </w:trPr>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color w:val="000000"/>
                <w:sz w:val="18"/>
                <w:szCs w:val="18"/>
                <w:lang w:eastAsia="en-AU"/>
              </w:rPr>
            </w:pPr>
            <w:r w:rsidRPr="005D5C82">
              <w:rPr>
                <w:rFonts w:eastAsia="Times New Roman" w:cs="Arial"/>
                <w:color w:val="000000"/>
                <w:sz w:val="18"/>
                <w:szCs w:val="18"/>
                <w:lang w:eastAsia="en-AU"/>
              </w:rPr>
              <w:t>Workforce turnover</w:t>
            </w:r>
          </w:p>
        </w:tc>
        <w:tc>
          <w:tcPr>
            <w:tcW w:w="0" w:type="auto"/>
            <w:tcBorders>
              <w:top w:val="nil"/>
              <w:left w:val="nil"/>
              <w:bottom w:val="single" w:sz="8" w:space="0" w:color="auto"/>
              <w:right w:val="nil"/>
            </w:tcBorders>
            <w:shd w:val="clear" w:color="auto" w:fill="auto"/>
            <w:hideMark/>
          </w:tcPr>
          <w:p w:rsidR="005D5C82" w:rsidRPr="005D5C82" w:rsidRDefault="005D5C82" w:rsidP="005D5C82">
            <w:pPr>
              <w:rPr>
                <w:rFonts w:eastAsia="Times New Roman" w:cs="Arial"/>
                <w:sz w:val="18"/>
                <w:szCs w:val="18"/>
                <w:lang w:eastAsia="en-AU"/>
              </w:rPr>
            </w:pPr>
            <w:r w:rsidRPr="005D5C82">
              <w:rPr>
                <w:rFonts w:eastAsia="Times New Roman" w:cs="Arial"/>
                <w:sz w:val="18"/>
                <w:szCs w:val="18"/>
                <w:lang w:eastAsia="en-AU"/>
              </w:rPr>
              <w:t>No. of resignations &amp; terminations / average no. of staff</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color w:val="FF0000"/>
                <w:sz w:val="20"/>
                <w:szCs w:val="20"/>
                <w:lang w:eastAsia="en-AU"/>
              </w:rPr>
            </w:pPr>
            <w:r w:rsidRPr="005D5C82">
              <w:rPr>
                <w:rFonts w:eastAsia="Times New Roman" w:cs="Arial"/>
                <w:color w:val="FF0000"/>
                <w:sz w:val="20"/>
                <w:szCs w:val="20"/>
                <w:lang w:eastAsia="en-AU"/>
              </w:rPr>
              <w:t> </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5.83%</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6.15%</w:t>
            </w:r>
          </w:p>
        </w:tc>
        <w:tc>
          <w:tcPr>
            <w:tcW w:w="0" w:type="auto"/>
            <w:tcBorders>
              <w:top w:val="nil"/>
              <w:left w:val="nil"/>
              <w:bottom w:val="single" w:sz="8" w:space="0" w:color="auto"/>
              <w:right w:val="nil"/>
            </w:tcBorders>
            <w:shd w:val="clear" w:color="000000" w:fill="8DB4E2"/>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6.15%</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6.15%</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6.15%</w:t>
            </w:r>
          </w:p>
        </w:tc>
        <w:tc>
          <w:tcPr>
            <w:tcW w:w="0" w:type="auto"/>
            <w:tcBorders>
              <w:top w:val="nil"/>
              <w:left w:val="nil"/>
              <w:bottom w:val="single" w:sz="8" w:space="0" w:color="auto"/>
              <w:right w:val="nil"/>
            </w:tcBorders>
            <w:shd w:val="clear" w:color="auto" w:fill="auto"/>
            <w:hideMark/>
          </w:tcPr>
          <w:p w:rsidR="005D5C82" w:rsidRPr="005D5C82" w:rsidRDefault="005D5C82" w:rsidP="005D5C82">
            <w:pPr>
              <w:jc w:val="center"/>
              <w:rPr>
                <w:rFonts w:eastAsia="Times New Roman" w:cs="Arial"/>
                <w:sz w:val="20"/>
                <w:szCs w:val="20"/>
                <w:lang w:eastAsia="en-AU"/>
              </w:rPr>
            </w:pPr>
            <w:r w:rsidRPr="005D5C82">
              <w:rPr>
                <w:rFonts w:eastAsia="Times New Roman" w:cs="Arial"/>
                <w:sz w:val="20"/>
                <w:szCs w:val="20"/>
                <w:lang w:eastAsia="en-AU"/>
              </w:rPr>
              <w:t>6.15%</w:t>
            </w:r>
          </w:p>
        </w:tc>
        <w:tc>
          <w:tcPr>
            <w:tcW w:w="0" w:type="auto"/>
            <w:tcBorders>
              <w:top w:val="nil"/>
              <w:left w:val="nil"/>
              <w:bottom w:val="single" w:sz="8" w:space="0" w:color="auto"/>
              <w:right w:val="nil"/>
            </w:tcBorders>
            <w:shd w:val="clear" w:color="auto" w:fill="auto"/>
            <w:noWrap/>
            <w:hideMark/>
          </w:tcPr>
          <w:p w:rsidR="005D5C82" w:rsidRPr="005D5C82" w:rsidRDefault="005D5C82" w:rsidP="005D5C82">
            <w:pPr>
              <w:jc w:val="center"/>
              <w:rPr>
                <w:rFonts w:eastAsia="Times New Roman" w:cs="Arial"/>
                <w:b/>
                <w:bCs/>
                <w:sz w:val="20"/>
                <w:szCs w:val="20"/>
                <w:lang w:eastAsia="en-AU"/>
              </w:rPr>
            </w:pPr>
            <w:r w:rsidRPr="005D5C82">
              <w:rPr>
                <w:rFonts w:eastAsia="Times New Roman" w:cs="Arial"/>
                <w:b/>
                <w:bCs/>
                <w:sz w:val="20"/>
                <w:szCs w:val="20"/>
                <w:lang w:eastAsia="en-AU"/>
              </w:rPr>
              <w:t>o</w:t>
            </w:r>
          </w:p>
        </w:tc>
      </w:tr>
    </w:tbl>
    <w:p w:rsidR="006E0921" w:rsidRPr="00E04AAA" w:rsidRDefault="006E0921" w:rsidP="006E0921">
      <w:pPr>
        <w:jc w:val="both"/>
        <w:rPr>
          <w:rFonts w:eastAsia="Times New Roman" w:cs="Arial"/>
          <w:sz w:val="18"/>
          <w:szCs w:val="18"/>
        </w:rPr>
      </w:pPr>
      <w:r w:rsidRPr="00E04AAA">
        <w:rPr>
          <w:rFonts w:eastAsia="Times New Roman" w:cs="Arial"/>
          <w:sz w:val="18"/>
          <w:szCs w:val="18"/>
        </w:rPr>
        <w:t>Key to Forecast Trend:</w:t>
      </w:r>
    </w:p>
    <w:p w:rsidR="006E0921" w:rsidRPr="00E04AAA" w:rsidRDefault="006E0921" w:rsidP="006E0921">
      <w:pPr>
        <w:jc w:val="both"/>
        <w:rPr>
          <w:rFonts w:eastAsia="Times New Roman" w:cs="Arial"/>
          <w:sz w:val="18"/>
          <w:szCs w:val="18"/>
        </w:rPr>
      </w:pPr>
      <w:r w:rsidRPr="00E04AAA">
        <w:rPr>
          <w:rFonts w:eastAsia="Times New Roman" w:cs="Arial"/>
          <w:sz w:val="18"/>
          <w:szCs w:val="18"/>
        </w:rPr>
        <w:t>+ Forecasts improvement in Council's financial performance/financial position indicator</w:t>
      </w:r>
    </w:p>
    <w:p w:rsidR="006E0921" w:rsidRPr="00E04AAA" w:rsidRDefault="006E0921" w:rsidP="006E0921">
      <w:pPr>
        <w:jc w:val="both"/>
        <w:rPr>
          <w:rFonts w:eastAsia="Times New Roman" w:cs="Arial"/>
          <w:sz w:val="18"/>
          <w:szCs w:val="18"/>
        </w:rPr>
      </w:pPr>
      <w:r w:rsidRPr="00E04AAA">
        <w:rPr>
          <w:rFonts w:eastAsia="Times New Roman" w:cs="Arial"/>
          <w:sz w:val="18"/>
          <w:szCs w:val="18"/>
        </w:rPr>
        <w:t>o Forecasts that Council's financial performance/financial position indicator will be steady</w:t>
      </w:r>
    </w:p>
    <w:p w:rsidR="006E0921" w:rsidRPr="00E04AAA" w:rsidRDefault="006E0921" w:rsidP="006E0921">
      <w:pPr>
        <w:jc w:val="both"/>
        <w:rPr>
          <w:rFonts w:eastAsia="Times New Roman" w:cs="Arial"/>
          <w:sz w:val="18"/>
          <w:szCs w:val="18"/>
        </w:rPr>
      </w:pPr>
      <w:r w:rsidRPr="00E04AAA">
        <w:rPr>
          <w:rFonts w:eastAsia="Times New Roman" w:cs="Arial"/>
          <w:sz w:val="18"/>
          <w:szCs w:val="18"/>
        </w:rPr>
        <w:t xml:space="preserve"> - Forecasts deterioration in Council's financial performance/financial position indicator</w:t>
      </w:r>
    </w:p>
    <w:p w:rsidR="006E0921" w:rsidRPr="00E04AAA" w:rsidRDefault="006E0921" w:rsidP="006E0921">
      <w:pPr>
        <w:jc w:val="both"/>
        <w:rPr>
          <w:rFonts w:eastAsia="Times New Roman" w:cs="Arial"/>
          <w:sz w:val="20"/>
          <w:szCs w:val="20"/>
        </w:rPr>
      </w:pPr>
    </w:p>
    <w:p w:rsidR="006E0921" w:rsidRPr="00E04AAA" w:rsidRDefault="006E0921" w:rsidP="006E0921">
      <w:pPr>
        <w:rPr>
          <w:rFonts w:eastAsia="Times New Roman" w:cs="Arial"/>
          <w:b/>
          <w:sz w:val="20"/>
          <w:szCs w:val="20"/>
        </w:rPr>
      </w:pPr>
      <w:r w:rsidRPr="00E04AAA">
        <w:rPr>
          <w:rFonts w:eastAsia="Times New Roman" w:cs="Arial"/>
          <w:b/>
          <w:sz w:val="20"/>
          <w:szCs w:val="20"/>
        </w:rPr>
        <w:t>Notes to indicators</w:t>
      </w:r>
    </w:p>
    <w:p w:rsidR="006E0921" w:rsidRPr="000C4F75" w:rsidRDefault="006E0921" w:rsidP="006E0921">
      <w:pPr>
        <w:jc w:val="both"/>
        <w:rPr>
          <w:rFonts w:eastAsia="Times New Roman" w:cs="Arial"/>
          <w:sz w:val="20"/>
          <w:szCs w:val="20"/>
        </w:rPr>
      </w:pPr>
      <w:r w:rsidRPr="000C4F75">
        <w:rPr>
          <w:rFonts w:eastAsia="Times New Roman" w:cs="Arial"/>
          <w:b/>
          <w:i/>
          <w:sz w:val="20"/>
          <w:szCs w:val="20"/>
        </w:rPr>
        <w:t>1 Adjusted underlying result</w:t>
      </w:r>
      <w:r w:rsidRPr="000C4F75">
        <w:rPr>
          <w:rFonts w:eastAsia="Times New Roman" w:cs="Arial"/>
          <w:i/>
          <w:sz w:val="20"/>
          <w:szCs w:val="20"/>
        </w:rPr>
        <w:t xml:space="preserve"> </w:t>
      </w:r>
      <w:r w:rsidRPr="000C4F75">
        <w:rPr>
          <w:rFonts w:eastAsia="Times New Roman" w:cs="Arial"/>
          <w:sz w:val="20"/>
          <w:szCs w:val="20"/>
        </w:rPr>
        <w:t>– An indicator of the sustainable operating result required to enable Council to continue to provide core services and meet its objectives. There is an improvement in financial perfor</w:t>
      </w:r>
      <w:r w:rsidR="001A1939">
        <w:rPr>
          <w:rFonts w:eastAsia="Times New Roman" w:cs="Arial"/>
          <w:sz w:val="20"/>
          <w:szCs w:val="20"/>
        </w:rPr>
        <w:t>mance expected over the period</w:t>
      </w:r>
      <w:r w:rsidRPr="000C4F75">
        <w:rPr>
          <w:rFonts w:eastAsia="Times New Roman" w:cs="Arial"/>
          <w:sz w:val="20"/>
          <w:szCs w:val="20"/>
        </w:rPr>
        <w:t>.</w:t>
      </w:r>
    </w:p>
    <w:p w:rsidR="006E0921" w:rsidRPr="00A96FA7" w:rsidRDefault="006E0921" w:rsidP="006E0921">
      <w:pPr>
        <w:jc w:val="both"/>
        <w:rPr>
          <w:rFonts w:eastAsia="Times New Roman" w:cs="Arial"/>
          <w:sz w:val="20"/>
          <w:szCs w:val="20"/>
          <w:highlight w:val="red"/>
        </w:rPr>
      </w:pPr>
    </w:p>
    <w:p w:rsidR="006E0921" w:rsidRPr="000C4F75" w:rsidRDefault="006E0921" w:rsidP="006E0921">
      <w:pPr>
        <w:jc w:val="both"/>
        <w:rPr>
          <w:rFonts w:eastAsia="Times New Roman" w:cs="Arial"/>
          <w:sz w:val="20"/>
          <w:szCs w:val="20"/>
        </w:rPr>
      </w:pPr>
      <w:r w:rsidRPr="000C4F75">
        <w:rPr>
          <w:rFonts w:eastAsia="Times New Roman" w:cs="Arial"/>
          <w:b/>
          <w:i/>
          <w:sz w:val="20"/>
          <w:szCs w:val="20"/>
        </w:rPr>
        <w:t>2</w:t>
      </w:r>
      <w:r w:rsidRPr="000C4F75">
        <w:rPr>
          <w:rFonts w:eastAsia="Times New Roman" w:cs="Arial"/>
          <w:b/>
          <w:i/>
          <w:color w:val="CC0000"/>
          <w:sz w:val="20"/>
          <w:szCs w:val="20"/>
        </w:rPr>
        <w:t xml:space="preserve"> </w:t>
      </w:r>
      <w:r w:rsidRPr="000C4F75">
        <w:rPr>
          <w:rFonts w:eastAsia="Times New Roman" w:cs="Arial"/>
          <w:b/>
          <w:i/>
          <w:sz w:val="20"/>
          <w:szCs w:val="20"/>
        </w:rPr>
        <w:t xml:space="preserve">Working </w:t>
      </w:r>
      <w:proofErr w:type="gramStart"/>
      <w:r w:rsidRPr="000C4F75">
        <w:rPr>
          <w:rFonts w:eastAsia="Times New Roman" w:cs="Arial"/>
          <w:b/>
          <w:i/>
          <w:sz w:val="20"/>
          <w:szCs w:val="20"/>
        </w:rPr>
        <w:t>capital</w:t>
      </w:r>
      <w:proofErr w:type="gramEnd"/>
      <w:r w:rsidRPr="000C4F75">
        <w:rPr>
          <w:rFonts w:eastAsia="Times New Roman" w:cs="Arial"/>
          <w:b/>
          <w:i/>
          <w:sz w:val="20"/>
          <w:szCs w:val="20"/>
        </w:rPr>
        <w:t xml:space="preserve"> </w:t>
      </w:r>
      <w:r w:rsidRPr="000C4F75">
        <w:rPr>
          <w:rFonts w:eastAsia="Times New Roman" w:cs="Arial"/>
          <w:sz w:val="20"/>
          <w:szCs w:val="20"/>
        </w:rPr>
        <w:t xml:space="preserve">– The proportion of current liabilities represented by current assets. </w:t>
      </w:r>
      <w:r w:rsidR="000C4F75" w:rsidRPr="000C4F75">
        <w:rPr>
          <w:rFonts w:eastAsia="Times New Roman" w:cs="Arial"/>
          <w:sz w:val="20"/>
          <w:szCs w:val="20"/>
        </w:rPr>
        <w:t>Working capital is forecast to de</w:t>
      </w:r>
      <w:r w:rsidRPr="000C4F75">
        <w:rPr>
          <w:rFonts w:eastAsia="Times New Roman" w:cs="Arial"/>
          <w:sz w:val="20"/>
          <w:szCs w:val="20"/>
        </w:rPr>
        <w:t>crease from 201</w:t>
      </w:r>
      <w:r w:rsidR="000C4F75" w:rsidRPr="000C4F75">
        <w:rPr>
          <w:rFonts w:eastAsia="Times New Roman" w:cs="Arial"/>
          <w:sz w:val="20"/>
          <w:szCs w:val="20"/>
        </w:rPr>
        <w:t>7</w:t>
      </w:r>
      <w:r w:rsidRPr="000C4F75">
        <w:rPr>
          <w:rFonts w:eastAsia="Times New Roman" w:cs="Arial"/>
          <w:sz w:val="20"/>
          <w:szCs w:val="20"/>
        </w:rPr>
        <w:t>/1</w:t>
      </w:r>
      <w:r w:rsidR="000C4F75" w:rsidRPr="000C4F75">
        <w:rPr>
          <w:rFonts w:eastAsia="Times New Roman" w:cs="Arial"/>
          <w:sz w:val="20"/>
          <w:szCs w:val="20"/>
        </w:rPr>
        <w:t>8</w:t>
      </w:r>
      <w:r w:rsidRPr="000C4F75">
        <w:rPr>
          <w:rFonts w:eastAsia="Times New Roman" w:cs="Arial"/>
          <w:sz w:val="20"/>
          <w:szCs w:val="20"/>
        </w:rPr>
        <w:t xml:space="preserve"> to 201</w:t>
      </w:r>
      <w:r w:rsidR="000C4F75" w:rsidRPr="000C4F75">
        <w:rPr>
          <w:rFonts w:eastAsia="Times New Roman" w:cs="Arial"/>
          <w:sz w:val="20"/>
          <w:szCs w:val="20"/>
        </w:rPr>
        <w:t>8</w:t>
      </w:r>
      <w:r w:rsidRPr="000C4F75">
        <w:rPr>
          <w:rFonts w:eastAsia="Times New Roman" w:cs="Arial"/>
          <w:sz w:val="20"/>
          <w:szCs w:val="20"/>
        </w:rPr>
        <w:t>/1</w:t>
      </w:r>
      <w:r w:rsidR="000C4F75" w:rsidRPr="000C4F75">
        <w:rPr>
          <w:rFonts w:eastAsia="Times New Roman" w:cs="Arial"/>
          <w:sz w:val="20"/>
          <w:szCs w:val="20"/>
        </w:rPr>
        <w:t>9</w:t>
      </w:r>
      <w:r w:rsidRPr="000C4F75">
        <w:rPr>
          <w:rFonts w:eastAsia="Times New Roman" w:cs="Arial"/>
          <w:sz w:val="20"/>
          <w:szCs w:val="20"/>
        </w:rPr>
        <w:t>.  This trend is forecast to remain stable in later years with the ratio at a very healthy level.</w:t>
      </w:r>
    </w:p>
    <w:p w:rsidR="006E0921" w:rsidRPr="00A96FA7" w:rsidRDefault="006E0921" w:rsidP="006E0921">
      <w:pPr>
        <w:jc w:val="both"/>
        <w:rPr>
          <w:rFonts w:eastAsia="Times New Roman" w:cs="Arial"/>
          <w:sz w:val="20"/>
          <w:szCs w:val="20"/>
          <w:highlight w:val="red"/>
        </w:rPr>
      </w:pPr>
    </w:p>
    <w:p w:rsidR="006E0921" w:rsidRPr="00A96FA7" w:rsidRDefault="006E0921" w:rsidP="006E0921">
      <w:pPr>
        <w:jc w:val="both"/>
        <w:rPr>
          <w:rFonts w:eastAsia="Times New Roman" w:cs="Arial"/>
          <w:sz w:val="20"/>
          <w:szCs w:val="20"/>
          <w:highlight w:val="red"/>
        </w:rPr>
      </w:pPr>
      <w:r w:rsidRPr="00F66ABD">
        <w:rPr>
          <w:rFonts w:eastAsia="Times New Roman" w:cs="Arial"/>
          <w:b/>
          <w:i/>
          <w:sz w:val="20"/>
          <w:szCs w:val="20"/>
        </w:rPr>
        <w:t xml:space="preserve">3 Debt compared to rates </w:t>
      </w:r>
      <w:r w:rsidRPr="00F66ABD">
        <w:rPr>
          <w:rFonts w:eastAsia="Times New Roman" w:cs="Arial"/>
          <w:sz w:val="20"/>
          <w:szCs w:val="20"/>
        </w:rPr>
        <w:t xml:space="preserve">- Trend indicates Council's reducing reliance on debt against its annual rate revenue through redemption of long term debt. </w:t>
      </w:r>
    </w:p>
    <w:p w:rsidR="006E0921" w:rsidRPr="00A96FA7" w:rsidRDefault="006E0921" w:rsidP="006E0921">
      <w:pPr>
        <w:jc w:val="both"/>
        <w:rPr>
          <w:rFonts w:eastAsia="Times New Roman" w:cs="Arial"/>
          <w:sz w:val="20"/>
          <w:szCs w:val="20"/>
          <w:highlight w:val="red"/>
        </w:rPr>
      </w:pPr>
    </w:p>
    <w:p w:rsidR="006E0921" w:rsidRPr="00F66ABD" w:rsidRDefault="006E0921" w:rsidP="006E0921">
      <w:pPr>
        <w:jc w:val="both"/>
        <w:rPr>
          <w:rFonts w:eastAsia="Times New Roman" w:cs="Arial"/>
          <w:sz w:val="20"/>
          <w:szCs w:val="20"/>
        </w:rPr>
      </w:pPr>
      <w:r w:rsidRPr="00F66ABD">
        <w:rPr>
          <w:rFonts w:eastAsia="Times New Roman" w:cs="Arial"/>
          <w:b/>
          <w:i/>
          <w:sz w:val="20"/>
          <w:szCs w:val="20"/>
        </w:rPr>
        <w:t xml:space="preserve">4 Asset renewal </w:t>
      </w:r>
      <w:r w:rsidRPr="00F66ABD">
        <w:rPr>
          <w:rFonts w:eastAsia="Times New Roman" w:cs="Arial"/>
          <w:sz w:val="20"/>
          <w:szCs w:val="20"/>
        </w:rPr>
        <w:t>- This percentage indicates the extent of Council's renewals against its depreciation charge (an indication of the decline in value of its existing capital assets). A percentage greater than 100 indicates Council is maintaining its existing assets.</w:t>
      </w:r>
    </w:p>
    <w:p w:rsidR="006E0921" w:rsidRPr="00A96FA7" w:rsidRDefault="006E0921" w:rsidP="006E0921">
      <w:pPr>
        <w:jc w:val="both"/>
        <w:rPr>
          <w:rFonts w:eastAsia="Times New Roman" w:cs="Arial"/>
          <w:sz w:val="20"/>
          <w:szCs w:val="20"/>
          <w:highlight w:val="red"/>
        </w:rPr>
      </w:pPr>
      <w:r w:rsidRPr="00A96FA7">
        <w:rPr>
          <w:rFonts w:eastAsia="Times New Roman" w:cs="Arial"/>
          <w:sz w:val="20"/>
          <w:szCs w:val="20"/>
          <w:highlight w:val="red"/>
        </w:rPr>
        <w:t xml:space="preserve"> </w:t>
      </w:r>
    </w:p>
    <w:p w:rsidR="006E0921" w:rsidRDefault="006E0921" w:rsidP="005D5C82">
      <w:pPr>
        <w:jc w:val="both"/>
        <w:rPr>
          <w:rFonts w:eastAsia="Times New Roman" w:cs="Arial"/>
          <w:sz w:val="20"/>
          <w:szCs w:val="20"/>
        </w:rPr>
      </w:pPr>
      <w:r w:rsidRPr="00667BD9">
        <w:rPr>
          <w:rFonts w:eastAsia="Times New Roman" w:cs="Arial"/>
          <w:b/>
          <w:i/>
          <w:sz w:val="20"/>
          <w:szCs w:val="20"/>
        </w:rPr>
        <w:t>5 Rates concentration</w:t>
      </w:r>
      <w:r w:rsidRPr="00667BD9">
        <w:rPr>
          <w:rFonts w:eastAsia="Times New Roman" w:cs="Arial"/>
          <w:sz w:val="20"/>
          <w:szCs w:val="20"/>
        </w:rPr>
        <w:t xml:space="preserve"> - Reflects extent of reliance on rate revenues to fund all of Council's on-going services. Trend indicates Council will have a steady reliance on rate revenue compared to all other revenue sources.</w:t>
      </w:r>
      <w:r w:rsidR="005D5C82">
        <w:rPr>
          <w:rFonts w:eastAsia="Times New Roman" w:cs="Arial"/>
          <w:sz w:val="20"/>
          <w:szCs w:val="20"/>
        </w:rPr>
        <w:t xml:space="preserve"> </w:t>
      </w:r>
    </w:p>
    <w:p w:rsidR="00E72A24" w:rsidRDefault="00E72A24" w:rsidP="00D53814">
      <w:pPr>
        <w:jc w:val="both"/>
        <w:rPr>
          <w:rFonts w:eastAsia="Times New Roman" w:cs="Arial"/>
          <w:sz w:val="20"/>
          <w:szCs w:val="20"/>
        </w:rPr>
        <w:sectPr w:rsidR="00E72A24" w:rsidSect="005D5C82">
          <w:footerReference w:type="default" r:id="rId25"/>
          <w:pgSz w:w="16840" w:h="11907" w:orient="landscape" w:code="9"/>
          <w:pgMar w:top="1440" w:right="1418" w:bottom="1440" w:left="1418" w:header="567" w:footer="567" w:gutter="0"/>
          <w:cols w:space="720"/>
          <w:docGrid w:linePitch="299"/>
        </w:sectPr>
      </w:pPr>
    </w:p>
    <w:p w:rsidR="00CE0EDC" w:rsidRDefault="00D53814" w:rsidP="008251F8">
      <w:pPr>
        <w:pStyle w:val="Heading1"/>
      </w:pPr>
      <w:bookmarkStart w:id="111" w:name="_Toc508984201"/>
      <w:r w:rsidRPr="00C40E7D">
        <w:lastRenderedPageBreak/>
        <w:t>Appendices</w:t>
      </w:r>
      <w:bookmarkEnd w:id="111"/>
    </w:p>
    <w:p w:rsidR="00CE0EDC" w:rsidRDefault="00CE0EDC" w:rsidP="00CE0EDC">
      <w:pPr>
        <w:rPr>
          <w:lang w:val="en-US"/>
        </w:rPr>
      </w:pPr>
    </w:p>
    <w:p w:rsidR="00D53814" w:rsidRPr="00D53814" w:rsidRDefault="00D53814" w:rsidP="00D53814">
      <w:pPr>
        <w:jc w:val="both"/>
        <w:rPr>
          <w:rFonts w:eastAsia="Times New Roman" w:cs="Arial"/>
        </w:rPr>
      </w:pPr>
      <w:r w:rsidRPr="00D53814">
        <w:rPr>
          <w:rFonts w:eastAsia="Times New Roman" w:cs="Arial"/>
        </w:rPr>
        <w:t>The contents of the appendices following are summarised below:</w:t>
      </w:r>
    </w:p>
    <w:p w:rsidR="00D53814" w:rsidRPr="00D53814" w:rsidRDefault="00D53814" w:rsidP="00D53814">
      <w:pPr>
        <w:rPr>
          <w:rFonts w:eastAsia="Times New Roman" w:cs="Arial"/>
        </w:rPr>
      </w:pPr>
    </w:p>
    <w:tbl>
      <w:tblPr>
        <w:tblW w:w="6452" w:type="dxa"/>
        <w:tblInd w:w="103" w:type="dxa"/>
        <w:tblLook w:val="0000" w:firstRow="0" w:lastRow="0" w:firstColumn="0" w:lastColumn="0" w:noHBand="0" w:noVBand="0"/>
      </w:tblPr>
      <w:tblGrid>
        <w:gridCol w:w="1423"/>
        <w:gridCol w:w="4179"/>
        <w:gridCol w:w="850"/>
      </w:tblGrid>
      <w:tr w:rsidR="00D53814" w:rsidRPr="00D53814" w:rsidTr="00E11E56">
        <w:tc>
          <w:tcPr>
            <w:tcW w:w="1423" w:type="dxa"/>
            <w:tcBorders>
              <w:top w:val="single" w:sz="4" w:space="0" w:color="auto"/>
              <w:left w:val="single" w:sz="4" w:space="0" w:color="auto"/>
              <w:bottom w:val="nil"/>
              <w:right w:val="nil"/>
            </w:tcBorders>
            <w:shd w:val="clear" w:color="auto" w:fill="629DD1" w:themeFill="accent2"/>
            <w:vAlign w:val="bottom"/>
          </w:tcPr>
          <w:p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Appendix</w:t>
            </w:r>
          </w:p>
        </w:tc>
        <w:tc>
          <w:tcPr>
            <w:tcW w:w="4179" w:type="dxa"/>
            <w:tcBorders>
              <w:top w:val="single" w:sz="4" w:space="0" w:color="auto"/>
              <w:left w:val="nil"/>
              <w:bottom w:val="nil"/>
              <w:right w:val="nil"/>
            </w:tcBorders>
            <w:shd w:val="clear" w:color="auto" w:fill="629DD1" w:themeFill="accent2"/>
            <w:vAlign w:val="bottom"/>
          </w:tcPr>
          <w:p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Nature of information</w:t>
            </w:r>
          </w:p>
        </w:tc>
        <w:tc>
          <w:tcPr>
            <w:tcW w:w="850" w:type="dxa"/>
            <w:tcBorders>
              <w:top w:val="single" w:sz="4" w:space="0" w:color="auto"/>
              <w:left w:val="nil"/>
              <w:bottom w:val="nil"/>
              <w:right w:val="single" w:sz="4" w:space="0" w:color="auto"/>
            </w:tcBorders>
            <w:shd w:val="clear" w:color="auto" w:fill="629DD1" w:themeFill="accent2"/>
            <w:vAlign w:val="bottom"/>
          </w:tcPr>
          <w:p w:rsidR="00D53814" w:rsidRPr="00D53814" w:rsidRDefault="00D53814" w:rsidP="00D53814">
            <w:pPr>
              <w:jc w:val="center"/>
              <w:rPr>
                <w:rFonts w:eastAsia="Times New Roman" w:cs="Arial"/>
                <w:b/>
                <w:color w:val="FFFFFF"/>
                <w:lang w:eastAsia="en-AU"/>
              </w:rPr>
            </w:pPr>
            <w:r w:rsidRPr="00D53814">
              <w:rPr>
                <w:rFonts w:eastAsia="Times New Roman" w:cs="Arial"/>
                <w:b/>
                <w:color w:val="FFFFFF"/>
                <w:lang w:eastAsia="en-AU"/>
              </w:rPr>
              <w:t>Page</w:t>
            </w:r>
          </w:p>
        </w:tc>
      </w:tr>
      <w:tr w:rsidR="00D53814" w:rsidRPr="00D53814" w:rsidTr="00507EC1">
        <w:tc>
          <w:tcPr>
            <w:tcW w:w="1423" w:type="dxa"/>
            <w:tcBorders>
              <w:top w:val="nil"/>
              <w:left w:val="nil"/>
              <w:bottom w:val="nil"/>
              <w:right w:val="nil"/>
            </w:tcBorders>
            <w:noWrap/>
            <w:vAlign w:val="bottom"/>
          </w:tcPr>
          <w:p w:rsidR="00D53814" w:rsidRPr="00D53814" w:rsidRDefault="00D53814" w:rsidP="00D53814">
            <w:pPr>
              <w:jc w:val="center"/>
              <w:rPr>
                <w:rFonts w:ascii="Book Antiqua" w:eastAsia="Times New Roman" w:hAnsi="Book Antiqua"/>
                <w:szCs w:val="20"/>
              </w:rPr>
            </w:pPr>
            <w:r w:rsidRPr="00D53814">
              <w:rPr>
                <w:rFonts w:ascii="Book Antiqua" w:eastAsia="Times New Roman" w:hAnsi="Book Antiqua"/>
                <w:szCs w:val="20"/>
              </w:rPr>
              <w:t>A</w:t>
            </w:r>
          </w:p>
        </w:tc>
        <w:tc>
          <w:tcPr>
            <w:tcW w:w="4179" w:type="dxa"/>
            <w:tcBorders>
              <w:top w:val="nil"/>
              <w:left w:val="nil"/>
              <w:bottom w:val="nil"/>
              <w:right w:val="nil"/>
            </w:tcBorders>
            <w:vAlign w:val="bottom"/>
          </w:tcPr>
          <w:p w:rsidR="00D53814" w:rsidRPr="00D53814" w:rsidRDefault="00D53814" w:rsidP="00D53814">
            <w:pPr>
              <w:ind w:firstLineChars="100" w:firstLine="220"/>
              <w:rPr>
                <w:rFonts w:eastAsia="Times New Roman" w:cs="Arial"/>
                <w:lang w:eastAsia="en-AU"/>
              </w:rPr>
            </w:pPr>
            <w:r w:rsidRPr="00D53814">
              <w:rPr>
                <w:rFonts w:eastAsia="Times New Roman" w:cs="Arial"/>
                <w:lang w:eastAsia="en-AU"/>
              </w:rPr>
              <w:t>Budget process</w:t>
            </w:r>
          </w:p>
        </w:tc>
        <w:tc>
          <w:tcPr>
            <w:tcW w:w="850" w:type="dxa"/>
            <w:tcBorders>
              <w:top w:val="nil"/>
              <w:left w:val="nil"/>
              <w:bottom w:val="nil"/>
              <w:right w:val="nil"/>
            </w:tcBorders>
            <w:vAlign w:val="bottom"/>
          </w:tcPr>
          <w:p w:rsidR="00D53814" w:rsidRPr="00782D3B" w:rsidRDefault="00782D3B" w:rsidP="00D53814">
            <w:pPr>
              <w:ind w:firstLineChars="100" w:firstLine="220"/>
              <w:jc w:val="center"/>
              <w:rPr>
                <w:rFonts w:eastAsia="Times New Roman" w:cs="Arial"/>
                <w:lang w:eastAsia="en-AU"/>
              </w:rPr>
            </w:pPr>
            <w:r w:rsidRPr="00782D3B">
              <w:rPr>
                <w:rFonts w:eastAsia="Times New Roman" w:cs="Arial"/>
                <w:lang w:eastAsia="en-AU"/>
              </w:rPr>
              <w:t>73</w:t>
            </w:r>
          </w:p>
        </w:tc>
      </w:tr>
      <w:tr w:rsidR="00D53814" w:rsidRPr="00D53814" w:rsidTr="00507EC1">
        <w:tc>
          <w:tcPr>
            <w:tcW w:w="1423" w:type="dxa"/>
            <w:tcBorders>
              <w:top w:val="nil"/>
              <w:left w:val="nil"/>
              <w:bottom w:val="nil"/>
              <w:right w:val="nil"/>
            </w:tcBorders>
            <w:noWrap/>
            <w:vAlign w:val="bottom"/>
          </w:tcPr>
          <w:p w:rsidR="00D53814" w:rsidRPr="00D53814" w:rsidRDefault="00D53814" w:rsidP="00D53814">
            <w:pPr>
              <w:jc w:val="center"/>
              <w:rPr>
                <w:rFonts w:ascii="Book Antiqua" w:eastAsia="Times New Roman" w:hAnsi="Book Antiqua"/>
                <w:szCs w:val="20"/>
              </w:rPr>
            </w:pPr>
            <w:r w:rsidRPr="00D53814">
              <w:rPr>
                <w:rFonts w:ascii="Book Antiqua" w:eastAsia="Times New Roman" w:hAnsi="Book Antiqua"/>
                <w:szCs w:val="20"/>
              </w:rPr>
              <w:t>B</w:t>
            </w:r>
          </w:p>
        </w:tc>
        <w:tc>
          <w:tcPr>
            <w:tcW w:w="4179" w:type="dxa"/>
            <w:tcBorders>
              <w:top w:val="nil"/>
              <w:left w:val="nil"/>
              <w:bottom w:val="nil"/>
              <w:right w:val="nil"/>
            </w:tcBorders>
            <w:vAlign w:val="bottom"/>
          </w:tcPr>
          <w:p w:rsidR="00D53814" w:rsidRPr="00D53814" w:rsidRDefault="00D53814" w:rsidP="00D53814">
            <w:pPr>
              <w:ind w:firstLineChars="100" w:firstLine="220"/>
              <w:rPr>
                <w:rFonts w:eastAsia="Times New Roman" w:cs="Arial"/>
                <w:lang w:eastAsia="en-AU"/>
              </w:rPr>
            </w:pPr>
            <w:r w:rsidRPr="00D53814">
              <w:rPr>
                <w:rFonts w:eastAsia="Times New Roman" w:cs="Arial"/>
                <w:lang w:eastAsia="en-AU"/>
              </w:rPr>
              <w:t>Statutory disclosures</w:t>
            </w:r>
          </w:p>
        </w:tc>
        <w:tc>
          <w:tcPr>
            <w:tcW w:w="850" w:type="dxa"/>
            <w:tcBorders>
              <w:top w:val="nil"/>
              <w:left w:val="nil"/>
              <w:bottom w:val="nil"/>
              <w:right w:val="nil"/>
            </w:tcBorders>
            <w:vAlign w:val="bottom"/>
          </w:tcPr>
          <w:p w:rsidR="00D53814" w:rsidRPr="00782D3B" w:rsidRDefault="00782D3B" w:rsidP="00D53814">
            <w:pPr>
              <w:ind w:firstLineChars="100" w:firstLine="220"/>
              <w:jc w:val="center"/>
              <w:rPr>
                <w:rFonts w:eastAsia="Times New Roman" w:cs="Arial"/>
                <w:lang w:eastAsia="en-AU"/>
              </w:rPr>
            </w:pPr>
            <w:r w:rsidRPr="00782D3B">
              <w:rPr>
                <w:rFonts w:eastAsia="Times New Roman" w:cs="Arial"/>
                <w:lang w:eastAsia="en-AU"/>
              </w:rPr>
              <w:t>74</w:t>
            </w:r>
          </w:p>
        </w:tc>
      </w:tr>
    </w:tbl>
    <w:p w:rsidR="00CE0EDC" w:rsidRDefault="00CE0EDC" w:rsidP="00CE0EDC">
      <w:pPr>
        <w:rPr>
          <w:lang w:val="en-US"/>
        </w:rPr>
      </w:pPr>
    </w:p>
    <w:p w:rsidR="00D53814" w:rsidRPr="0074329C" w:rsidRDefault="00D53814" w:rsidP="003A56CD">
      <w:pPr>
        <w:pStyle w:val="Heading2"/>
        <w:rPr>
          <w:rFonts w:eastAsia="Times New Roman"/>
          <w:color w:val="629DD1" w:themeColor="accent2"/>
          <w:sz w:val="28"/>
          <w:lang w:eastAsia="en-AU"/>
        </w:rPr>
      </w:pPr>
      <w:bookmarkStart w:id="112" w:name="_Toc508984202"/>
      <w:r w:rsidRPr="000B2CC3">
        <w:rPr>
          <w:rFonts w:eastAsia="Times New Roman"/>
          <w:color w:val="629DD1" w:themeColor="accent2"/>
          <w:sz w:val="28"/>
          <w:lang w:eastAsia="en-AU"/>
        </w:rPr>
        <w:t>Appendix A</w:t>
      </w:r>
      <w:r w:rsidR="003A56CD" w:rsidRPr="000B2CC3">
        <w:rPr>
          <w:rFonts w:eastAsia="Times New Roman"/>
          <w:color w:val="629DD1" w:themeColor="accent2"/>
          <w:sz w:val="28"/>
          <w:lang w:eastAsia="en-AU"/>
        </w:rPr>
        <w:t xml:space="preserve"> - </w:t>
      </w:r>
      <w:r w:rsidRPr="000B2CC3">
        <w:rPr>
          <w:rFonts w:eastAsia="Times New Roman"/>
          <w:color w:val="629DD1" w:themeColor="accent2"/>
          <w:sz w:val="28"/>
          <w:lang w:eastAsia="en-AU"/>
        </w:rPr>
        <w:t>Budget Process</w:t>
      </w:r>
      <w:bookmarkEnd w:id="112"/>
    </w:p>
    <w:p w:rsidR="00D53814" w:rsidRPr="00D53814" w:rsidRDefault="00D53814" w:rsidP="00D53814">
      <w:pPr>
        <w:jc w:val="both"/>
        <w:rPr>
          <w:rFonts w:eastAsia="Times New Roman" w:cs="Arial"/>
          <w:b/>
          <w:bCs/>
          <w:color w:val="CC0000"/>
          <w:sz w:val="24"/>
          <w:szCs w:val="24"/>
          <w:lang w:eastAsia="en-AU"/>
        </w:rPr>
      </w:pPr>
    </w:p>
    <w:p w:rsidR="00D53814" w:rsidRPr="00D53814" w:rsidRDefault="00D53814" w:rsidP="00D53814">
      <w:pPr>
        <w:spacing w:after="120"/>
        <w:ind w:right="-45"/>
        <w:jc w:val="both"/>
        <w:rPr>
          <w:rFonts w:eastAsia="Times New Roman" w:cs="Arial"/>
          <w:szCs w:val="20"/>
        </w:rPr>
      </w:pPr>
      <w:r w:rsidRPr="00D53814">
        <w:rPr>
          <w:rFonts w:eastAsia="Times New Roman" w:cs="Arial"/>
          <w:szCs w:val="20"/>
        </w:rPr>
        <w:t>The preparation of the budget begins with Council’s employees preparing the annual budget in accordance with the Local Government Act 1989 (the Act) and Local Government (Planning and Reporting) Regulations 2014</w:t>
      </w:r>
      <w:r w:rsidRPr="00D53814">
        <w:rPr>
          <w:rFonts w:eastAsia="Times New Roman" w:cs="Arial"/>
          <w:color w:val="FF0000"/>
          <w:szCs w:val="20"/>
        </w:rPr>
        <w:t xml:space="preserve"> </w:t>
      </w:r>
      <w:r w:rsidRPr="00D53814">
        <w:rPr>
          <w:rFonts w:eastAsia="Times New Roman" w:cs="Arial"/>
          <w:szCs w:val="20"/>
        </w:rPr>
        <w:t xml:space="preserve">(the Regulations) and submitting the “proposed” budget to Council for approval “in principle”.  Council is then required to give “public notice” that it intends to “adopt” the budget. It must give a minimum 28 days notice of its intention to adopt the proposed budget and make the budget available for inspection at its offices. A person </w:t>
      </w:r>
      <w:proofErr w:type="gramStart"/>
      <w:r w:rsidRPr="00D53814">
        <w:rPr>
          <w:rFonts w:eastAsia="Times New Roman" w:cs="Arial"/>
          <w:szCs w:val="20"/>
        </w:rPr>
        <w:t>is able to</w:t>
      </w:r>
      <w:proofErr w:type="gramEnd"/>
      <w:r w:rsidRPr="00D53814">
        <w:rPr>
          <w:rFonts w:eastAsia="Times New Roman" w:cs="Arial"/>
          <w:szCs w:val="20"/>
        </w:rPr>
        <w:t xml:space="preserve"> make a submission on any proposal contained in the budget and Council must consider any submission before adoption of the budget. </w:t>
      </w:r>
    </w:p>
    <w:p w:rsidR="00177BAA" w:rsidRDefault="00177BAA" w:rsidP="00177BAA">
      <w:pPr>
        <w:autoSpaceDE w:val="0"/>
        <w:autoSpaceDN w:val="0"/>
        <w:adjustRightInd w:val="0"/>
        <w:jc w:val="both"/>
        <w:rPr>
          <w:rFonts w:cs="Arial"/>
          <w:lang w:eastAsia="en-AU"/>
        </w:rPr>
      </w:pPr>
      <w:r w:rsidRPr="00177BAA">
        <w:rPr>
          <w:rFonts w:cs="Arial"/>
          <w:lang w:eastAsia="en-AU"/>
        </w:rPr>
        <w:t xml:space="preserve">This section lists the budget processes to be undertaken </w:t>
      </w:r>
      <w:proofErr w:type="gramStart"/>
      <w:r w:rsidRPr="00177BAA">
        <w:rPr>
          <w:rFonts w:cs="Arial"/>
          <w:lang w:eastAsia="en-AU"/>
        </w:rPr>
        <w:t>in order to</w:t>
      </w:r>
      <w:proofErr w:type="gramEnd"/>
      <w:r w:rsidRPr="00177BAA">
        <w:rPr>
          <w:rFonts w:cs="Arial"/>
          <w:lang w:eastAsia="en-AU"/>
        </w:rPr>
        <w:t xml:space="preserve"> adopt the Budget in accordance</w:t>
      </w:r>
      <w:r>
        <w:rPr>
          <w:rFonts w:cs="Arial"/>
          <w:lang w:eastAsia="en-AU"/>
        </w:rPr>
        <w:t xml:space="preserve"> </w:t>
      </w:r>
      <w:r w:rsidRPr="00177BAA">
        <w:rPr>
          <w:rFonts w:cs="Arial"/>
          <w:lang w:eastAsia="en-AU"/>
        </w:rPr>
        <w:t>with the Local Government Act 1989 (the Act) and Local Government (Planning and Reporting)</w:t>
      </w:r>
      <w:r>
        <w:rPr>
          <w:rFonts w:cs="Arial"/>
          <w:lang w:eastAsia="en-AU"/>
        </w:rPr>
        <w:t xml:space="preserve"> </w:t>
      </w:r>
      <w:r w:rsidRPr="00177BAA">
        <w:rPr>
          <w:rFonts w:cs="Arial"/>
          <w:lang w:eastAsia="en-AU"/>
        </w:rPr>
        <w:t>Regulations 2014 (the Regulations).</w:t>
      </w:r>
    </w:p>
    <w:p w:rsidR="00177BAA" w:rsidRPr="00177BAA" w:rsidRDefault="00177BAA" w:rsidP="00177BAA">
      <w:pPr>
        <w:autoSpaceDE w:val="0"/>
        <w:autoSpaceDN w:val="0"/>
        <w:adjustRightInd w:val="0"/>
        <w:jc w:val="both"/>
        <w:rPr>
          <w:rFonts w:cs="Arial"/>
          <w:lang w:eastAsia="en-AU"/>
        </w:rPr>
      </w:pPr>
    </w:p>
    <w:p w:rsidR="00177BAA" w:rsidRDefault="00177BAA" w:rsidP="00177BAA">
      <w:pPr>
        <w:autoSpaceDE w:val="0"/>
        <w:autoSpaceDN w:val="0"/>
        <w:adjustRightInd w:val="0"/>
        <w:jc w:val="both"/>
        <w:rPr>
          <w:rFonts w:cs="Arial"/>
          <w:lang w:eastAsia="en-AU"/>
        </w:rPr>
      </w:pPr>
      <w:r w:rsidRPr="00177BAA">
        <w:rPr>
          <w:rFonts w:cs="Arial"/>
          <w:lang w:eastAsia="en-AU"/>
        </w:rPr>
        <w:t>Under the Act, Council is required to prepare and adopt an annual budget for each financial year. The</w:t>
      </w:r>
      <w:r>
        <w:rPr>
          <w:rFonts w:cs="Arial"/>
          <w:lang w:eastAsia="en-AU"/>
        </w:rPr>
        <w:t xml:space="preserve"> </w:t>
      </w:r>
      <w:r w:rsidRPr="00177BAA">
        <w:rPr>
          <w:rFonts w:cs="Arial"/>
          <w:lang w:eastAsia="en-AU"/>
        </w:rPr>
        <w:t>budget is required to include certain information about the rates and charges that Council intends to</w:t>
      </w:r>
      <w:r>
        <w:rPr>
          <w:rFonts w:cs="Arial"/>
          <w:lang w:eastAsia="en-AU"/>
        </w:rPr>
        <w:t xml:space="preserve"> </w:t>
      </w:r>
      <w:r w:rsidRPr="00177BAA">
        <w:rPr>
          <w:rFonts w:cs="Arial"/>
          <w:lang w:eastAsia="en-AU"/>
        </w:rPr>
        <w:t>levy as well as a range of other information required by the Regulations which support the Act.</w:t>
      </w:r>
    </w:p>
    <w:p w:rsidR="00177BAA" w:rsidRPr="00177BAA" w:rsidRDefault="00177BAA" w:rsidP="00177BAA">
      <w:pPr>
        <w:autoSpaceDE w:val="0"/>
        <w:autoSpaceDN w:val="0"/>
        <w:adjustRightInd w:val="0"/>
        <w:jc w:val="both"/>
        <w:rPr>
          <w:rFonts w:cs="Arial"/>
          <w:lang w:eastAsia="en-AU"/>
        </w:rPr>
      </w:pPr>
    </w:p>
    <w:p w:rsidR="00177BAA" w:rsidRDefault="00177BAA" w:rsidP="00177BAA">
      <w:pPr>
        <w:autoSpaceDE w:val="0"/>
        <w:autoSpaceDN w:val="0"/>
        <w:adjustRightInd w:val="0"/>
        <w:jc w:val="both"/>
        <w:rPr>
          <w:rFonts w:cs="Arial"/>
          <w:lang w:eastAsia="en-AU"/>
        </w:rPr>
      </w:pPr>
      <w:r w:rsidRPr="00177BAA">
        <w:rPr>
          <w:rFonts w:cs="Arial"/>
          <w:lang w:eastAsia="en-AU"/>
        </w:rPr>
        <w:t>The 201</w:t>
      </w:r>
      <w:r w:rsidR="00C34174">
        <w:rPr>
          <w:rFonts w:cs="Arial"/>
          <w:lang w:eastAsia="en-AU"/>
        </w:rPr>
        <w:t>8</w:t>
      </w:r>
      <w:r w:rsidRPr="00177BAA">
        <w:rPr>
          <w:rFonts w:cs="Arial"/>
          <w:lang w:eastAsia="en-AU"/>
        </w:rPr>
        <w:t>/1</w:t>
      </w:r>
      <w:r w:rsidR="00C34174">
        <w:rPr>
          <w:rFonts w:cs="Arial"/>
          <w:lang w:eastAsia="en-AU"/>
        </w:rPr>
        <w:t>9</w:t>
      </w:r>
      <w:r w:rsidRPr="00177BAA">
        <w:rPr>
          <w:rFonts w:cs="Arial"/>
          <w:lang w:eastAsia="en-AU"/>
        </w:rPr>
        <w:t xml:space="preserve"> budget is for the year 1 July 201</w:t>
      </w:r>
      <w:r w:rsidR="00C34174">
        <w:rPr>
          <w:rFonts w:cs="Arial"/>
          <w:lang w:eastAsia="en-AU"/>
        </w:rPr>
        <w:t>8</w:t>
      </w:r>
      <w:r w:rsidRPr="00177BAA">
        <w:rPr>
          <w:rFonts w:cs="Arial"/>
          <w:lang w:eastAsia="en-AU"/>
        </w:rPr>
        <w:t xml:space="preserve"> to 30 June 201</w:t>
      </w:r>
      <w:r w:rsidR="00C34174">
        <w:rPr>
          <w:rFonts w:cs="Arial"/>
          <w:lang w:eastAsia="en-AU"/>
        </w:rPr>
        <w:t>9</w:t>
      </w:r>
      <w:r w:rsidRPr="00177BAA">
        <w:rPr>
          <w:rFonts w:cs="Arial"/>
          <w:lang w:eastAsia="en-AU"/>
        </w:rPr>
        <w:t xml:space="preserve"> and is</w:t>
      </w:r>
      <w:r>
        <w:rPr>
          <w:rFonts w:cs="Arial"/>
          <w:lang w:eastAsia="en-AU"/>
        </w:rPr>
        <w:t xml:space="preserve"> </w:t>
      </w:r>
      <w:r w:rsidRPr="00177BAA">
        <w:rPr>
          <w:rFonts w:cs="Arial"/>
          <w:lang w:eastAsia="en-AU"/>
        </w:rPr>
        <w:t>prepared in accordance with the Act and Regulations. The budget includes financial statements being</w:t>
      </w:r>
      <w:r>
        <w:rPr>
          <w:rFonts w:cs="Arial"/>
          <w:lang w:eastAsia="en-AU"/>
        </w:rPr>
        <w:t xml:space="preserve"> </w:t>
      </w:r>
      <w:r w:rsidRPr="00177BAA">
        <w:rPr>
          <w:rFonts w:cs="Arial"/>
          <w:lang w:eastAsia="en-AU"/>
        </w:rPr>
        <w:t>a Comprehensive Income Statement, Balance Sheet, Statement of Changes in Equity, Statement of</w:t>
      </w:r>
      <w:r>
        <w:rPr>
          <w:rFonts w:cs="Arial"/>
          <w:lang w:eastAsia="en-AU"/>
        </w:rPr>
        <w:t xml:space="preserve"> </w:t>
      </w:r>
      <w:r w:rsidRPr="00177BAA">
        <w:rPr>
          <w:rFonts w:cs="Arial"/>
          <w:lang w:eastAsia="en-AU"/>
        </w:rPr>
        <w:t xml:space="preserve">Cash Flows </w:t>
      </w:r>
      <w:r w:rsidR="00FD2965">
        <w:rPr>
          <w:rFonts w:cs="Arial"/>
          <w:lang w:eastAsia="en-AU"/>
        </w:rPr>
        <w:t xml:space="preserve">and Statement of Capital Works and Statement of Human Resources. </w:t>
      </w:r>
      <w:r w:rsidRPr="00177BAA">
        <w:rPr>
          <w:rFonts w:cs="Arial"/>
          <w:lang w:eastAsia="en-AU"/>
        </w:rPr>
        <w:t>These statements have been prepared for the year ending</w:t>
      </w:r>
      <w:r>
        <w:rPr>
          <w:rFonts w:cs="Arial"/>
          <w:lang w:eastAsia="en-AU"/>
        </w:rPr>
        <w:t xml:space="preserve"> </w:t>
      </w:r>
      <w:r w:rsidRPr="00177BAA">
        <w:rPr>
          <w:rFonts w:cs="Arial"/>
          <w:lang w:eastAsia="en-AU"/>
        </w:rPr>
        <w:t>30 June 201</w:t>
      </w:r>
      <w:r w:rsidR="00C34174">
        <w:rPr>
          <w:rFonts w:cs="Arial"/>
          <w:lang w:eastAsia="en-AU"/>
        </w:rPr>
        <w:t>9</w:t>
      </w:r>
      <w:r w:rsidRPr="00177BAA">
        <w:rPr>
          <w:rFonts w:cs="Arial"/>
          <w:lang w:eastAsia="en-AU"/>
        </w:rPr>
        <w:t xml:space="preserve"> in accordance with the Act and Regulations, and consistent with the annual financial</w:t>
      </w:r>
      <w:r>
        <w:rPr>
          <w:rFonts w:cs="Arial"/>
          <w:lang w:eastAsia="en-AU"/>
        </w:rPr>
        <w:t xml:space="preserve"> </w:t>
      </w:r>
      <w:r w:rsidRPr="00177BAA">
        <w:rPr>
          <w:rFonts w:cs="Arial"/>
          <w:lang w:eastAsia="en-AU"/>
        </w:rPr>
        <w:t>statements which are prepared in accordance with Australian Accounting Standards and the Local</w:t>
      </w:r>
      <w:r>
        <w:rPr>
          <w:rFonts w:cs="Arial"/>
          <w:lang w:eastAsia="en-AU"/>
        </w:rPr>
        <w:t xml:space="preserve"> </w:t>
      </w:r>
      <w:r w:rsidRPr="00177BAA">
        <w:rPr>
          <w:rFonts w:cs="Arial"/>
          <w:lang w:eastAsia="en-AU"/>
        </w:rPr>
        <w:t>Government Model Accounts. The budget also includes information about the rates and charges to be</w:t>
      </w:r>
      <w:r w:rsidR="00DC2655">
        <w:rPr>
          <w:rFonts w:cs="Arial"/>
          <w:lang w:eastAsia="en-AU"/>
        </w:rPr>
        <w:t xml:space="preserve"> </w:t>
      </w:r>
      <w:r w:rsidRPr="00177BAA">
        <w:rPr>
          <w:rFonts w:cs="Arial"/>
          <w:lang w:eastAsia="en-AU"/>
        </w:rPr>
        <w:t>levied, the capital works program to be undertaken, the human resources required, and other financial</w:t>
      </w:r>
      <w:r>
        <w:rPr>
          <w:rFonts w:cs="Arial"/>
          <w:lang w:eastAsia="en-AU"/>
        </w:rPr>
        <w:t xml:space="preserve"> </w:t>
      </w:r>
      <w:r w:rsidRPr="00177BAA">
        <w:rPr>
          <w:rFonts w:cs="Arial"/>
          <w:lang w:eastAsia="en-AU"/>
        </w:rPr>
        <w:t xml:space="preserve">information Council requires </w:t>
      </w:r>
      <w:proofErr w:type="gramStart"/>
      <w:r w:rsidRPr="00177BAA">
        <w:rPr>
          <w:rFonts w:cs="Arial"/>
          <w:lang w:eastAsia="en-AU"/>
        </w:rPr>
        <w:t>in order to</w:t>
      </w:r>
      <w:proofErr w:type="gramEnd"/>
      <w:r w:rsidRPr="00177BAA">
        <w:rPr>
          <w:rFonts w:cs="Arial"/>
          <w:lang w:eastAsia="en-AU"/>
        </w:rPr>
        <w:t xml:space="preserve"> make an informed decision about the adoption of the budget.</w:t>
      </w:r>
    </w:p>
    <w:p w:rsidR="00177BAA" w:rsidRPr="00177BAA" w:rsidRDefault="00177BAA" w:rsidP="00177BAA">
      <w:pPr>
        <w:autoSpaceDE w:val="0"/>
        <w:autoSpaceDN w:val="0"/>
        <w:adjustRightInd w:val="0"/>
        <w:jc w:val="both"/>
        <w:rPr>
          <w:rFonts w:cs="Arial"/>
          <w:lang w:eastAsia="en-AU"/>
        </w:rPr>
      </w:pPr>
    </w:p>
    <w:p w:rsidR="00177BAA" w:rsidRDefault="00177BAA" w:rsidP="00177BAA">
      <w:pPr>
        <w:autoSpaceDE w:val="0"/>
        <w:autoSpaceDN w:val="0"/>
        <w:adjustRightInd w:val="0"/>
        <w:jc w:val="both"/>
        <w:rPr>
          <w:rFonts w:cs="Arial"/>
          <w:lang w:eastAsia="en-AU"/>
        </w:rPr>
      </w:pPr>
      <w:r w:rsidRPr="00177BAA">
        <w:rPr>
          <w:rFonts w:cs="Arial"/>
          <w:lang w:eastAsia="en-AU"/>
        </w:rPr>
        <w:t xml:space="preserve">A ‘proposed’ budget is prepared in accordance with the Act and submitted to </w:t>
      </w:r>
      <w:r w:rsidRPr="00CD5AE7">
        <w:rPr>
          <w:rFonts w:cs="Arial"/>
          <w:lang w:eastAsia="en-AU"/>
        </w:rPr>
        <w:t xml:space="preserve">Council in </w:t>
      </w:r>
      <w:r w:rsidR="000B2CC3">
        <w:rPr>
          <w:rFonts w:cs="Arial"/>
          <w:lang w:eastAsia="en-AU"/>
        </w:rPr>
        <w:t>April</w:t>
      </w:r>
      <w:r w:rsidRPr="00177BAA">
        <w:rPr>
          <w:rFonts w:cs="Arial"/>
          <w:lang w:eastAsia="en-AU"/>
        </w:rPr>
        <w:t xml:space="preserve"> for approval</w:t>
      </w:r>
      <w:r>
        <w:rPr>
          <w:rFonts w:cs="Arial"/>
          <w:lang w:eastAsia="en-AU"/>
        </w:rPr>
        <w:t xml:space="preserve"> </w:t>
      </w:r>
      <w:r w:rsidRPr="00177BAA">
        <w:rPr>
          <w:rFonts w:cs="Arial"/>
          <w:lang w:eastAsia="en-AU"/>
        </w:rPr>
        <w:t>’in principle’. Council is then required to give ’public notice’ that it intends to ’adopt’ the budget. It must</w:t>
      </w:r>
      <w:r>
        <w:rPr>
          <w:rFonts w:cs="Arial"/>
          <w:lang w:eastAsia="en-AU"/>
        </w:rPr>
        <w:t xml:space="preserve"> </w:t>
      </w:r>
      <w:r w:rsidRPr="00177BAA">
        <w:rPr>
          <w:rFonts w:cs="Arial"/>
          <w:lang w:eastAsia="en-AU"/>
        </w:rPr>
        <w:t xml:space="preserve">give 28 </w:t>
      </w:r>
      <w:r>
        <w:rPr>
          <w:rFonts w:cs="Arial"/>
          <w:lang w:eastAsia="en-AU"/>
        </w:rPr>
        <w:t>days</w:t>
      </w:r>
      <w:r w:rsidRPr="00177BAA">
        <w:rPr>
          <w:rFonts w:cs="Arial"/>
          <w:lang w:eastAsia="en-AU"/>
        </w:rPr>
        <w:t xml:space="preserve"> notice of its intention to adopt the proposed budget and make the budget available for</w:t>
      </w:r>
      <w:r>
        <w:rPr>
          <w:rFonts w:cs="Arial"/>
          <w:lang w:eastAsia="en-AU"/>
        </w:rPr>
        <w:t xml:space="preserve"> </w:t>
      </w:r>
      <w:r w:rsidRPr="00177BAA">
        <w:rPr>
          <w:rFonts w:cs="Arial"/>
          <w:lang w:eastAsia="en-AU"/>
        </w:rPr>
        <w:t>inspection at its offices and on its web site. A person has a right to make a submission on any proposal</w:t>
      </w:r>
      <w:r>
        <w:rPr>
          <w:rFonts w:cs="Arial"/>
          <w:lang w:eastAsia="en-AU"/>
        </w:rPr>
        <w:t xml:space="preserve"> </w:t>
      </w:r>
      <w:r w:rsidRPr="00177BAA">
        <w:rPr>
          <w:rFonts w:cs="Arial"/>
          <w:lang w:eastAsia="en-AU"/>
        </w:rPr>
        <w:t>contained in the budget and any submission must be considered before adoption of the budget by</w:t>
      </w:r>
      <w:r>
        <w:rPr>
          <w:rFonts w:cs="Arial"/>
          <w:lang w:eastAsia="en-AU"/>
        </w:rPr>
        <w:t xml:space="preserve"> </w:t>
      </w:r>
      <w:r w:rsidRPr="00177BAA">
        <w:rPr>
          <w:rFonts w:cs="Arial"/>
          <w:lang w:eastAsia="en-AU"/>
        </w:rPr>
        <w:t>Council.</w:t>
      </w:r>
    </w:p>
    <w:p w:rsidR="00177BAA" w:rsidRPr="00177BAA" w:rsidRDefault="00177BAA" w:rsidP="00177BAA">
      <w:pPr>
        <w:autoSpaceDE w:val="0"/>
        <w:autoSpaceDN w:val="0"/>
        <w:adjustRightInd w:val="0"/>
        <w:jc w:val="both"/>
        <w:rPr>
          <w:rFonts w:cs="Arial"/>
          <w:lang w:eastAsia="en-AU"/>
        </w:rPr>
      </w:pPr>
    </w:p>
    <w:p w:rsidR="00F73F5F" w:rsidRDefault="00177BAA" w:rsidP="00177BAA">
      <w:pPr>
        <w:autoSpaceDE w:val="0"/>
        <w:autoSpaceDN w:val="0"/>
        <w:adjustRightInd w:val="0"/>
        <w:jc w:val="both"/>
        <w:rPr>
          <w:rFonts w:cs="Arial"/>
          <w:lang w:eastAsia="en-AU"/>
        </w:rPr>
      </w:pPr>
      <w:r w:rsidRPr="00177BAA">
        <w:rPr>
          <w:rFonts w:cs="Arial"/>
          <w:lang w:eastAsia="en-AU"/>
        </w:rPr>
        <w:t>With the introduction of the State Governments Rate Capping legislation in 2015 Councils are now</w:t>
      </w:r>
      <w:r>
        <w:rPr>
          <w:rFonts w:cs="Arial"/>
          <w:lang w:eastAsia="en-AU"/>
        </w:rPr>
        <w:t xml:space="preserve"> </w:t>
      </w:r>
      <w:r w:rsidRPr="00177BAA">
        <w:rPr>
          <w:rFonts w:cs="Arial"/>
          <w:lang w:eastAsia="en-AU"/>
        </w:rPr>
        <w:t>unable to determine the level of rate increase and instead must use a maximum rate increase</w:t>
      </w:r>
      <w:r>
        <w:rPr>
          <w:rFonts w:cs="Arial"/>
          <w:lang w:eastAsia="en-AU"/>
        </w:rPr>
        <w:t xml:space="preserve"> </w:t>
      </w:r>
      <w:r w:rsidRPr="00177BAA">
        <w:rPr>
          <w:rFonts w:cs="Arial"/>
          <w:lang w:eastAsia="en-AU"/>
        </w:rPr>
        <w:t>determined by the Minister for Local Government which is announced in December for application in</w:t>
      </w:r>
      <w:r>
        <w:rPr>
          <w:rFonts w:cs="Arial"/>
          <w:lang w:eastAsia="en-AU"/>
        </w:rPr>
        <w:t xml:space="preserve"> </w:t>
      </w:r>
      <w:r w:rsidRPr="00177BAA">
        <w:rPr>
          <w:rFonts w:cs="Arial"/>
          <w:lang w:eastAsia="en-AU"/>
        </w:rPr>
        <w:t>the following financial year.</w:t>
      </w:r>
    </w:p>
    <w:p w:rsidR="00F73F5F" w:rsidRDefault="00F73F5F">
      <w:pPr>
        <w:rPr>
          <w:rFonts w:cs="Arial"/>
          <w:lang w:eastAsia="en-AU"/>
        </w:rPr>
      </w:pPr>
      <w:r>
        <w:rPr>
          <w:rFonts w:cs="Arial"/>
          <w:lang w:eastAsia="en-AU"/>
        </w:rPr>
        <w:br w:type="page"/>
      </w:r>
    </w:p>
    <w:p w:rsidR="005C4EE7" w:rsidRDefault="005C4EE7" w:rsidP="00177BAA">
      <w:pPr>
        <w:autoSpaceDE w:val="0"/>
        <w:autoSpaceDN w:val="0"/>
        <w:adjustRightInd w:val="0"/>
        <w:jc w:val="both"/>
        <w:rPr>
          <w:rFonts w:cs="Arial"/>
          <w:lang w:eastAsia="en-AU"/>
        </w:rPr>
      </w:pPr>
    </w:p>
    <w:p w:rsidR="00177BAA" w:rsidRDefault="005C4EE7" w:rsidP="00C35983">
      <w:pPr>
        <w:autoSpaceDE w:val="0"/>
        <w:autoSpaceDN w:val="0"/>
        <w:adjustRightInd w:val="0"/>
        <w:jc w:val="both"/>
        <w:rPr>
          <w:rFonts w:cs="Arial"/>
          <w:lang w:eastAsia="en-AU"/>
        </w:rPr>
      </w:pPr>
      <w:r w:rsidRPr="00AF3812">
        <w:rPr>
          <w:rFonts w:cs="Arial"/>
          <w:lang w:eastAsia="en-AU"/>
        </w:rPr>
        <w:t xml:space="preserve">If a Council wishes to seek a rate increase above the maximum allowable it must submit a rate variation submission to the Essential Services Commission (ESC). </w:t>
      </w:r>
      <w:r w:rsidR="00493661" w:rsidRPr="00493661">
        <w:rPr>
          <w:rFonts w:cs="Arial"/>
          <w:lang w:eastAsia="en-AU"/>
        </w:rPr>
        <w:t>The Commission will endeavour to notify councils of its decision in respect of an application within two months of receipt</w:t>
      </w:r>
      <w:r w:rsidR="00493661">
        <w:rPr>
          <w:rFonts w:cs="Arial"/>
          <w:lang w:eastAsia="en-AU"/>
        </w:rPr>
        <w:t xml:space="preserve"> of application</w:t>
      </w:r>
      <w:r w:rsidR="00493661" w:rsidRPr="00493661">
        <w:rPr>
          <w:rFonts w:cs="Arial"/>
          <w:lang w:eastAsia="en-AU"/>
        </w:rPr>
        <w:t>.</w:t>
      </w:r>
      <w:r w:rsidRPr="00AF3812">
        <w:rPr>
          <w:rFonts w:cs="Arial"/>
          <w:lang w:eastAsia="en-AU"/>
        </w:rPr>
        <w:t xml:space="preserve"> In many cases this will require Councils to undertake ‘public notice’ on two separate proposed budgets simultaneously, i.e. the Ministers maximum rate increase and the Council’s required rate increase.</w:t>
      </w:r>
      <w:r>
        <w:rPr>
          <w:rFonts w:cs="Arial"/>
          <w:lang w:eastAsia="en-AU"/>
        </w:rPr>
        <w:t xml:space="preserve"> </w:t>
      </w:r>
      <w:r w:rsidRPr="005C4EE7">
        <w:rPr>
          <w:rFonts w:cs="Arial"/>
          <w:lang w:eastAsia="en-AU"/>
        </w:rPr>
        <w:t>The final step is for Council to adopt the budget after receiving and considering any submissions from</w:t>
      </w:r>
      <w:r>
        <w:rPr>
          <w:rFonts w:cs="Arial"/>
          <w:lang w:eastAsia="en-AU"/>
        </w:rPr>
        <w:t xml:space="preserve"> </w:t>
      </w:r>
      <w:r w:rsidRPr="005C4EE7">
        <w:rPr>
          <w:rFonts w:cs="Arial"/>
          <w:lang w:eastAsia="en-AU"/>
        </w:rPr>
        <w:t>interested parties</w:t>
      </w:r>
      <w:r w:rsidRPr="00064BDA">
        <w:rPr>
          <w:rFonts w:cs="Arial"/>
          <w:lang w:eastAsia="en-AU"/>
        </w:rPr>
        <w:t xml:space="preserve">. </w:t>
      </w:r>
      <w:r w:rsidR="009D5ACD">
        <w:rPr>
          <w:rFonts w:cs="Arial"/>
          <w:lang w:eastAsia="en-AU"/>
        </w:rPr>
        <w:t>A copy of the</w:t>
      </w:r>
      <w:r w:rsidRPr="00064BDA">
        <w:rPr>
          <w:rFonts w:cs="Arial"/>
          <w:lang w:eastAsia="en-AU"/>
        </w:rPr>
        <w:t xml:space="preserve"> budget is required to be submitted to the Minister within 28 days after adoption.</w:t>
      </w:r>
    </w:p>
    <w:p w:rsidR="005C4EE7" w:rsidRPr="005C4EE7" w:rsidRDefault="005C4EE7" w:rsidP="005C4EE7">
      <w:pPr>
        <w:autoSpaceDE w:val="0"/>
        <w:autoSpaceDN w:val="0"/>
        <w:adjustRightInd w:val="0"/>
        <w:rPr>
          <w:rFonts w:eastAsia="Times New Roman" w:cs="Arial"/>
        </w:rPr>
      </w:pPr>
    </w:p>
    <w:p w:rsidR="00D53814" w:rsidRPr="00D53814" w:rsidRDefault="00D53814" w:rsidP="00D53814">
      <w:pPr>
        <w:spacing w:after="120"/>
        <w:ind w:right="-45"/>
        <w:jc w:val="both"/>
        <w:rPr>
          <w:rFonts w:eastAsia="Times New Roman" w:cs="Arial"/>
          <w:szCs w:val="20"/>
        </w:rPr>
      </w:pPr>
      <w:r w:rsidRPr="00D53814">
        <w:rPr>
          <w:rFonts w:eastAsia="Times New Roman" w:cs="Arial"/>
          <w:szCs w:val="20"/>
        </w:rPr>
        <w:t>This 201</w:t>
      </w:r>
      <w:r w:rsidR="00C34174">
        <w:rPr>
          <w:rFonts w:eastAsia="Times New Roman" w:cs="Arial"/>
          <w:szCs w:val="20"/>
        </w:rPr>
        <w:t>8</w:t>
      </w:r>
      <w:r w:rsidRPr="00D53814">
        <w:rPr>
          <w:rFonts w:eastAsia="Times New Roman" w:cs="Arial"/>
          <w:szCs w:val="20"/>
        </w:rPr>
        <w:t>/1</w:t>
      </w:r>
      <w:r w:rsidR="00C34174">
        <w:rPr>
          <w:rFonts w:eastAsia="Times New Roman" w:cs="Arial"/>
          <w:szCs w:val="20"/>
        </w:rPr>
        <w:t>9</w:t>
      </w:r>
      <w:r w:rsidRPr="00D53814">
        <w:rPr>
          <w:rFonts w:eastAsia="Times New Roman" w:cs="Arial"/>
          <w:szCs w:val="20"/>
        </w:rPr>
        <w:t xml:space="preserve"> Budget has been prepared in compliance with the Act and the Regulations that set out the required preparation process.</w:t>
      </w:r>
      <w:r w:rsidR="00CF1CBD">
        <w:rPr>
          <w:rFonts w:eastAsia="Times New Roman" w:cs="Arial"/>
          <w:szCs w:val="20"/>
        </w:rPr>
        <w:t xml:space="preserve"> Council is not seeking a rate increase above the maximum allowable by the ESC.</w:t>
      </w:r>
      <w:r w:rsidRPr="00D53814">
        <w:rPr>
          <w:rFonts w:eastAsia="Times New Roman" w:cs="Arial"/>
          <w:szCs w:val="20"/>
        </w:rPr>
        <w:t xml:space="preserve">  </w:t>
      </w:r>
    </w:p>
    <w:p w:rsidR="00D53814" w:rsidRPr="00D53814" w:rsidRDefault="00D53814" w:rsidP="00D53814">
      <w:pPr>
        <w:rPr>
          <w:rFonts w:eastAsia="Times New Roman" w:cs="Arial"/>
          <w:sz w:val="20"/>
          <w:szCs w:val="20"/>
        </w:rPr>
      </w:pPr>
    </w:p>
    <w:p w:rsidR="00D53814" w:rsidRPr="00D53814" w:rsidRDefault="00D53814" w:rsidP="00D53814">
      <w:pPr>
        <w:rPr>
          <w:rFonts w:eastAsia="Times New Roman" w:cs="Arial"/>
          <w:b/>
          <w:sz w:val="24"/>
          <w:szCs w:val="24"/>
        </w:rPr>
      </w:pPr>
      <w:r w:rsidRPr="00D53814">
        <w:rPr>
          <w:rFonts w:eastAsia="Times New Roman" w:cs="Arial"/>
          <w:b/>
          <w:sz w:val="24"/>
          <w:szCs w:val="24"/>
        </w:rPr>
        <w:t>Community Consultation</w:t>
      </w:r>
    </w:p>
    <w:p w:rsidR="00D53814" w:rsidRPr="00D53814" w:rsidRDefault="00D53814" w:rsidP="00D53814">
      <w:pPr>
        <w:rPr>
          <w:rFonts w:eastAsia="Times New Roman" w:cs="Arial"/>
          <w:b/>
          <w:sz w:val="24"/>
          <w:szCs w:val="24"/>
        </w:rPr>
      </w:pPr>
    </w:p>
    <w:p w:rsidR="00D53814" w:rsidRPr="00D53814" w:rsidRDefault="00D53814" w:rsidP="00D53814">
      <w:pPr>
        <w:spacing w:after="120"/>
        <w:ind w:right="-45"/>
        <w:jc w:val="both"/>
        <w:rPr>
          <w:rFonts w:eastAsia="Times New Roman" w:cs="Arial"/>
          <w:szCs w:val="20"/>
        </w:rPr>
      </w:pPr>
      <w:r w:rsidRPr="00D53814">
        <w:rPr>
          <w:rFonts w:eastAsia="Times New Roman" w:cs="Arial"/>
          <w:szCs w:val="20"/>
        </w:rPr>
        <w:t xml:space="preserve">Section 129 of the Act provides that Council follows a public consultation process prior to formal Budget adoption.  This commences with a public notice by Council announcing the preparation of the Proposed Budget.  Copies of the Budget are made available on Council’s website </w:t>
      </w:r>
      <w:hyperlink r:id="rId26" w:history="1">
        <w:r w:rsidRPr="00D53814">
          <w:rPr>
            <w:rFonts w:eastAsiaTheme="majorEastAsia" w:cs="Arial"/>
            <w:color w:val="0000FF"/>
            <w:szCs w:val="20"/>
            <w:u w:val="single"/>
          </w:rPr>
          <w:t>www.maroondah.vic.gov.au</w:t>
        </w:r>
      </w:hyperlink>
      <w:r w:rsidRPr="00D53814">
        <w:rPr>
          <w:rFonts w:eastAsia="Times New Roman" w:cs="Arial"/>
          <w:szCs w:val="20"/>
        </w:rPr>
        <w:t xml:space="preserve"> and for inspection at Council’s service centres and libraries and the public may obtain further information on the Budget content from Council Officers by appointment.</w:t>
      </w:r>
    </w:p>
    <w:p w:rsidR="00D53814" w:rsidRPr="00D53814" w:rsidRDefault="00D53814" w:rsidP="00D53814">
      <w:pPr>
        <w:jc w:val="both"/>
        <w:rPr>
          <w:rFonts w:eastAsia="Times New Roman" w:cs="Arial"/>
          <w:szCs w:val="20"/>
        </w:rPr>
      </w:pPr>
      <w:r w:rsidRPr="00D53814">
        <w:rPr>
          <w:rFonts w:eastAsia="Times New Roman" w:cs="Arial"/>
          <w:szCs w:val="20"/>
        </w:rPr>
        <w:t>The public notice invites submissions to be made to Council under Section 223 of the Act.  This Section also gives those making submissions the right to speak to their submission before a sub-committee of Council.  The legislation also requires Council to formally respond to any submissions in writing and to provide reasons for such response. The timetable provided above incorporates this community consultation process.</w:t>
      </w:r>
    </w:p>
    <w:p w:rsidR="00D53814" w:rsidRPr="00D53814" w:rsidRDefault="00D53814" w:rsidP="00D53814">
      <w:pPr>
        <w:jc w:val="both"/>
        <w:rPr>
          <w:rFonts w:eastAsia="Times New Roman" w:cs="Arial"/>
          <w:sz w:val="20"/>
          <w:szCs w:val="20"/>
        </w:rPr>
        <w:sectPr w:rsidR="00D53814" w:rsidRPr="00D53814" w:rsidSect="00145E56">
          <w:footerReference w:type="default" r:id="rId27"/>
          <w:pgSz w:w="11907" w:h="16840" w:code="9"/>
          <w:pgMar w:top="1418" w:right="709" w:bottom="1418" w:left="851" w:header="567" w:footer="567" w:gutter="0"/>
          <w:cols w:space="720"/>
          <w:docGrid w:linePitch="299"/>
        </w:sectPr>
      </w:pPr>
    </w:p>
    <w:p w:rsidR="00A24BC2" w:rsidRPr="001A1939" w:rsidRDefault="00D53814" w:rsidP="001A1939">
      <w:pPr>
        <w:pStyle w:val="Heading2"/>
        <w:rPr>
          <w:rFonts w:eastAsia="Times New Roman"/>
          <w:color w:val="629DD1" w:themeColor="accent2"/>
          <w:lang w:eastAsia="en-AU"/>
        </w:rPr>
      </w:pPr>
      <w:bookmarkStart w:id="113" w:name="_Toc508984203"/>
      <w:r w:rsidRPr="003A1583">
        <w:rPr>
          <w:rFonts w:eastAsia="Times New Roman"/>
          <w:color w:val="629DD1" w:themeColor="accent2"/>
          <w:lang w:eastAsia="en-AU"/>
        </w:rPr>
        <w:lastRenderedPageBreak/>
        <w:t>Appendix B</w:t>
      </w:r>
      <w:r w:rsidR="003A56CD" w:rsidRPr="003A1583">
        <w:rPr>
          <w:rFonts w:eastAsia="Times New Roman"/>
          <w:color w:val="629DD1" w:themeColor="accent2"/>
          <w:lang w:eastAsia="en-AU"/>
        </w:rPr>
        <w:t xml:space="preserve"> - </w:t>
      </w:r>
      <w:r w:rsidRPr="003A1583">
        <w:rPr>
          <w:rFonts w:eastAsia="Times New Roman"/>
          <w:color w:val="629DD1" w:themeColor="accent2"/>
          <w:lang w:eastAsia="en-AU"/>
        </w:rPr>
        <w:t>Statutory Disclosures</w:t>
      </w:r>
      <w:bookmarkEnd w:id="113"/>
    </w:p>
    <w:p w:rsidR="00ED3F50" w:rsidRDefault="00A24BC2" w:rsidP="00D53814">
      <w:pPr>
        <w:jc w:val="both"/>
        <w:rPr>
          <w:rFonts w:eastAsia="Cambria"/>
          <w:lang w:val="en-GB"/>
        </w:rPr>
      </w:pPr>
      <w:r w:rsidRPr="00902E7F">
        <w:rPr>
          <w:rFonts w:eastAsia="Cambria"/>
          <w:lang w:val="en-GB"/>
        </w:rPr>
        <w:t xml:space="preserve">This </w:t>
      </w:r>
      <w:r>
        <w:rPr>
          <w:rFonts w:eastAsia="Cambria"/>
          <w:lang w:val="en-GB"/>
        </w:rPr>
        <w:t>appendix</w:t>
      </w:r>
      <w:r w:rsidRPr="00902E7F">
        <w:rPr>
          <w:rFonts w:eastAsia="Cambria"/>
          <w:lang w:val="en-GB"/>
        </w:rPr>
        <w:t xml:space="preserve"> lists the </w:t>
      </w:r>
      <w:r>
        <w:rPr>
          <w:rFonts w:eastAsia="Cambria"/>
          <w:lang w:val="en-GB"/>
        </w:rPr>
        <w:t>items that must be included in Council’s annual</w:t>
      </w:r>
      <w:r w:rsidRPr="00902E7F">
        <w:rPr>
          <w:rFonts w:eastAsia="Cambria"/>
          <w:lang w:val="en-GB"/>
        </w:rPr>
        <w:t xml:space="preserve"> budget </w:t>
      </w:r>
      <w:proofErr w:type="gramStart"/>
      <w:r w:rsidRPr="00902E7F">
        <w:rPr>
          <w:rFonts w:eastAsia="Cambria"/>
          <w:lang w:val="en-GB"/>
        </w:rPr>
        <w:t>in order for</w:t>
      </w:r>
      <w:proofErr w:type="gramEnd"/>
      <w:r w:rsidRPr="00902E7F">
        <w:rPr>
          <w:rFonts w:eastAsia="Cambria"/>
          <w:lang w:val="en-GB"/>
        </w:rPr>
        <w:t xml:space="preserve"> it to comply with the requirements of the </w:t>
      </w:r>
      <w:r w:rsidRPr="00177E39">
        <w:rPr>
          <w:rFonts w:eastAsia="Cambria"/>
          <w:i/>
          <w:lang w:val="en-GB"/>
        </w:rPr>
        <w:t>Local Government Act 1989</w:t>
      </w:r>
      <w:r w:rsidRPr="00902E7F">
        <w:rPr>
          <w:rFonts w:eastAsia="Cambria"/>
          <w:lang w:val="en-GB"/>
        </w:rPr>
        <w:t xml:space="preserve"> and the </w:t>
      </w:r>
      <w:r w:rsidRPr="00177E39">
        <w:rPr>
          <w:rFonts w:eastAsia="Cambria"/>
          <w:i/>
          <w:lang w:val="en-GB"/>
        </w:rPr>
        <w:t>Local Government (Planning and Reporting) Regulations 2014</w:t>
      </w:r>
      <w:r w:rsidRPr="00902E7F">
        <w:rPr>
          <w:rFonts w:eastAsia="Cambria"/>
          <w:lang w:val="en-GB"/>
        </w:rPr>
        <w:t xml:space="preserve">. </w:t>
      </w:r>
    </w:p>
    <w:p w:rsidR="00ED3F50" w:rsidRDefault="00ED3F50" w:rsidP="00D53814">
      <w:pPr>
        <w:jc w:val="both"/>
        <w:rPr>
          <w:rFonts w:eastAsia="Cambria"/>
          <w:lang w:val="en-GB"/>
        </w:rPr>
      </w:pPr>
    </w:p>
    <w:p w:rsidR="00D53814" w:rsidRPr="00D53814" w:rsidRDefault="00D53814" w:rsidP="00D53814">
      <w:pPr>
        <w:jc w:val="both"/>
        <w:rPr>
          <w:rFonts w:eastAsia="Times New Roman" w:cs="Arial"/>
          <w:szCs w:val="20"/>
        </w:rPr>
      </w:pPr>
      <w:r w:rsidRPr="00D53814">
        <w:rPr>
          <w:rFonts w:eastAsia="Times New Roman" w:cs="Arial"/>
          <w:szCs w:val="20"/>
        </w:rPr>
        <w:t>Under Section 127 of the Local Government Act 1989, Council must prepare a budget for the financial year and ensure that the budget contains information as detailed in the Act and the Local Government (Planning and Reporting) Regulations 2014. The Regulations, supporting the Act also specify further information to be included in the Budget. The following tables provides where in this document information is available to the reader.</w:t>
      </w:r>
    </w:p>
    <w:p w:rsidR="00D53814" w:rsidRPr="00D53814" w:rsidRDefault="00D53814" w:rsidP="00D53814">
      <w:pPr>
        <w:rPr>
          <w:rFonts w:eastAsia="Times New Roman" w:cs="Arial"/>
          <w:color w:val="FF0000"/>
          <w:sz w:val="16"/>
          <w:szCs w:val="20"/>
        </w:rPr>
      </w:pPr>
    </w:p>
    <w:tbl>
      <w:tblPr>
        <w:tblW w:w="0" w:type="auto"/>
        <w:tblInd w:w="93" w:type="dxa"/>
        <w:tblLook w:val="04A0" w:firstRow="1" w:lastRow="0" w:firstColumn="1" w:lastColumn="0" w:noHBand="0" w:noVBand="1"/>
      </w:tblPr>
      <w:tblGrid>
        <w:gridCol w:w="622"/>
        <w:gridCol w:w="6076"/>
        <w:gridCol w:w="2085"/>
        <w:gridCol w:w="1570"/>
      </w:tblGrid>
      <w:tr w:rsidR="00D53814" w:rsidRPr="00D53814" w:rsidTr="00281380">
        <w:trPr>
          <w:trHeight w:val="765"/>
        </w:trPr>
        <w:tc>
          <w:tcPr>
            <w:tcW w:w="0" w:type="auto"/>
            <w:gridSpan w:val="2"/>
            <w:tcBorders>
              <w:top w:val="single" w:sz="8" w:space="0" w:color="auto"/>
              <w:left w:val="single" w:sz="8" w:space="0" w:color="auto"/>
              <w:bottom w:val="single" w:sz="4" w:space="0" w:color="auto"/>
              <w:right w:val="single" w:sz="4" w:space="0" w:color="auto"/>
            </w:tcBorders>
            <w:shd w:val="clear" w:color="auto" w:fill="629DD1" w:themeFill="accent2"/>
            <w:vAlign w:val="center"/>
            <w:hideMark/>
          </w:tcPr>
          <w:p w:rsidR="00D53814" w:rsidRPr="00D53814" w:rsidRDefault="00D53814" w:rsidP="00D53814">
            <w:pPr>
              <w:jc w:val="center"/>
              <w:rPr>
                <w:rFonts w:eastAsia="Times New Roman" w:cs="Arial"/>
                <w:b/>
                <w:bCs/>
                <w:color w:val="FFFFFF"/>
                <w:sz w:val="20"/>
                <w:szCs w:val="20"/>
                <w:lang w:eastAsia="en-AU"/>
              </w:rPr>
            </w:pPr>
            <w:r w:rsidRPr="00D53814">
              <w:rPr>
                <w:rFonts w:eastAsia="Times New Roman" w:cs="Arial"/>
                <w:b/>
                <w:bCs/>
                <w:color w:val="FFFFFF"/>
                <w:sz w:val="20"/>
                <w:szCs w:val="20"/>
                <w:lang w:eastAsia="en-AU"/>
              </w:rPr>
              <w:t>Requirement</w:t>
            </w:r>
          </w:p>
        </w:tc>
        <w:tc>
          <w:tcPr>
            <w:tcW w:w="0" w:type="auto"/>
            <w:tcBorders>
              <w:top w:val="single" w:sz="8" w:space="0" w:color="auto"/>
              <w:left w:val="nil"/>
              <w:bottom w:val="single" w:sz="4" w:space="0" w:color="auto"/>
              <w:right w:val="single" w:sz="4" w:space="0" w:color="auto"/>
            </w:tcBorders>
            <w:shd w:val="clear" w:color="auto" w:fill="629DD1" w:themeFill="accent2"/>
            <w:vAlign w:val="center"/>
            <w:hideMark/>
          </w:tcPr>
          <w:p w:rsidR="00D53814" w:rsidRPr="00D53814" w:rsidRDefault="00D53814" w:rsidP="00D53814">
            <w:pPr>
              <w:rPr>
                <w:rFonts w:eastAsia="Times New Roman" w:cs="Arial"/>
                <w:b/>
                <w:bCs/>
                <w:color w:val="FFFFFF"/>
                <w:sz w:val="20"/>
                <w:szCs w:val="20"/>
                <w:lang w:eastAsia="en-AU"/>
              </w:rPr>
            </w:pPr>
            <w:r w:rsidRPr="00D53814">
              <w:rPr>
                <w:rFonts w:eastAsia="Times New Roman" w:cs="Arial"/>
                <w:b/>
                <w:bCs/>
                <w:color w:val="FFFFFF"/>
                <w:sz w:val="20"/>
                <w:szCs w:val="20"/>
                <w:lang w:eastAsia="en-AU"/>
              </w:rPr>
              <w:t>Act &amp; Regulations</w:t>
            </w:r>
          </w:p>
        </w:tc>
        <w:tc>
          <w:tcPr>
            <w:tcW w:w="0" w:type="auto"/>
            <w:tcBorders>
              <w:top w:val="single" w:sz="8" w:space="0" w:color="auto"/>
              <w:left w:val="nil"/>
              <w:bottom w:val="single" w:sz="4" w:space="0" w:color="auto"/>
              <w:right w:val="single" w:sz="8" w:space="0" w:color="auto"/>
            </w:tcBorders>
            <w:shd w:val="clear" w:color="auto" w:fill="629DD1" w:themeFill="accent2"/>
            <w:vAlign w:val="center"/>
            <w:hideMark/>
          </w:tcPr>
          <w:p w:rsidR="00D53814" w:rsidRPr="00D53814" w:rsidRDefault="00D53814" w:rsidP="00D53814">
            <w:pPr>
              <w:rPr>
                <w:rFonts w:eastAsia="Times New Roman" w:cs="Arial"/>
                <w:b/>
                <w:bCs/>
                <w:color w:val="FFFFFF"/>
                <w:sz w:val="20"/>
                <w:szCs w:val="20"/>
                <w:lang w:eastAsia="en-AU"/>
              </w:rPr>
            </w:pPr>
            <w:r w:rsidRPr="00D53814">
              <w:rPr>
                <w:rFonts w:eastAsia="Times New Roman" w:cs="Arial"/>
                <w:b/>
                <w:bCs/>
                <w:color w:val="FFFFFF"/>
                <w:sz w:val="20"/>
                <w:szCs w:val="20"/>
                <w:lang w:eastAsia="en-AU"/>
              </w:rPr>
              <w:t>Budget Document Reference</w:t>
            </w:r>
          </w:p>
        </w:tc>
      </w:tr>
      <w:tr w:rsidR="00D53814" w:rsidRPr="00D53814" w:rsidTr="00507EC1">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Financial statements (income statement, balance sheet, changes in equity, cash flows, capital works) in the form set out in the Local Government Model Financial Report</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127(2)(a) Regulation 9</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CF0966">
              <w:rPr>
                <w:rFonts w:eastAsia="Times New Roman" w:cs="Arial"/>
                <w:color w:val="000000"/>
                <w:sz w:val="18"/>
                <w:szCs w:val="18"/>
                <w:lang w:eastAsia="en-AU"/>
              </w:rPr>
              <w:t>5</w:t>
            </w:r>
          </w:p>
        </w:tc>
      </w:tr>
      <w:tr w:rsidR="00D53814" w:rsidRPr="00D53814"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Services and initiatives to be funded in the budget</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127(2)(b)</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2</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Statement as to how the services and initiatives will contribute to achieving the strategic objectives specified in the Council Plan</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127(2)(c)</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2</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4.</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Major initiatives, being initiatives identified by Council as priorities, to be undertaken during the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127(2)(d)</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2</w:t>
            </w:r>
          </w:p>
        </w:tc>
      </w:tr>
      <w:tr w:rsidR="00D53814" w:rsidRPr="00D53814" w:rsidTr="001A1939">
        <w:trPr>
          <w:trHeight w:val="81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5.</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For services to be funded in the budget, the prescribed indicators of service performance that are required to be reported against in the performance statement, and the prescribed measures relating to those indicators</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127(</w:t>
            </w:r>
            <w:proofErr w:type="gramStart"/>
            <w:r w:rsidRPr="00D53814">
              <w:rPr>
                <w:rFonts w:eastAsia="Times New Roman" w:cs="Arial"/>
                <w:color w:val="000000"/>
                <w:sz w:val="18"/>
                <w:szCs w:val="18"/>
                <w:lang w:eastAsia="en-AU"/>
              </w:rPr>
              <w:t>2)(</w:t>
            </w:r>
            <w:proofErr w:type="gramEnd"/>
            <w:r w:rsidRPr="00D53814">
              <w:rPr>
                <w:rFonts w:eastAsia="Times New Roman" w:cs="Arial"/>
                <w:color w:val="000000"/>
                <w:sz w:val="18"/>
                <w:szCs w:val="18"/>
                <w:lang w:eastAsia="en-AU"/>
              </w:rPr>
              <w:t>da)-(db)</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2</w:t>
            </w:r>
          </w:p>
        </w:tc>
      </w:tr>
      <w:tr w:rsidR="00D53814" w:rsidRPr="00D53814"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6.</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Details of the rates to be declared</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158(1)</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CF0966">
              <w:rPr>
                <w:rFonts w:eastAsia="Times New Roman" w:cs="Arial"/>
                <w:color w:val="000000"/>
                <w:sz w:val="18"/>
                <w:szCs w:val="18"/>
                <w:lang w:eastAsia="en-AU"/>
              </w:rPr>
              <w:t>6</w:t>
            </w:r>
          </w:p>
        </w:tc>
      </w:tr>
      <w:tr w:rsidR="00D53814" w:rsidRPr="00D53814"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7.</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Details of differential rates</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 161(2)</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CF0966">
              <w:rPr>
                <w:rFonts w:eastAsia="Times New Roman" w:cs="Arial"/>
                <w:color w:val="000000"/>
                <w:sz w:val="18"/>
                <w:szCs w:val="18"/>
                <w:lang w:eastAsia="en-AU"/>
              </w:rPr>
              <w:t>6</w:t>
            </w:r>
          </w:p>
        </w:tc>
      </w:tr>
      <w:tr w:rsidR="00D53814" w:rsidRPr="00D53814" w:rsidTr="00507EC1">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8.</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 xml:space="preserve">A detailed list of capital works expenditure in relation to non-current assets classified in accordance with the model statement of capital works in the Local Government Model Financial Report, and set out </w:t>
            </w:r>
            <w:proofErr w:type="gramStart"/>
            <w:r w:rsidRPr="00D53814">
              <w:rPr>
                <w:rFonts w:eastAsia="Times New Roman" w:cs="Arial"/>
                <w:color w:val="000000"/>
                <w:sz w:val="18"/>
                <w:szCs w:val="18"/>
                <w:lang w:eastAsia="en-AU"/>
              </w:rPr>
              <w:t>according to</w:t>
            </w:r>
            <w:proofErr w:type="gramEnd"/>
            <w:r w:rsidRPr="00D53814">
              <w:rPr>
                <w:rFonts w:eastAsia="Times New Roman" w:cs="Arial"/>
                <w:color w:val="000000"/>
                <w:sz w:val="18"/>
                <w:szCs w:val="18"/>
                <w:lang w:eastAsia="en-AU"/>
              </w:rPr>
              <w:t xml:space="preserve"> asset expenditure type</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10(1)(a)</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864028">
              <w:rPr>
                <w:rFonts w:eastAsia="Times New Roman" w:cs="Arial"/>
                <w:color w:val="000000"/>
                <w:sz w:val="18"/>
                <w:szCs w:val="18"/>
                <w:lang w:eastAsia="en-AU"/>
              </w:rPr>
              <w:t>6</w:t>
            </w:r>
          </w:p>
        </w:tc>
      </w:tr>
      <w:tr w:rsidR="00D53814" w:rsidRPr="00D53814" w:rsidTr="001A1939">
        <w:trPr>
          <w:trHeight w:val="668"/>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9.</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 summary of the funding sources in relation to the capital works expenditure, classified separately as to grants, contributions, Council cash and borrowings</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10(1)(b)</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864028">
              <w:rPr>
                <w:rFonts w:eastAsia="Times New Roman" w:cs="Arial"/>
                <w:color w:val="000000"/>
                <w:sz w:val="18"/>
                <w:szCs w:val="18"/>
                <w:lang w:eastAsia="en-AU"/>
              </w:rPr>
              <w:t>6</w:t>
            </w:r>
          </w:p>
        </w:tc>
      </w:tr>
      <w:tr w:rsidR="00D53814" w:rsidRPr="00D53814"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10.</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 statement of human resources</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10(1)(c)</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864028">
              <w:rPr>
                <w:rFonts w:eastAsia="Times New Roman" w:cs="Arial"/>
                <w:color w:val="000000"/>
                <w:sz w:val="18"/>
                <w:szCs w:val="18"/>
                <w:lang w:eastAsia="en-AU"/>
              </w:rPr>
              <w:t>5</w:t>
            </w:r>
          </w:p>
        </w:tc>
      </w:tr>
      <w:tr w:rsidR="00D53814" w:rsidRPr="00D53814" w:rsidTr="00507EC1">
        <w:trPr>
          <w:trHeight w:val="96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11.</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 xml:space="preserve">A summary of human resources expenditure and the number of full time equivalent Council </w:t>
            </w:r>
            <w:r w:rsidR="008C4B7A">
              <w:rPr>
                <w:rFonts w:eastAsia="Times New Roman" w:cs="Arial"/>
                <w:color w:val="000000"/>
                <w:sz w:val="18"/>
                <w:szCs w:val="18"/>
                <w:lang w:eastAsia="en-AU"/>
              </w:rPr>
              <w:t>employees</w:t>
            </w:r>
            <w:r w:rsidRPr="00D53814">
              <w:rPr>
                <w:rFonts w:eastAsia="Times New Roman" w:cs="Arial"/>
                <w:color w:val="000000"/>
                <w:sz w:val="18"/>
                <w:szCs w:val="18"/>
                <w:lang w:eastAsia="en-AU"/>
              </w:rPr>
              <w:t xml:space="preserve"> referred to in the statement of human resources, categorised </w:t>
            </w:r>
            <w:proofErr w:type="gramStart"/>
            <w:r w:rsidRPr="00D53814">
              <w:rPr>
                <w:rFonts w:eastAsia="Times New Roman" w:cs="Arial"/>
                <w:color w:val="000000"/>
                <w:sz w:val="18"/>
                <w:szCs w:val="18"/>
                <w:lang w:eastAsia="en-AU"/>
              </w:rPr>
              <w:t>according to</w:t>
            </w:r>
            <w:proofErr w:type="gramEnd"/>
            <w:r w:rsidRPr="00D53814">
              <w:rPr>
                <w:rFonts w:eastAsia="Times New Roman" w:cs="Arial"/>
                <w:color w:val="000000"/>
                <w:sz w:val="18"/>
                <w:szCs w:val="18"/>
                <w:lang w:eastAsia="en-AU"/>
              </w:rPr>
              <w:t xml:space="preserve"> the organisational structure of the Council and classified separately as to permanent full time or permanent part time</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w:t>
            </w:r>
            <w:proofErr w:type="gramStart"/>
            <w:r w:rsidRPr="00D53814">
              <w:rPr>
                <w:rFonts w:eastAsia="Times New Roman" w:cs="Arial"/>
                <w:color w:val="000000"/>
                <w:sz w:val="18"/>
                <w:szCs w:val="18"/>
                <w:lang w:eastAsia="en-AU"/>
              </w:rPr>
              <w:t>1)(</w:t>
            </w:r>
            <w:proofErr w:type="gramEnd"/>
            <w:r w:rsidRPr="00D53814">
              <w:rPr>
                <w:rFonts w:eastAsia="Times New Roman" w:cs="Arial"/>
                <w:color w:val="000000"/>
                <w:sz w:val="18"/>
                <w:szCs w:val="18"/>
                <w:lang w:eastAsia="en-AU"/>
              </w:rPr>
              <w:t>d-e)</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864028">
              <w:rPr>
                <w:rFonts w:eastAsia="Times New Roman" w:cs="Arial"/>
                <w:color w:val="000000"/>
                <w:sz w:val="18"/>
                <w:szCs w:val="18"/>
                <w:lang w:eastAsia="en-AU"/>
              </w:rPr>
              <w:t>5</w:t>
            </w:r>
          </w:p>
        </w:tc>
      </w:tr>
      <w:tr w:rsidR="00D53814" w:rsidRPr="00D53814" w:rsidTr="00507EC1">
        <w:trPr>
          <w:trHeight w:val="7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12.</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 list of grants by type and source, classified as recurrent grants to be used to fund operation expenditure and capital expenditure, and non-recurrent grants to be used to fund operation and capital expenditure</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10(1)(f)</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864028">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13.</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Total amount borrowed as at 30 June of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10(1)(g)</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14.</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Total amount to be borrowed during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10(1)(h)(i)</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15.</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Total amount projected to be redeemed during the financial year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10(1)(i)</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16.</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Rate in the dollar for each type or class of land</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10(2)(a)</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17.</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Percentage change in the rate in the dollar for each class or type of land compared with the previous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10(2)(b)</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18.</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amount to be raised by general rates in relation to each type of class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10(2)(c)</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Section</w:t>
            </w:r>
            <w:r w:rsidR="00463CCD">
              <w:rPr>
                <w:rFonts w:eastAsia="Times New Roman" w:cs="Arial"/>
                <w:color w:val="000000"/>
                <w:sz w:val="18"/>
                <w:szCs w:val="18"/>
                <w:lang w:eastAsia="en-AU"/>
              </w:rPr>
              <w:t xml:space="preserve">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19.</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total amount to be raised by general rates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10(2)(d)</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95"/>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20.</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Number of assessments for each class or type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10(2)(e)</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281380">
        <w:trPr>
          <w:trHeight w:val="765"/>
        </w:trPr>
        <w:tc>
          <w:tcPr>
            <w:tcW w:w="0" w:type="auto"/>
            <w:gridSpan w:val="2"/>
            <w:tcBorders>
              <w:top w:val="single" w:sz="8" w:space="0" w:color="auto"/>
              <w:left w:val="single" w:sz="8" w:space="0" w:color="auto"/>
              <w:bottom w:val="single" w:sz="4" w:space="0" w:color="auto"/>
              <w:right w:val="single" w:sz="4" w:space="0" w:color="auto"/>
            </w:tcBorders>
            <w:shd w:val="clear" w:color="auto" w:fill="629DD1" w:themeFill="accent2"/>
            <w:vAlign w:val="center"/>
            <w:hideMark/>
          </w:tcPr>
          <w:p w:rsidR="00D53814" w:rsidRPr="00D53814" w:rsidRDefault="00D53814" w:rsidP="00D53814">
            <w:pPr>
              <w:jc w:val="center"/>
              <w:rPr>
                <w:rFonts w:eastAsia="Times New Roman" w:cs="Arial"/>
                <w:b/>
                <w:bCs/>
                <w:color w:val="FFFFFF"/>
                <w:sz w:val="20"/>
                <w:szCs w:val="20"/>
                <w:lang w:eastAsia="en-AU"/>
              </w:rPr>
            </w:pPr>
            <w:r w:rsidRPr="00D53814">
              <w:rPr>
                <w:rFonts w:eastAsia="Times New Roman" w:cs="Arial"/>
                <w:b/>
                <w:bCs/>
                <w:color w:val="FFFFFF"/>
                <w:sz w:val="20"/>
                <w:szCs w:val="20"/>
                <w:lang w:eastAsia="en-AU"/>
              </w:rPr>
              <w:lastRenderedPageBreak/>
              <w:t>Requirement</w:t>
            </w:r>
          </w:p>
        </w:tc>
        <w:tc>
          <w:tcPr>
            <w:tcW w:w="0" w:type="auto"/>
            <w:tcBorders>
              <w:top w:val="single" w:sz="8" w:space="0" w:color="auto"/>
              <w:left w:val="nil"/>
              <w:bottom w:val="single" w:sz="4" w:space="0" w:color="auto"/>
              <w:right w:val="single" w:sz="4" w:space="0" w:color="auto"/>
            </w:tcBorders>
            <w:shd w:val="clear" w:color="auto" w:fill="629DD1" w:themeFill="accent2"/>
            <w:vAlign w:val="center"/>
            <w:hideMark/>
          </w:tcPr>
          <w:p w:rsidR="00D53814" w:rsidRPr="00D53814" w:rsidRDefault="00D53814" w:rsidP="00D53814">
            <w:pPr>
              <w:rPr>
                <w:rFonts w:eastAsia="Times New Roman" w:cs="Arial"/>
                <w:b/>
                <w:bCs/>
                <w:color w:val="FFFFFF"/>
                <w:sz w:val="20"/>
                <w:szCs w:val="20"/>
                <w:lang w:eastAsia="en-AU"/>
              </w:rPr>
            </w:pPr>
            <w:r w:rsidRPr="00D53814">
              <w:rPr>
                <w:rFonts w:eastAsia="Times New Roman" w:cs="Arial"/>
                <w:b/>
                <w:bCs/>
                <w:color w:val="FFFFFF"/>
                <w:sz w:val="20"/>
                <w:szCs w:val="20"/>
                <w:lang w:eastAsia="en-AU"/>
              </w:rPr>
              <w:t>Act &amp; Regulations</w:t>
            </w:r>
          </w:p>
        </w:tc>
        <w:tc>
          <w:tcPr>
            <w:tcW w:w="0" w:type="auto"/>
            <w:tcBorders>
              <w:top w:val="single" w:sz="8" w:space="0" w:color="auto"/>
              <w:left w:val="nil"/>
              <w:bottom w:val="single" w:sz="4" w:space="0" w:color="auto"/>
              <w:right w:val="single" w:sz="8" w:space="0" w:color="auto"/>
            </w:tcBorders>
            <w:shd w:val="clear" w:color="auto" w:fill="629DD1" w:themeFill="accent2"/>
            <w:vAlign w:val="center"/>
            <w:hideMark/>
          </w:tcPr>
          <w:p w:rsidR="00D53814" w:rsidRPr="00D53814" w:rsidRDefault="00D53814" w:rsidP="00D53814">
            <w:pPr>
              <w:rPr>
                <w:rFonts w:eastAsia="Times New Roman" w:cs="Arial"/>
                <w:b/>
                <w:bCs/>
                <w:color w:val="FFFFFF"/>
                <w:sz w:val="20"/>
                <w:szCs w:val="20"/>
                <w:lang w:eastAsia="en-AU"/>
              </w:rPr>
            </w:pPr>
            <w:r w:rsidRPr="00D53814">
              <w:rPr>
                <w:rFonts w:eastAsia="Times New Roman" w:cs="Arial"/>
                <w:b/>
                <w:bCs/>
                <w:color w:val="FFFFFF"/>
                <w:sz w:val="20"/>
                <w:szCs w:val="20"/>
                <w:lang w:eastAsia="en-AU"/>
              </w:rPr>
              <w:t>Budget Document Reference</w:t>
            </w:r>
          </w:p>
        </w:tc>
      </w:tr>
      <w:tr w:rsidR="00D53814" w:rsidRPr="00D53814"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21.</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Number of assessments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10(2)(f)</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22.</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Basis of valuation to be used</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10(2)(g)</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23.</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value of each type or class of land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10(2)(h)</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24.</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total value of land rated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10(2)(i)</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25.</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Municipal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10(2)(j)</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Not Applicable</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26.</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Percentage change in the municipal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10(2)(k)</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Not Applicable</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27.</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amount to be raised by municipal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10(2)(l)</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Not Applicable</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28.</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Rate or unit amount to be levied for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10(2)(m)</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29.</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Percentage change for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10(2)(n)</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30.</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amount to be raised by each type of service rate or charge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10(2)(o)</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31.</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total amount to be raised by service rates and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10(2)(p)</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32.</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Estimated total amount to be raised by all rates and charges compared with the previous financial year</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10(2)(q)</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48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33.</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Any significant changes that may affect the estimated amounts referred to in Regulation 10(2)</w:t>
            </w:r>
          </w:p>
        </w:tc>
        <w:tc>
          <w:tcPr>
            <w:tcW w:w="0" w:type="auto"/>
            <w:tcBorders>
              <w:top w:val="nil"/>
              <w:left w:val="nil"/>
              <w:bottom w:val="single" w:sz="4"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Regulation 10(2)(r)</w:t>
            </w:r>
          </w:p>
        </w:tc>
        <w:tc>
          <w:tcPr>
            <w:tcW w:w="0" w:type="auto"/>
            <w:tcBorders>
              <w:top w:val="nil"/>
              <w:left w:val="nil"/>
              <w:bottom w:val="single" w:sz="4"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 xml:space="preserve">Section </w:t>
            </w:r>
            <w:r w:rsidR="00FD4BC5">
              <w:rPr>
                <w:rFonts w:eastAsia="Times New Roman" w:cs="Arial"/>
                <w:color w:val="000000"/>
                <w:sz w:val="18"/>
                <w:szCs w:val="18"/>
                <w:lang w:eastAsia="en-AU"/>
              </w:rPr>
              <w:t>6</w:t>
            </w:r>
          </w:p>
        </w:tc>
      </w:tr>
      <w:tr w:rsidR="00D53814" w:rsidRPr="00D53814" w:rsidTr="00507EC1">
        <w:trPr>
          <w:trHeight w:val="735"/>
        </w:trPr>
        <w:tc>
          <w:tcPr>
            <w:tcW w:w="0" w:type="auto"/>
            <w:tcBorders>
              <w:top w:val="nil"/>
              <w:left w:val="single" w:sz="8" w:space="0" w:color="auto"/>
              <w:bottom w:val="single" w:sz="8" w:space="0" w:color="auto"/>
              <w:right w:val="single" w:sz="4" w:space="0" w:color="auto"/>
            </w:tcBorders>
            <w:shd w:val="clear" w:color="auto" w:fill="auto"/>
            <w:vAlign w:val="center"/>
            <w:hideMark/>
          </w:tcPr>
          <w:p w:rsidR="00D53814" w:rsidRPr="00D53814" w:rsidRDefault="00D53814" w:rsidP="00D53814">
            <w:pPr>
              <w:jc w:val="center"/>
              <w:rPr>
                <w:rFonts w:eastAsia="Times New Roman" w:cs="Arial"/>
                <w:color w:val="000000"/>
                <w:sz w:val="18"/>
                <w:szCs w:val="18"/>
                <w:lang w:eastAsia="en-AU"/>
              </w:rPr>
            </w:pPr>
            <w:r w:rsidRPr="00D53814">
              <w:rPr>
                <w:rFonts w:eastAsia="Times New Roman" w:cs="Arial"/>
                <w:color w:val="000000"/>
                <w:sz w:val="18"/>
                <w:szCs w:val="18"/>
                <w:lang w:eastAsia="en-AU"/>
              </w:rPr>
              <w:t>34.</w:t>
            </w:r>
            <w:r w:rsidRPr="00D53814">
              <w:rPr>
                <w:rFonts w:ascii="Times New Roman" w:eastAsia="Times New Roman" w:hAnsi="Times New Roman"/>
                <w:color w:val="000000"/>
                <w:sz w:val="14"/>
                <w:szCs w:val="14"/>
                <w:lang w:eastAsia="en-AU"/>
              </w:rPr>
              <w:t xml:space="preserve">   </w:t>
            </w:r>
            <w:r w:rsidRPr="00D53814">
              <w:rPr>
                <w:rFonts w:eastAsia="Times New Roman" w:cs="Arial"/>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vAlign w:val="center"/>
            <w:hideMark/>
          </w:tcPr>
          <w:p w:rsidR="00D53814" w:rsidRPr="00D53814" w:rsidRDefault="00D53814" w:rsidP="00D53814">
            <w:pPr>
              <w:jc w:val="both"/>
              <w:rPr>
                <w:rFonts w:eastAsia="Times New Roman" w:cs="Arial"/>
                <w:color w:val="000000"/>
                <w:sz w:val="18"/>
                <w:szCs w:val="18"/>
                <w:lang w:eastAsia="en-AU"/>
              </w:rPr>
            </w:pPr>
            <w:r w:rsidRPr="00D53814">
              <w:rPr>
                <w:rFonts w:eastAsia="Times New Roman" w:cs="Arial"/>
                <w:color w:val="000000"/>
                <w:sz w:val="18"/>
                <w:szCs w:val="18"/>
                <w:lang w:eastAsia="en-AU"/>
              </w:rPr>
              <w:t>Councils applying to the Essential Services Commission for a rates variation must meet disclosure requirements</w:t>
            </w:r>
          </w:p>
        </w:tc>
        <w:tc>
          <w:tcPr>
            <w:tcW w:w="0" w:type="auto"/>
            <w:tcBorders>
              <w:top w:val="nil"/>
              <w:left w:val="nil"/>
              <w:bottom w:val="single" w:sz="8" w:space="0" w:color="auto"/>
              <w:right w:val="single" w:sz="4"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Local Government Amendment (Fair Go Rates) Act 2015</w:t>
            </w:r>
          </w:p>
        </w:tc>
        <w:tc>
          <w:tcPr>
            <w:tcW w:w="0" w:type="auto"/>
            <w:tcBorders>
              <w:top w:val="nil"/>
              <w:left w:val="nil"/>
              <w:bottom w:val="single" w:sz="8" w:space="0" w:color="auto"/>
              <w:right w:val="single" w:sz="8" w:space="0" w:color="auto"/>
            </w:tcBorders>
            <w:shd w:val="clear" w:color="auto" w:fill="auto"/>
            <w:vAlign w:val="center"/>
            <w:hideMark/>
          </w:tcPr>
          <w:p w:rsidR="00D53814" w:rsidRPr="00D53814" w:rsidRDefault="00D53814" w:rsidP="00D53814">
            <w:pPr>
              <w:rPr>
                <w:rFonts w:eastAsia="Times New Roman" w:cs="Arial"/>
                <w:color w:val="000000"/>
                <w:sz w:val="18"/>
                <w:szCs w:val="18"/>
                <w:lang w:eastAsia="en-AU"/>
              </w:rPr>
            </w:pPr>
            <w:r w:rsidRPr="00D53814">
              <w:rPr>
                <w:rFonts w:eastAsia="Times New Roman" w:cs="Arial"/>
                <w:color w:val="000000"/>
                <w:sz w:val="18"/>
                <w:szCs w:val="18"/>
                <w:lang w:eastAsia="en-AU"/>
              </w:rPr>
              <w:t>Not Applicable</w:t>
            </w:r>
          </w:p>
        </w:tc>
      </w:tr>
    </w:tbl>
    <w:p w:rsidR="00D53814" w:rsidRPr="00D53814" w:rsidRDefault="00D53814" w:rsidP="00D53814">
      <w:pPr>
        <w:rPr>
          <w:rFonts w:eastAsia="Times New Roman" w:cs="Arial"/>
          <w:b/>
          <w:bCs/>
          <w:color w:val="C00000"/>
          <w:sz w:val="26"/>
          <w:szCs w:val="26"/>
          <w:highlight w:val="green"/>
          <w:lang w:eastAsia="en-AU"/>
        </w:rPr>
      </w:pPr>
    </w:p>
    <w:p w:rsidR="004B3098" w:rsidRDefault="004B3098" w:rsidP="00501510">
      <w:pPr>
        <w:ind w:left="720"/>
        <w:rPr>
          <w:rFonts w:eastAsia="Times New Roman" w:cs="Arial"/>
        </w:rPr>
        <w:sectPr w:rsidR="004B3098" w:rsidSect="00AB5B37">
          <w:headerReference w:type="default" r:id="rId28"/>
          <w:pgSz w:w="11906" w:h="16838"/>
          <w:pgMar w:top="720" w:right="720" w:bottom="720" w:left="720" w:header="708" w:footer="708" w:gutter="0"/>
          <w:cols w:space="708"/>
          <w:titlePg/>
          <w:docGrid w:linePitch="360"/>
        </w:sectPr>
      </w:pPr>
    </w:p>
    <w:p w:rsidR="00996516" w:rsidRPr="00501510" w:rsidRDefault="00EB2D33" w:rsidP="00501510">
      <w:pPr>
        <w:rPr>
          <w:rFonts w:eastAsiaTheme="minorHAnsi" w:cs="Arial"/>
        </w:rPr>
      </w:pPr>
      <w:r>
        <w:rPr>
          <w:rFonts w:cs="Arial"/>
          <w:noProof/>
          <w:lang w:eastAsia="en-AU"/>
        </w:rPr>
        <w:lastRenderedPageBreak/>
        <mc:AlternateContent>
          <mc:Choice Requires="wps">
            <w:drawing>
              <wp:anchor distT="0" distB="0" distL="114300" distR="114300" simplePos="0" relativeHeight="251670528" behindDoc="0" locked="0" layoutInCell="1" allowOverlap="1" wp14:anchorId="253D1231" wp14:editId="32EFB679">
                <wp:simplePos x="0" y="0"/>
                <wp:positionH relativeFrom="column">
                  <wp:posOffset>623455</wp:posOffset>
                </wp:positionH>
                <wp:positionV relativeFrom="paragraph">
                  <wp:posOffset>1468582</wp:posOffset>
                </wp:positionV>
                <wp:extent cx="5029835" cy="731520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835" cy="731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641" w:rsidRDefault="00615641" w:rsidP="00B57123">
                            <w:pPr>
                              <w:pStyle w:val="NoSpacing"/>
                            </w:pPr>
                            <w:r w:rsidRPr="00B57123">
                              <w:rPr>
                                <w:noProof/>
                                <w:lang w:eastAsia="en-AU"/>
                              </w:rPr>
                              <w:drawing>
                                <wp:inline distT="0" distB="0" distL="0" distR="0" wp14:anchorId="41B0D381" wp14:editId="37AEC4D8">
                                  <wp:extent cx="2089785" cy="1023393"/>
                                  <wp:effectExtent l="19050" t="0" r="5715" b="0"/>
                                  <wp:docPr id="46" name="Picture 4" descr="Maroondah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dahCityCouncilLogo.bmp"/>
                                          <pic:cNvPicPr/>
                                        </pic:nvPicPr>
                                        <pic:blipFill>
                                          <a:blip r:embed="rId29" cstate="print"/>
                                          <a:stretch>
                                            <a:fillRect/>
                                          </a:stretch>
                                        </pic:blipFill>
                                        <pic:spPr>
                                          <a:xfrm>
                                            <a:off x="0" y="0"/>
                                            <a:ext cx="2089785" cy="1023393"/>
                                          </a:xfrm>
                                          <a:prstGeom prst="rect">
                                            <a:avLst/>
                                          </a:prstGeom>
                                        </pic:spPr>
                                      </pic:pic>
                                    </a:graphicData>
                                  </a:graphic>
                                </wp:inline>
                              </w:drawing>
                            </w:r>
                          </w:p>
                          <w:p w:rsidR="00615641" w:rsidRPr="00B57123" w:rsidRDefault="00615641" w:rsidP="00B57123">
                            <w:pPr>
                              <w:pStyle w:val="NoSpacing"/>
                              <w:rPr>
                                <w:rFonts w:cs="Arial"/>
                              </w:rPr>
                            </w:pPr>
                            <w:r w:rsidRPr="00B57123">
                              <w:rPr>
                                <w:rFonts w:cs="Arial"/>
                              </w:rPr>
                              <w:t xml:space="preserve">To contact Council telephone 1300 88 22 33 </w:t>
                            </w:r>
                          </w:p>
                          <w:p w:rsidR="00615641" w:rsidRPr="00B57123" w:rsidRDefault="00615641" w:rsidP="00B57123">
                            <w:pPr>
                              <w:pStyle w:val="NoSpacing"/>
                              <w:rPr>
                                <w:rFonts w:cs="Arial"/>
                              </w:rPr>
                            </w:pPr>
                            <w:r w:rsidRPr="00B57123">
                              <w:rPr>
                                <w:rFonts w:cs="Arial"/>
                              </w:rPr>
                              <w:t xml:space="preserve">visit our website at: www.maroondah.vic.gov.au  </w:t>
                            </w:r>
                          </w:p>
                          <w:p w:rsidR="00615641" w:rsidRPr="00B57123" w:rsidRDefault="00615641" w:rsidP="00B57123">
                            <w:pPr>
                              <w:pStyle w:val="NoSpacing"/>
                              <w:rPr>
                                <w:rFonts w:cs="Arial"/>
                              </w:rPr>
                            </w:pPr>
                            <w:r w:rsidRPr="00B57123">
                              <w:rPr>
                                <w:rFonts w:cs="Arial"/>
                              </w:rPr>
                              <w:t>or call in to one of our service centres:</w:t>
                            </w:r>
                          </w:p>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City Offices Service Centre</w:t>
                            </w:r>
                          </w:p>
                          <w:p w:rsidR="00615641" w:rsidRPr="00B57123" w:rsidRDefault="00615641" w:rsidP="00B57123">
                            <w:pPr>
                              <w:pStyle w:val="NoSpacing"/>
                              <w:rPr>
                                <w:rFonts w:cs="Arial"/>
                              </w:rPr>
                            </w:pPr>
                            <w:r w:rsidRPr="00B57123">
                              <w:rPr>
                                <w:rFonts w:cs="Arial"/>
                              </w:rPr>
                              <w:t>Braeside Avenue</w:t>
                            </w:r>
                          </w:p>
                          <w:p w:rsidR="00615641" w:rsidRPr="00B57123" w:rsidRDefault="00615641" w:rsidP="00B57123">
                            <w:pPr>
                              <w:pStyle w:val="NoSpacing"/>
                              <w:rPr>
                                <w:rFonts w:cs="Arial"/>
                              </w:rPr>
                            </w:pPr>
                            <w:r w:rsidRPr="00B57123">
                              <w:rPr>
                                <w:rFonts w:cs="Arial"/>
                              </w:rPr>
                              <w:t>Ringwood</w:t>
                            </w:r>
                          </w:p>
                          <w:p w:rsidR="00615641" w:rsidRPr="00B57123" w:rsidRDefault="00615641" w:rsidP="00B57123">
                            <w:pPr>
                              <w:pStyle w:val="NoSpacing"/>
                              <w:rPr>
                                <w:rFonts w:cs="Arial"/>
                              </w:rPr>
                            </w:pPr>
                          </w:p>
                          <w:p w:rsidR="00615641" w:rsidRPr="00B57123" w:rsidRDefault="00615641" w:rsidP="00B57123">
                            <w:pPr>
                              <w:pStyle w:val="NoSpacing"/>
                              <w:rPr>
                                <w:rFonts w:cs="Arial"/>
                              </w:rPr>
                            </w:pPr>
                            <w:r>
                              <w:rPr>
                                <w:rFonts w:cs="Arial"/>
                              </w:rPr>
                              <w:t>Realm</w:t>
                            </w:r>
                            <w:r w:rsidRPr="00B57123">
                              <w:rPr>
                                <w:rFonts w:cs="Arial"/>
                              </w:rPr>
                              <w:t xml:space="preserve"> Service Centre </w:t>
                            </w:r>
                          </w:p>
                          <w:p w:rsidR="00615641" w:rsidRPr="00B57123" w:rsidRDefault="00615641" w:rsidP="00B57123">
                            <w:pPr>
                              <w:pStyle w:val="NoSpacing"/>
                              <w:rPr>
                                <w:rFonts w:cs="Arial"/>
                              </w:rPr>
                            </w:pPr>
                            <w:r>
                              <w:rPr>
                                <w:rFonts w:cs="Arial"/>
                              </w:rPr>
                              <w:t>Maroondah Highway</w:t>
                            </w:r>
                          </w:p>
                          <w:p w:rsidR="00615641" w:rsidRPr="00B57123" w:rsidRDefault="00615641" w:rsidP="00B57123">
                            <w:pPr>
                              <w:pStyle w:val="NoSpacing"/>
                              <w:rPr>
                                <w:rFonts w:cs="Arial"/>
                              </w:rPr>
                            </w:pPr>
                            <w:r w:rsidRPr="00B57123">
                              <w:rPr>
                                <w:rFonts w:cs="Arial"/>
                              </w:rPr>
                              <w:t>Ringwood</w:t>
                            </w:r>
                          </w:p>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Croydon Service Centre</w:t>
                            </w:r>
                          </w:p>
                          <w:p w:rsidR="00615641" w:rsidRPr="00B57123" w:rsidRDefault="00615641" w:rsidP="00B57123">
                            <w:pPr>
                              <w:pStyle w:val="NoSpacing"/>
                              <w:rPr>
                                <w:rFonts w:cs="Arial"/>
                              </w:rPr>
                            </w:pPr>
                            <w:r w:rsidRPr="00B57123">
                              <w:rPr>
                                <w:rFonts w:cs="Arial"/>
                              </w:rPr>
                              <w:t>Civic Square</w:t>
                            </w:r>
                          </w:p>
                          <w:p w:rsidR="00615641" w:rsidRPr="00B57123" w:rsidRDefault="00615641" w:rsidP="00B57123">
                            <w:pPr>
                              <w:pStyle w:val="NoSpacing"/>
                              <w:rPr>
                                <w:rFonts w:cs="Arial"/>
                              </w:rPr>
                            </w:pPr>
                            <w:r w:rsidRPr="00B57123">
                              <w:rPr>
                                <w:rFonts w:cs="Arial"/>
                              </w:rPr>
                              <w:t>Croydon</w:t>
                            </w:r>
                          </w:p>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Translating and Interpreter Service</w:t>
                            </w:r>
                          </w:p>
                          <w:p w:rsidR="00615641" w:rsidRPr="00B57123" w:rsidRDefault="00615641" w:rsidP="00B57123">
                            <w:pPr>
                              <w:pStyle w:val="NoSpacing"/>
                              <w:rPr>
                                <w:rFonts w:cs="Arial"/>
                              </w:rPr>
                            </w:pPr>
                            <w:r w:rsidRPr="00B57123">
                              <w:rPr>
                                <w:rFonts w:cs="Arial"/>
                              </w:rPr>
                              <w:t>13 14 50</w:t>
                            </w:r>
                          </w:p>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National Relay Service (NRS)</w:t>
                            </w:r>
                          </w:p>
                          <w:p w:rsidR="00615641" w:rsidRPr="00B57123" w:rsidRDefault="00615641" w:rsidP="00B57123">
                            <w:pPr>
                              <w:pStyle w:val="NoSpacing"/>
                              <w:rPr>
                                <w:rFonts w:cs="Arial"/>
                              </w:rPr>
                            </w:pPr>
                            <w:r w:rsidRPr="00B57123">
                              <w:rPr>
                                <w:rFonts w:cs="Arial"/>
                              </w:rPr>
                              <w:t>13 36 77</w:t>
                            </w:r>
                          </w:p>
                          <w:p w:rsidR="00615641" w:rsidRPr="00B57123" w:rsidRDefault="00615641" w:rsidP="00B57123">
                            <w:pPr>
                              <w:pStyle w:val="NoSpacing"/>
                              <w:rPr>
                                <w:rFonts w:cs="Arial"/>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201"/>
                            </w:tblGrid>
                            <w:tr w:rsidR="00615641" w:rsidRPr="00B57123" w:rsidTr="00B57123">
                              <w:trPr>
                                <w:trHeight w:val="444"/>
                              </w:trPr>
                              <w:tc>
                                <w:tcPr>
                                  <w:tcW w:w="675" w:type="dxa"/>
                                  <w:vAlign w:val="center"/>
                                </w:tcPr>
                                <w:p w:rsidR="00615641" w:rsidRDefault="00615641" w:rsidP="00B57123">
                                  <w:pPr>
                                    <w:pStyle w:val="NoSpacing"/>
                                    <w:rPr>
                                      <w:rFonts w:cs="Arial"/>
                                    </w:rPr>
                                  </w:pPr>
                                </w:p>
                                <w:p w:rsidR="00615641" w:rsidRDefault="00615641" w:rsidP="00B57123">
                                  <w:pPr>
                                    <w:pStyle w:val="NoSpacing"/>
                                    <w:rPr>
                                      <w:rFonts w:cs="Arial"/>
                                    </w:rPr>
                                  </w:pPr>
                                </w:p>
                                <w:p w:rsidR="00615641" w:rsidRDefault="00615641" w:rsidP="00B57123">
                                  <w:pPr>
                                    <w:pStyle w:val="NoSpacing"/>
                                    <w:rPr>
                                      <w:rFonts w:cs="Arial"/>
                                    </w:rPr>
                                  </w:pPr>
                                </w:p>
                                <w:p w:rsidR="00615641" w:rsidRDefault="00615641" w:rsidP="00B57123">
                                  <w:pPr>
                                    <w:pStyle w:val="NoSpacing"/>
                                    <w:rPr>
                                      <w:rFonts w:cs="Arial"/>
                                    </w:rPr>
                                  </w:pPr>
                                </w:p>
                                <w:p w:rsidR="00615641" w:rsidRPr="00B57123" w:rsidRDefault="00615641" w:rsidP="00B57123">
                                  <w:pPr>
                                    <w:pStyle w:val="NoSpacing"/>
                                    <w:rPr>
                                      <w:rFonts w:cs="Arial"/>
                                    </w:rPr>
                                  </w:pPr>
                                  <w:r w:rsidRPr="00B57123">
                                    <w:rPr>
                                      <w:rFonts w:cs="Arial"/>
                                      <w:noProof/>
                                      <w:color w:val="1A0DAB"/>
                                      <w:sz w:val="10"/>
                                      <w:szCs w:val="10"/>
                                      <w:lang w:eastAsia="en-AU"/>
                                    </w:rPr>
                                    <w:drawing>
                                      <wp:inline distT="0" distB="0" distL="0" distR="0" wp14:anchorId="46C26929" wp14:editId="2B4929CE">
                                        <wp:extent cx="223837" cy="223837"/>
                                        <wp:effectExtent l="19050" t="0" r="4763" b="0"/>
                                        <wp:docPr id="47" name="Picture 52" descr="https://encrypted-tbn0.gstatic.com/images?q=tbn:ANd9GcS6rQdpKJ3lBW3S1dj0Dh3aDwy50TxCCWS-Vsss7HMU-DCossJTG-HIIVJ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S6rQdpKJ3lBW3S1dj0Dh3aDwy50TxCCWS-Vsss7HMU-DCossJTG-HIIVJu">
                                                  <a:hlinkClick r:id="rId30"/>
                                                </pic:cNvPr>
                                                <pic:cNvPicPr>
                                                  <a:picLocks noChangeAspect="1" noChangeArrowheads="1"/>
                                                </pic:cNvPicPr>
                                              </pic:nvPicPr>
                                              <pic:blipFill>
                                                <a:blip r:embed="rId31" cstate="print"/>
                                                <a:srcRect/>
                                                <a:stretch>
                                                  <a:fillRect/>
                                                </a:stretch>
                                              </pic:blipFill>
                                              <pic:spPr bwMode="auto">
                                                <a:xfrm>
                                                  <a:off x="0" y="0"/>
                                                  <a:ext cx="223837" cy="223837"/>
                                                </a:xfrm>
                                                <a:prstGeom prst="rect">
                                                  <a:avLst/>
                                                </a:prstGeom>
                                                <a:noFill/>
                                                <a:ln w="9525">
                                                  <a:noFill/>
                                                  <a:miter lim="800000"/>
                                                  <a:headEnd/>
                                                  <a:tailEnd/>
                                                </a:ln>
                                              </pic:spPr>
                                            </pic:pic>
                                          </a:graphicData>
                                        </a:graphic>
                                      </wp:inline>
                                    </w:drawing>
                                  </w:r>
                                </w:p>
                              </w:tc>
                              <w:tc>
                                <w:tcPr>
                                  <w:tcW w:w="5201" w:type="dxa"/>
                                  <w:vAlign w:val="center"/>
                                </w:tcPr>
                                <w:p w:rsidR="00615641" w:rsidRPr="00B57123" w:rsidRDefault="00BE5B16" w:rsidP="00B57123">
                                  <w:pPr>
                                    <w:pStyle w:val="NoSpacing"/>
                                    <w:rPr>
                                      <w:rFonts w:cs="Arial"/>
                                    </w:rPr>
                                  </w:pPr>
                                  <w:hyperlink r:id="rId32">
                                    <w:r w:rsidR="00615641" w:rsidRPr="00B57123">
                                      <w:rPr>
                                        <w:rFonts w:cs="Arial"/>
                                      </w:rPr>
                                      <w:t>www.facebook.com/MaroondahCityCouncil</w:t>
                                    </w:r>
                                  </w:hyperlink>
                                </w:p>
                              </w:tc>
                            </w:tr>
                            <w:tr w:rsidR="00615641" w:rsidRPr="00B57123" w:rsidTr="00B57123">
                              <w:trPr>
                                <w:trHeight w:val="444"/>
                              </w:trPr>
                              <w:tc>
                                <w:tcPr>
                                  <w:tcW w:w="675" w:type="dxa"/>
                                  <w:vAlign w:val="center"/>
                                </w:tcPr>
                                <w:p w:rsidR="00615641" w:rsidRPr="00B57123" w:rsidRDefault="00615641" w:rsidP="00B57123">
                                  <w:pPr>
                                    <w:pStyle w:val="NoSpacing"/>
                                    <w:rPr>
                                      <w:rFonts w:cs="Arial"/>
                                    </w:rPr>
                                  </w:pPr>
                                  <w:r w:rsidRPr="00B57123">
                                    <w:rPr>
                                      <w:rFonts w:cs="Arial"/>
                                      <w:noProof/>
                                      <w:color w:val="1A0DAB"/>
                                      <w:sz w:val="18"/>
                                      <w:szCs w:val="18"/>
                                      <w:lang w:eastAsia="en-AU"/>
                                    </w:rPr>
                                    <w:drawing>
                                      <wp:inline distT="0" distB="0" distL="0" distR="0" wp14:anchorId="30D58A7F" wp14:editId="0B2EE8A1">
                                        <wp:extent cx="224155" cy="224155"/>
                                        <wp:effectExtent l="19050" t="0" r="4445" b="0"/>
                                        <wp:docPr id="48" name="Picture 46" descr="https://encrypted-tbn1.gstatic.com/images?q=tbn:ANd9GcSLtlrxJABbWKquoy6Fg9bwrHAWPYjil9WOvf9gzNOauGC_Pw2GiDXvGxyu">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static.com/images?q=tbn:ANd9GcSLtlrxJABbWKquoy6Fg9bwrHAWPYjil9WOvf9gzNOauGC_Pw2GiDXvGxyu">
                                                  <a:hlinkClick r:id="rId33"/>
                                                </pic:cNvPr>
                                                <pic:cNvPicPr>
                                                  <a:picLocks noChangeAspect="1" noChangeArrowheads="1"/>
                                                </pic:cNvPicPr>
                                              </pic:nvPicPr>
                                              <pic:blipFill>
                                                <a:blip r:embed="rId34" cstate="print"/>
                                                <a:srcRect/>
                                                <a:stretch>
                                                  <a:fillRect/>
                                                </a:stretch>
                                              </pic:blipFill>
                                              <pic:spPr bwMode="auto">
                                                <a:xfrm>
                                                  <a:off x="0" y="0"/>
                                                  <a:ext cx="224352" cy="224352"/>
                                                </a:xfrm>
                                                <a:prstGeom prst="rect">
                                                  <a:avLst/>
                                                </a:prstGeom>
                                                <a:noFill/>
                                                <a:ln w="9525">
                                                  <a:noFill/>
                                                  <a:miter lim="800000"/>
                                                  <a:headEnd/>
                                                  <a:tailEnd/>
                                                </a:ln>
                                              </pic:spPr>
                                            </pic:pic>
                                          </a:graphicData>
                                        </a:graphic>
                                      </wp:inline>
                                    </w:drawing>
                                  </w:r>
                                </w:p>
                              </w:tc>
                              <w:tc>
                                <w:tcPr>
                                  <w:tcW w:w="5201" w:type="dxa"/>
                                  <w:vAlign w:val="center"/>
                                </w:tcPr>
                                <w:p w:rsidR="00615641" w:rsidRPr="00B57123" w:rsidRDefault="00615641" w:rsidP="00B57123">
                                  <w:pPr>
                                    <w:pStyle w:val="NoSpacing"/>
                                    <w:rPr>
                                      <w:rFonts w:cs="Arial"/>
                                    </w:rPr>
                                  </w:pPr>
                                  <w:r w:rsidRPr="00B57123">
                                    <w:rPr>
                                      <w:rFonts w:cs="Arial"/>
                                    </w:rPr>
                                    <w:t>@CityofMaroondah</w:t>
                                  </w:r>
                                </w:p>
                              </w:tc>
                            </w:tr>
                            <w:tr w:rsidR="00615641" w:rsidRPr="00B57123" w:rsidTr="00B57123">
                              <w:trPr>
                                <w:trHeight w:val="444"/>
                              </w:trPr>
                              <w:tc>
                                <w:tcPr>
                                  <w:tcW w:w="675" w:type="dxa"/>
                                  <w:vAlign w:val="center"/>
                                </w:tcPr>
                                <w:p w:rsidR="00615641" w:rsidRPr="00B57123" w:rsidRDefault="00615641" w:rsidP="00B57123">
                                  <w:pPr>
                                    <w:pStyle w:val="NoSpacing"/>
                                    <w:rPr>
                                      <w:rFonts w:cs="Arial"/>
                                    </w:rPr>
                                  </w:pPr>
                                  <w:r w:rsidRPr="00B57123">
                                    <w:rPr>
                                      <w:rFonts w:cs="Arial"/>
                                      <w:noProof/>
                                      <w:color w:val="1A0DAB"/>
                                      <w:lang w:eastAsia="en-AU"/>
                                    </w:rPr>
                                    <w:drawing>
                                      <wp:inline distT="0" distB="0" distL="0" distR="0" wp14:anchorId="219F2EB3" wp14:editId="72CF4411">
                                        <wp:extent cx="224155" cy="224155"/>
                                        <wp:effectExtent l="19050" t="0" r="4445" b="0"/>
                                        <wp:docPr id="56" name="Picture 49" descr="https://encrypted-tbn1.gstatic.com/images?q=tbn:ANd9GcTyy2OpD2BDYdrCBWLrxembOuMI55rr8H5Kyji9Y1BpEztJkOdt0l3Xb1-J">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1.gstatic.com/images?q=tbn:ANd9GcTyy2OpD2BDYdrCBWLrxembOuMI55rr8H5Kyji9Y1BpEztJkOdt0l3Xb1-J">
                                                  <a:hlinkClick r:id="rId35"/>
                                                </pic:cNvPr>
                                                <pic:cNvPicPr>
                                                  <a:picLocks noChangeAspect="1" noChangeArrowheads="1"/>
                                                </pic:cNvPicPr>
                                              </pic:nvPicPr>
                                              <pic:blipFill>
                                                <a:blip r:embed="rId36" cstate="print"/>
                                                <a:srcRect/>
                                                <a:stretch>
                                                  <a:fillRect/>
                                                </a:stretch>
                                              </pic:blipFill>
                                              <pic:spPr bwMode="auto">
                                                <a:xfrm>
                                                  <a:off x="0" y="0"/>
                                                  <a:ext cx="224772" cy="224772"/>
                                                </a:xfrm>
                                                <a:prstGeom prst="rect">
                                                  <a:avLst/>
                                                </a:prstGeom>
                                                <a:noFill/>
                                                <a:ln w="9525">
                                                  <a:noFill/>
                                                  <a:miter lim="800000"/>
                                                  <a:headEnd/>
                                                  <a:tailEnd/>
                                                </a:ln>
                                              </pic:spPr>
                                            </pic:pic>
                                          </a:graphicData>
                                        </a:graphic>
                                      </wp:inline>
                                    </w:drawing>
                                  </w:r>
                                </w:p>
                              </w:tc>
                              <w:tc>
                                <w:tcPr>
                                  <w:tcW w:w="5201" w:type="dxa"/>
                                  <w:vAlign w:val="center"/>
                                </w:tcPr>
                                <w:p w:rsidR="00615641" w:rsidRPr="00B57123" w:rsidRDefault="00BE5B16" w:rsidP="00B57123">
                                  <w:pPr>
                                    <w:pStyle w:val="NoSpacing"/>
                                    <w:rPr>
                                      <w:rFonts w:cs="Arial"/>
                                    </w:rPr>
                                  </w:pPr>
                                  <w:hyperlink r:id="rId37">
                                    <w:r w:rsidR="00615641" w:rsidRPr="00B57123">
                                      <w:rPr>
                                        <w:rFonts w:cs="Arial"/>
                                      </w:rPr>
                                      <w:t>www.youtube.com/CityofMaroondah</w:t>
                                    </w:r>
                                  </w:hyperlink>
                                </w:p>
                              </w:tc>
                            </w:tr>
                          </w:tbl>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maroondah@maroondah.vic.gov.au</w:t>
                            </w:r>
                          </w:p>
                          <w:p w:rsidR="00615641" w:rsidRPr="00B57123" w:rsidRDefault="00615641" w:rsidP="00B57123">
                            <w:pPr>
                              <w:rPr>
                                <w:rFonts w:cs="Arial"/>
                              </w:rPr>
                            </w:pPr>
                            <w:r w:rsidRPr="00B57123">
                              <w:rPr>
                                <w:rFonts w:cs="Arial"/>
                              </w:rPr>
                              <w:t>www.maroondah.vic.gov.au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3D1231" id="_x0000_t202" coordsize="21600,21600" o:spt="202" path="m,l,21600r21600,l21600,xe">
                <v:stroke joinstyle="miter"/>
                <v:path gradientshapeok="t" o:connecttype="rect"/>
              </v:shapetype>
              <v:shape id="Text Box 12" o:spid="_x0000_s1026" type="#_x0000_t202" style="position:absolute;margin-left:49.1pt;margin-top:115.65pt;width:396.05pt;height:8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L3ggIAABE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" stroked="f">
                <v:textbox>
                  <w:txbxContent>
                    <w:p w:rsidR="00615641" w:rsidRDefault="00615641" w:rsidP="00B57123">
                      <w:pPr>
                        <w:pStyle w:val="NoSpacing"/>
                      </w:pPr>
                      <w:r w:rsidRPr="00B57123">
                        <w:rPr>
                          <w:noProof/>
                          <w:lang w:eastAsia="en-AU"/>
                        </w:rPr>
                        <w:drawing>
                          <wp:inline distT="0" distB="0" distL="0" distR="0" wp14:anchorId="41B0D381" wp14:editId="37AEC4D8">
                            <wp:extent cx="2089785" cy="1023393"/>
                            <wp:effectExtent l="19050" t="0" r="5715" b="0"/>
                            <wp:docPr id="46" name="Picture 4" descr="Maroondah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oondahCityCouncilLogo.bmp"/>
                                    <pic:cNvPicPr/>
                                  </pic:nvPicPr>
                                  <pic:blipFill>
                                    <a:blip r:embed="rId29" cstate="print"/>
                                    <a:stretch>
                                      <a:fillRect/>
                                    </a:stretch>
                                  </pic:blipFill>
                                  <pic:spPr>
                                    <a:xfrm>
                                      <a:off x="0" y="0"/>
                                      <a:ext cx="2089785" cy="1023393"/>
                                    </a:xfrm>
                                    <a:prstGeom prst="rect">
                                      <a:avLst/>
                                    </a:prstGeom>
                                  </pic:spPr>
                                </pic:pic>
                              </a:graphicData>
                            </a:graphic>
                          </wp:inline>
                        </w:drawing>
                      </w:r>
                    </w:p>
                    <w:p w:rsidR="00615641" w:rsidRPr="00B57123" w:rsidRDefault="00615641" w:rsidP="00B57123">
                      <w:pPr>
                        <w:pStyle w:val="NoSpacing"/>
                        <w:rPr>
                          <w:rFonts w:cs="Arial"/>
                        </w:rPr>
                      </w:pPr>
                      <w:r w:rsidRPr="00B57123">
                        <w:rPr>
                          <w:rFonts w:cs="Arial"/>
                        </w:rPr>
                        <w:t xml:space="preserve">To contact Council telephone 1300 88 22 33 </w:t>
                      </w:r>
                    </w:p>
                    <w:p w:rsidR="00615641" w:rsidRPr="00B57123" w:rsidRDefault="00615641" w:rsidP="00B57123">
                      <w:pPr>
                        <w:pStyle w:val="NoSpacing"/>
                        <w:rPr>
                          <w:rFonts w:cs="Arial"/>
                        </w:rPr>
                      </w:pPr>
                      <w:r w:rsidRPr="00B57123">
                        <w:rPr>
                          <w:rFonts w:cs="Arial"/>
                        </w:rPr>
                        <w:t xml:space="preserve">visit our website at: www.maroondah.vic.gov.au  </w:t>
                      </w:r>
                    </w:p>
                    <w:p w:rsidR="00615641" w:rsidRPr="00B57123" w:rsidRDefault="00615641" w:rsidP="00B57123">
                      <w:pPr>
                        <w:pStyle w:val="NoSpacing"/>
                        <w:rPr>
                          <w:rFonts w:cs="Arial"/>
                        </w:rPr>
                      </w:pPr>
                      <w:r w:rsidRPr="00B57123">
                        <w:rPr>
                          <w:rFonts w:cs="Arial"/>
                        </w:rPr>
                        <w:t>or call in to one of our service centres:</w:t>
                      </w:r>
                    </w:p>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City Offices Service Centre</w:t>
                      </w:r>
                    </w:p>
                    <w:p w:rsidR="00615641" w:rsidRPr="00B57123" w:rsidRDefault="00615641" w:rsidP="00B57123">
                      <w:pPr>
                        <w:pStyle w:val="NoSpacing"/>
                        <w:rPr>
                          <w:rFonts w:cs="Arial"/>
                        </w:rPr>
                      </w:pPr>
                      <w:r w:rsidRPr="00B57123">
                        <w:rPr>
                          <w:rFonts w:cs="Arial"/>
                        </w:rPr>
                        <w:t>Braeside Avenue</w:t>
                      </w:r>
                    </w:p>
                    <w:p w:rsidR="00615641" w:rsidRPr="00B57123" w:rsidRDefault="00615641" w:rsidP="00B57123">
                      <w:pPr>
                        <w:pStyle w:val="NoSpacing"/>
                        <w:rPr>
                          <w:rFonts w:cs="Arial"/>
                        </w:rPr>
                      </w:pPr>
                      <w:r w:rsidRPr="00B57123">
                        <w:rPr>
                          <w:rFonts w:cs="Arial"/>
                        </w:rPr>
                        <w:t>Ringwood</w:t>
                      </w:r>
                    </w:p>
                    <w:p w:rsidR="00615641" w:rsidRPr="00B57123" w:rsidRDefault="00615641" w:rsidP="00B57123">
                      <w:pPr>
                        <w:pStyle w:val="NoSpacing"/>
                        <w:rPr>
                          <w:rFonts w:cs="Arial"/>
                        </w:rPr>
                      </w:pPr>
                    </w:p>
                    <w:p w:rsidR="00615641" w:rsidRPr="00B57123" w:rsidRDefault="00615641" w:rsidP="00B57123">
                      <w:pPr>
                        <w:pStyle w:val="NoSpacing"/>
                        <w:rPr>
                          <w:rFonts w:cs="Arial"/>
                        </w:rPr>
                      </w:pPr>
                      <w:r>
                        <w:rPr>
                          <w:rFonts w:cs="Arial"/>
                        </w:rPr>
                        <w:t>Realm</w:t>
                      </w:r>
                      <w:r w:rsidRPr="00B57123">
                        <w:rPr>
                          <w:rFonts w:cs="Arial"/>
                        </w:rPr>
                        <w:t xml:space="preserve"> Service Centre </w:t>
                      </w:r>
                    </w:p>
                    <w:p w:rsidR="00615641" w:rsidRPr="00B57123" w:rsidRDefault="00615641" w:rsidP="00B57123">
                      <w:pPr>
                        <w:pStyle w:val="NoSpacing"/>
                        <w:rPr>
                          <w:rFonts w:cs="Arial"/>
                        </w:rPr>
                      </w:pPr>
                      <w:r>
                        <w:rPr>
                          <w:rFonts w:cs="Arial"/>
                        </w:rPr>
                        <w:t>Maroondah Highway</w:t>
                      </w:r>
                    </w:p>
                    <w:p w:rsidR="00615641" w:rsidRPr="00B57123" w:rsidRDefault="00615641" w:rsidP="00B57123">
                      <w:pPr>
                        <w:pStyle w:val="NoSpacing"/>
                        <w:rPr>
                          <w:rFonts w:cs="Arial"/>
                        </w:rPr>
                      </w:pPr>
                      <w:r w:rsidRPr="00B57123">
                        <w:rPr>
                          <w:rFonts w:cs="Arial"/>
                        </w:rPr>
                        <w:t>Ringwood</w:t>
                      </w:r>
                    </w:p>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Croydon Service Centre</w:t>
                      </w:r>
                    </w:p>
                    <w:p w:rsidR="00615641" w:rsidRPr="00B57123" w:rsidRDefault="00615641" w:rsidP="00B57123">
                      <w:pPr>
                        <w:pStyle w:val="NoSpacing"/>
                        <w:rPr>
                          <w:rFonts w:cs="Arial"/>
                        </w:rPr>
                      </w:pPr>
                      <w:r w:rsidRPr="00B57123">
                        <w:rPr>
                          <w:rFonts w:cs="Arial"/>
                        </w:rPr>
                        <w:t>Civic Square</w:t>
                      </w:r>
                    </w:p>
                    <w:p w:rsidR="00615641" w:rsidRPr="00B57123" w:rsidRDefault="00615641" w:rsidP="00B57123">
                      <w:pPr>
                        <w:pStyle w:val="NoSpacing"/>
                        <w:rPr>
                          <w:rFonts w:cs="Arial"/>
                        </w:rPr>
                      </w:pPr>
                      <w:r w:rsidRPr="00B57123">
                        <w:rPr>
                          <w:rFonts w:cs="Arial"/>
                        </w:rPr>
                        <w:t>Croydon</w:t>
                      </w:r>
                    </w:p>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Translating and Interpreter Service</w:t>
                      </w:r>
                    </w:p>
                    <w:p w:rsidR="00615641" w:rsidRPr="00B57123" w:rsidRDefault="00615641" w:rsidP="00B57123">
                      <w:pPr>
                        <w:pStyle w:val="NoSpacing"/>
                        <w:rPr>
                          <w:rFonts w:cs="Arial"/>
                        </w:rPr>
                      </w:pPr>
                      <w:r w:rsidRPr="00B57123">
                        <w:rPr>
                          <w:rFonts w:cs="Arial"/>
                        </w:rPr>
                        <w:t>13 14 50</w:t>
                      </w:r>
                    </w:p>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National Relay Service (NRS)</w:t>
                      </w:r>
                    </w:p>
                    <w:p w:rsidR="00615641" w:rsidRPr="00B57123" w:rsidRDefault="00615641" w:rsidP="00B57123">
                      <w:pPr>
                        <w:pStyle w:val="NoSpacing"/>
                        <w:rPr>
                          <w:rFonts w:cs="Arial"/>
                        </w:rPr>
                      </w:pPr>
                      <w:r w:rsidRPr="00B57123">
                        <w:rPr>
                          <w:rFonts w:cs="Arial"/>
                        </w:rPr>
                        <w:t>13 36 77</w:t>
                      </w:r>
                    </w:p>
                    <w:p w:rsidR="00615641" w:rsidRPr="00B57123" w:rsidRDefault="00615641" w:rsidP="00B57123">
                      <w:pPr>
                        <w:pStyle w:val="NoSpacing"/>
                        <w:rPr>
                          <w:rFonts w:cs="Arial"/>
                        </w:rPr>
                      </w:pP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201"/>
                      </w:tblGrid>
                      <w:tr w:rsidR="00615641" w:rsidRPr="00B57123" w:rsidTr="00B57123">
                        <w:trPr>
                          <w:trHeight w:val="444"/>
                        </w:trPr>
                        <w:tc>
                          <w:tcPr>
                            <w:tcW w:w="675" w:type="dxa"/>
                            <w:vAlign w:val="center"/>
                          </w:tcPr>
                          <w:p w:rsidR="00615641" w:rsidRDefault="00615641" w:rsidP="00B57123">
                            <w:pPr>
                              <w:pStyle w:val="NoSpacing"/>
                              <w:rPr>
                                <w:rFonts w:cs="Arial"/>
                              </w:rPr>
                            </w:pPr>
                          </w:p>
                          <w:p w:rsidR="00615641" w:rsidRDefault="00615641" w:rsidP="00B57123">
                            <w:pPr>
                              <w:pStyle w:val="NoSpacing"/>
                              <w:rPr>
                                <w:rFonts w:cs="Arial"/>
                              </w:rPr>
                            </w:pPr>
                          </w:p>
                          <w:p w:rsidR="00615641" w:rsidRDefault="00615641" w:rsidP="00B57123">
                            <w:pPr>
                              <w:pStyle w:val="NoSpacing"/>
                              <w:rPr>
                                <w:rFonts w:cs="Arial"/>
                              </w:rPr>
                            </w:pPr>
                          </w:p>
                          <w:p w:rsidR="00615641" w:rsidRDefault="00615641" w:rsidP="00B57123">
                            <w:pPr>
                              <w:pStyle w:val="NoSpacing"/>
                              <w:rPr>
                                <w:rFonts w:cs="Arial"/>
                              </w:rPr>
                            </w:pPr>
                          </w:p>
                          <w:p w:rsidR="00615641" w:rsidRPr="00B57123" w:rsidRDefault="00615641" w:rsidP="00B57123">
                            <w:pPr>
                              <w:pStyle w:val="NoSpacing"/>
                              <w:rPr>
                                <w:rFonts w:cs="Arial"/>
                              </w:rPr>
                            </w:pPr>
                            <w:r w:rsidRPr="00B57123">
                              <w:rPr>
                                <w:rFonts w:cs="Arial"/>
                                <w:noProof/>
                                <w:color w:val="1A0DAB"/>
                                <w:sz w:val="10"/>
                                <w:szCs w:val="10"/>
                                <w:lang w:eastAsia="en-AU"/>
                              </w:rPr>
                              <w:drawing>
                                <wp:inline distT="0" distB="0" distL="0" distR="0" wp14:anchorId="46C26929" wp14:editId="2B4929CE">
                                  <wp:extent cx="223837" cy="223837"/>
                                  <wp:effectExtent l="19050" t="0" r="4763" b="0"/>
                                  <wp:docPr id="47" name="Picture 52" descr="https://encrypted-tbn0.gstatic.com/images?q=tbn:ANd9GcS6rQdpKJ3lBW3S1dj0Dh3aDwy50TxCCWS-Vsss7HMU-DCossJTG-HIIVJu">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S6rQdpKJ3lBW3S1dj0Dh3aDwy50TxCCWS-Vsss7HMU-DCossJTG-HIIVJu">
                                            <a:hlinkClick r:id="rId30"/>
                                          </pic:cNvPr>
                                          <pic:cNvPicPr>
                                            <a:picLocks noChangeAspect="1" noChangeArrowheads="1"/>
                                          </pic:cNvPicPr>
                                        </pic:nvPicPr>
                                        <pic:blipFill>
                                          <a:blip r:embed="rId31" cstate="print"/>
                                          <a:srcRect/>
                                          <a:stretch>
                                            <a:fillRect/>
                                          </a:stretch>
                                        </pic:blipFill>
                                        <pic:spPr bwMode="auto">
                                          <a:xfrm>
                                            <a:off x="0" y="0"/>
                                            <a:ext cx="223837" cy="223837"/>
                                          </a:xfrm>
                                          <a:prstGeom prst="rect">
                                            <a:avLst/>
                                          </a:prstGeom>
                                          <a:noFill/>
                                          <a:ln w="9525">
                                            <a:noFill/>
                                            <a:miter lim="800000"/>
                                            <a:headEnd/>
                                            <a:tailEnd/>
                                          </a:ln>
                                        </pic:spPr>
                                      </pic:pic>
                                    </a:graphicData>
                                  </a:graphic>
                                </wp:inline>
                              </w:drawing>
                            </w:r>
                          </w:p>
                        </w:tc>
                        <w:tc>
                          <w:tcPr>
                            <w:tcW w:w="5201" w:type="dxa"/>
                            <w:vAlign w:val="center"/>
                          </w:tcPr>
                          <w:p w:rsidR="00615641" w:rsidRPr="00B57123" w:rsidRDefault="00BE5B16" w:rsidP="00B57123">
                            <w:pPr>
                              <w:pStyle w:val="NoSpacing"/>
                              <w:rPr>
                                <w:rFonts w:cs="Arial"/>
                              </w:rPr>
                            </w:pPr>
                            <w:hyperlink r:id="rId38">
                              <w:r w:rsidR="00615641" w:rsidRPr="00B57123">
                                <w:rPr>
                                  <w:rFonts w:cs="Arial"/>
                                </w:rPr>
                                <w:t>www.facebook.com/MaroondahCityCouncil</w:t>
                              </w:r>
                            </w:hyperlink>
                          </w:p>
                        </w:tc>
                      </w:tr>
                      <w:tr w:rsidR="00615641" w:rsidRPr="00B57123" w:rsidTr="00B57123">
                        <w:trPr>
                          <w:trHeight w:val="444"/>
                        </w:trPr>
                        <w:tc>
                          <w:tcPr>
                            <w:tcW w:w="675" w:type="dxa"/>
                            <w:vAlign w:val="center"/>
                          </w:tcPr>
                          <w:p w:rsidR="00615641" w:rsidRPr="00B57123" w:rsidRDefault="00615641" w:rsidP="00B57123">
                            <w:pPr>
                              <w:pStyle w:val="NoSpacing"/>
                              <w:rPr>
                                <w:rFonts w:cs="Arial"/>
                              </w:rPr>
                            </w:pPr>
                            <w:r w:rsidRPr="00B57123">
                              <w:rPr>
                                <w:rFonts w:cs="Arial"/>
                                <w:noProof/>
                                <w:color w:val="1A0DAB"/>
                                <w:sz w:val="18"/>
                                <w:szCs w:val="18"/>
                                <w:lang w:eastAsia="en-AU"/>
                              </w:rPr>
                              <w:drawing>
                                <wp:inline distT="0" distB="0" distL="0" distR="0" wp14:anchorId="30D58A7F" wp14:editId="0B2EE8A1">
                                  <wp:extent cx="224155" cy="224155"/>
                                  <wp:effectExtent l="19050" t="0" r="4445" b="0"/>
                                  <wp:docPr id="48" name="Picture 46" descr="https://encrypted-tbn1.gstatic.com/images?q=tbn:ANd9GcSLtlrxJABbWKquoy6Fg9bwrHAWPYjil9WOvf9gzNOauGC_Pw2GiDXvGxyu">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encrypted-tbn1.gstatic.com/images?q=tbn:ANd9GcSLtlrxJABbWKquoy6Fg9bwrHAWPYjil9WOvf9gzNOauGC_Pw2GiDXvGxyu">
                                            <a:hlinkClick r:id="rId33"/>
                                          </pic:cNvPr>
                                          <pic:cNvPicPr>
                                            <a:picLocks noChangeAspect="1" noChangeArrowheads="1"/>
                                          </pic:cNvPicPr>
                                        </pic:nvPicPr>
                                        <pic:blipFill>
                                          <a:blip r:embed="rId34" cstate="print"/>
                                          <a:srcRect/>
                                          <a:stretch>
                                            <a:fillRect/>
                                          </a:stretch>
                                        </pic:blipFill>
                                        <pic:spPr bwMode="auto">
                                          <a:xfrm>
                                            <a:off x="0" y="0"/>
                                            <a:ext cx="224352" cy="224352"/>
                                          </a:xfrm>
                                          <a:prstGeom prst="rect">
                                            <a:avLst/>
                                          </a:prstGeom>
                                          <a:noFill/>
                                          <a:ln w="9525">
                                            <a:noFill/>
                                            <a:miter lim="800000"/>
                                            <a:headEnd/>
                                            <a:tailEnd/>
                                          </a:ln>
                                        </pic:spPr>
                                      </pic:pic>
                                    </a:graphicData>
                                  </a:graphic>
                                </wp:inline>
                              </w:drawing>
                            </w:r>
                          </w:p>
                        </w:tc>
                        <w:tc>
                          <w:tcPr>
                            <w:tcW w:w="5201" w:type="dxa"/>
                            <w:vAlign w:val="center"/>
                          </w:tcPr>
                          <w:p w:rsidR="00615641" w:rsidRPr="00B57123" w:rsidRDefault="00615641" w:rsidP="00B57123">
                            <w:pPr>
                              <w:pStyle w:val="NoSpacing"/>
                              <w:rPr>
                                <w:rFonts w:cs="Arial"/>
                              </w:rPr>
                            </w:pPr>
                            <w:r w:rsidRPr="00B57123">
                              <w:rPr>
                                <w:rFonts w:cs="Arial"/>
                              </w:rPr>
                              <w:t>@CityofMaroondah</w:t>
                            </w:r>
                          </w:p>
                        </w:tc>
                      </w:tr>
                      <w:tr w:rsidR="00615641" w:rsidRPr="00B57123" w:rsidTr="00B57123">
                        <w:trPr>
                          <w:trHeight w:val="444"/>
                        </w:trPr>
                        <w:tc>
                          <w:tcPr>
                            <w:tcW w:w="675" w:type="dxa"/>
                            <w:vAlign w:val="center"/>
                          </w:tcPr>
                          <w:p w:rsidR="00615641" w:rsidRPr="00B57123" w:rsidRDefault="00615641" w:rsidP="00B57123">
                            <w:pPr>
                              <w:pStyle w:val="NoSpacing"/>
                              <w:rPr>
                                <w:rFonts w:cs="Arial"/>
                              </w:rPr>
                            </w:pPr>
                            <w:r w:rsidRPr="00B57123">
                              <w:rPr>
                                <w:rFonts w:cs="Arial"/>
                                <w:noProof/>
                                <w:color w:val="1A0DAB"/>
                                <w:lang w:eastAsia="en-AU"/>
                              </w:rPr>
                              <w:drawing>
                                <wp:inline distT="0" distB="0" distL="0" distR="0" wp14:anchorId="219F2EB3" wp14:editId="72CF4411">
                                  <wp:extent cx="224155" cy="224155"/>
                                  <wp:effectExtent l="19050" t="0" r="4445" b="0"/>
                                  <wp:docPr id="56" name="Picture 49" descr="https://encrypted-tbn1.gstatic.com/images?q=tbn:ANd9GcTyy2OpD2BDYdrCBWLrxembOuMI55rr8H5Kyji9Y1BpEztJkOdt0l3Xb1-J">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1.gstatic.com/images?q=tbn:ANd9GcTyy2OpD2BDYdrCBWLrxembOuMI55rr8H5Kyji9Y1BpEztJkOdt0l3Xb1-J">
                                            <a:hlinkClick r:id="rId35"/>
                                          </pic:cNvPr>
                                          <pic:cNvPicPr>
                                            <a:picLocks noChangeAspect="1" noChangeArrowheads="1"/>
                                          </pic:cNvPicPr>
                                        </pic:nvPicPr>
                                        <pic:blipFill>
                                          <a:blip r:embed="rId36" cstate="print"/>
                                          <a:srcRect/>
                                          <a:stretch>
                                            <a:fillRect/>
                                          </a:stretch>
                                        </pic:blipFill>
                                        <pic:spPr bwMode="auto">
                                          <a:xfrm>
                                            <a:off x="0" y="0"/>
                                            <a:ext cx="224772" cy="224772"/>
                                          </a:xfrm>
                                          <a:prstGeom prst="rect">
                                            <a:avLst/>
                                          </a:prstGeom>
                                          <a:noFill/>
                                          <a:ln w="9525">
                                            <a:noFill/>
                                            <a:miter lim="800000"/>
                                            <a:headEnd/>
                                            <a:tailEnd/>
                                          </a:ln>
                                        </pic:spPr>
                                      </pic:pic>
                                    </a:graphicData>
                                  </a:graphic>
                                </wp:inline>
                              </w:drawing>
                            </w:r>
                          </w:p>
                        </w:tc>
                        <w:tc>
                          <w:tcPr>
                            <w:tcW w:w="5201" w:type="dxa"/>
                            <w:vAlign w:val="center"/>
                          </w:tcPr>
                          <w:p w:rsidR="00615641" w:rsidRPr="00B57123" w:rsidRDefault="00BE5B16" w:rsidP="00B57123">
                            <w:pPr>
                              <w:pStyle w:val="NoSpacing"/>
                              <w:rPr>
                                <w:rFonts w:cs="Arial"/>
                              </w:rPr>
                            </w:pPr>
                            <w:hyperlink r:id="rId39">
                              <w:r w:rsidR="00615641" w:rsidRPr="00B57123">
                                <w:rPr>
                                  <w:rFonts w:cs="Arial"/>
                                </w:rPr>
                                <w:t>www.youtube.com/CityofMaroondah</w:t>
                              </w:r>
                            </w:hyperlink>
                          </w:p>
                        </w:tc>
                      </w:tr>
                    </w:tbl>
                    <w:p w:rsidR="00615641" w:rsidRPr="00B57123" w:rsidRDefault="00615641" w:rsidP="00B57123">
                      <w:pPr>
                        <w:pStyle w:val="NoSpacing"/>
                        <w:rPr>
                          <w:rFonts w:cs="Arial"/>
                        </w:rPr>
                      </w:pPr>
                    </w:p>
                    <w:p w:rsidR="00615641" w:rsidRPr="00B57123" w:rsidRDefault="00615641" w:rsidP="00B57123">
                      <w:pPr>
                        <w:pStyle w:val="NoSpacing"/>
                        <w:rPr>
                          <w:rFonts w:cs="Arial"/>
                        </w:rPr>
                      </w:pPr>
                      <w:r w:rsidRPr="00B57123">
                        <w:rPr>
                          <w:rFonts w:cs="Arial"/>
                        </w:rPr>
                        <w:t>maroondah@maroondah.vic.gov.au</w:t>
                      </w:r>
                    </w:p>
                    <w:p w:rsidR="00615641" w:rsidRPr="00B57123" w:rsidRDefault="00615641" w:rsidP="00B57123">
                      <w:pPr>
                        <w:rPr>
                          <w:rFonts w:cs="Arial"/>
                        </w:rPr>
                      </w:pPr>
                      <w:r w:rsidRPr="00B57123">
                        <w:rPr>
                          <w:rFonts w:cs="Arial"/>
                        </w:rPr>
                        <w:t>www.maroondah.vic.gov.au</w:t>
                      </w:r>
                    </w:p>
                  </w:txbxContent>
                </v:textbox>
              </v:shape>
            </w:pict>
          </mc:Fallback>
        </mc:AlternateContent>
      </w:r>
      <w:r>
        <w:rPr>
          <w:rFonts w:cs="Arial"/>
          <w:noProof/>
          <w:lang w:eastAsia="en-AU"/>
        </w:rPr>
        <mc:AlternateContent>
          <mc:Choice Requires="wps">
            <w:drawing>
              <wp:anchor distT="0" distB="0" distL="114300" distR="114300" simplePos="0" relativeHeight="251671552" behindDoc="0" locked="0" layoutInCell="1" allowOverlap="1" wp14:anchorId="3137FD2D" wp14:editId="4BF86A2F">
                <wp:simplePos x="0" y="0"/>
                <wp:positionH relativeFrom="column">
                  <wp:posOffset>82550</wp:posOffset>
                </wp:positionH>
                <wp:positionV relativeFrom="paragraph">
                  <wp:posOffset>9267825</wp:posOffset>
                </wp:positionV>
                <wp:extent cx="6687820" cy="733425"/>
                <wp:effectExtent l="0" t="0" r="1905" b="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82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rect w14:anchorId="20972E7F" id="Rectangle 13" o:spid="_x0000_s1026" style="position:absolute;margin-left:6.5pt;margin-top:729.75pt;width:526.6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" stroked="f"/>
            </w:pict>
          </mc:Fallback>
        </mc:AlternateContent>
      </w:r>
    </w:p>
    <w:sectPr w:rsidR="00996516" w:rsidRPr="00501510" w:rsidSect="000C675D">
      <w:footerReference w:type="default" r:id="rId40"/>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EC3" w:rsidRDefault="00A86EC3" w:rsidP="006122B0">
      <w:r>
        <w:separator/>
      </w:r>
    </w:p>
  </w:endnote>
  <w:endnote w:type="continuationSeparator" w:id="0">
    <w:p w:rsidR="00A86EC3" w:rsidRDefault="00A86EC3"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Times New Roman"/>
    <w:panose1 w:val="00000000000000000000"/>
    <w:charset w:val="00"/>
    <w:family w:val="modern"/>
    <w:notTrueType/>
    <w:pitch w:val="variable"/>
    <w:sig w:usb0="A00000FF" w:usb1="4000004A" w:usb2="00000000" w:usb3="00000000" w:csb0="0000000B" w:csb1="00000000"/>
  </w:font>
  <w:font w:name="Book Antiqua">
    <w:panose1 w:val="02040602050305030304"/>
    <w:charset w:val="00"/>
    <w:family w:val="roman"/>
    <w:pitch w:val="variable"/>
    <w:sig w:usb0="00000287" w:usb1="00000000" w:usb2="00000000" w:usb3="00000000" w:csb0="0000009F" w:csb1="00000000"/>
  </w:font>
  <w:font w:name="NewSchool">
    <w:charset w:val="00"/>
    <w:family w:val="auto"/>
    <w:pitch w:val="variable"/>
    <w:sig w:usb0="00000003" w:usb1="00000000" w:usb2="00000000" w:usb3="00000000" w:csb0="00000001" w:csb1="00000000"/>
  </w:font>
  <w:font w:name="Arial Narrow">
    <w:altName w:val="Arial"/>
    <w:panose1 w:val="020B05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ontserra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41" w:rsidRPr="006122B0" w:rsidRDefault="00615641" w:rsidP="0098564C">
    <w:pPr>
      <w:pStyle w:val="Footer"/>
      <w:rPr>
        <w:sz w:val="20"/>
        <w:lang w:val="en-US"/>
      </w:rPr>
    </w:pPr>
    <w:r w:rsidRPr="0098564C">
      <w:rPr>
        <w:lang w:val="en-US"/>
      </w:rPr>
      <w:fldChar w:fldCharType="begin"/>
    </w:r>
    <w:r w:rsidRPr="0098564C">
      <w:rPr>
        <w:lang w:val="en-US"/>
      </w:rPr>
      <w:instrText xml:space="preserve"> PAGE   \* MERGEFORMAT </w:instrText>
    </w:r>
    <w:r w:rsidRPr="0098564C">
      <w:rPr>
        <w:lang w:val="en-US"/>
      </w:rPr>
      <w:fldChar w:fldCharType="separate"/>
    </w:r>
    <w:r w:rsidR="00BE5B16">
      <w:rPr>
        <w:noProof/>
        <w:lang w:val="en-US"/>
      </w:rPr>
      <w:t>20</w:t>
    </w:r>
    <w:r w:rsidRPr="0098564C">
      <w:rPr>
        <w:lang w:val="en-US"/>
      </w:rPr>
      <w:fldChar w:fldCharType="end"/>
    </w:r>
    <w:r w:rsidRPr="0098564C">
      <w:rPr>
        <w:lang w:val="en-US"/>
      </w:rPr>
      <w:t xml:space="preserve">   </w:t>
    </w:r>
    <w:proofErr w:type="gramStart"/>
    <w:r w:rsidRPr="0098564C">
      <w:rPr>
        <w:lang w:val="en-US"/>
      </w:rPr>
      <w:t>|</w:t>
    </w:r>
    <w:r w:rsidRPr="00D611F2">
      <w:rPr>
        <w:sz w:val="20"/>
        <w:lang w:val="en-US"/>
      </w:rPr>
      <w:t xml:space="preserve">  </w:t>
    </w:r>
    <w:r w:rsidRPr="00280031">
      <w:rPr>
        <w:sz w:val="16"/>
        <w:szCs w:val="16"/>
        <w:lang w:val="en-US"/>
      </w:rPr>
      <w:t>MAROONDAH</w:t>
    </w:r>
    <w:proofErr w:type="gramEnd"/>
    <w:r w:rsidRPr="00280031">
      <w:rPr>
        <w:sz w:val="16"/>
        <w:szCs w:val="16"/>
        <w:lang w:val="en-US"/>
      </w:rPr>
      <w:t xml:space="preserve"> CITY COUNCIL </w:t>
    </w:r>
    <w:r w:rsidR="004B7BB9">
      <w:rPr>
        <w:sz w:val="16"/>
        <w:szCs w:val="16"/>
        <w:lang w:val="en-US"/>
      </w:rPr>
      <w:t>ADOPTE</w:t>
    </w:r>
    <w:r>
      <w:rPr>
        <w:sz w:val="16"/>
        <w:szCs w:val="16"/>
        <w:lang w:val="en-US"/>
      </w:rPr>
      <w:t>D BUDGET 2018/19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41" w:rsidRDefault="00615641" w:rsidP="006122B0">
    <w:pPr>
      <w:pStyle w:val="Footer"/>
      <w:jc w:val="right"/>
      <w:rPr>
        <w:sz w:val="20"/>
        <w:lang w:val="en-US"/>
      </w:rPr>
    </w:pPr>
  </w:p>
  <w:p w:rsidR="00615641" w:rsidRPr="006122B0" w:rsidRDefault="00615641" w:rsidP="008E0149">
    <w:pPr>
      <w:pStyle w:val="Footer"/>
      <w:tabs>
        <w:tab w:val="clear" w:pos="4513"/>
        <w:tab w:val="clear" w:pos="9026"/>
        <w:tab w:val="center" w:pos="0"/>
        <w:tab w:val="right" w:pos="10065"/>
      </w:tabs>
      <w:rPr>
        <w:b/>
        <w:sz w:val="20"/>
        <w:lang w:val="en-US"/>
      </w:rPr>
    </w:pPr>
    <w:r>
      <w:rPr>
        <w:lang w:val="en-US"/>
      </w:rPr>
      <w:t xml:space="preserve">    </w:t>
    </w:r>
    <w:r w:rsidRPr="00D611F2">
      <w:rPr>
        <w:sz w:val="20"/>
        <w:szCs w:val="20"/>
        <w:lang w:val="en-US"/>
      </w:rPr>
      <w:t xml:space="preserve"> </w:t>
    </w:r>
    <w:r>
      <w:rPr>
        <w:sz w:val="16"/>
        <w:szCs w:val="16"/>
        <w:lang w:val="en-US"/>
      </w:rPr>
      <w:t xml:space="preserve">     </w:t>
    </w:r>
    <w:r>
      <w:rPr>
        <w:sz w:val="16"/>
        <w:szCs w:val="16"/>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4B7BB9">
      <w:rPr>
        <w:sz w:val="16"/>
        <w:szCs w:val="16"/>
        <w:lang w:val="en-US"/>
      </w:rPr>
      <w:t>ADOPT</w:t>
    </w:r>
    <w:r>
      <w:rPr>
        <w:sz w:val="16"/>
        <w:szCs w:val="16"/>
        <w:lang w:val="en-US"/>
      </w:rPr>
      <w:t>ED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BE5B16">
      <w:rPr>
        <w:noProof/>
        <w:lang w:val="en-US"/>
      </w:rPr>
      <w:t>21</w:t>
    </w:r>
    <w:r w:rsidRPr="00026D96">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41" w:rsidRDefault="00615641" w:rsidP="00AB1F09">
    <w:pPr>
      <w:pStyle w:val="Footer"/>
      <w:rPr>
        <w:sz w:val="20"/>
        <w:lang w:val="en-US"/>
      </w:rPr>
    </w:pPr>
  </w:p>
  <w:p w:rsidR="00615641" w:rsidRPr="00AB5B37" w:rsidRDefault="00615641" w:rsidP="00AB5B37">
    <w:pPr>
      <w:pStyle w:val="Footer"/>
      <w:rPr>
        <w:sz w:val="20"/>
        <w:lang w:val="en-US"/>
      </w:rPr>
    </w:pPr>
    <w:r w:rsidRPr="00280031">
      <w:rPr>
        <w:sz w:val="16"/>
        <w:szCs w:val="16"/>
        <w:lang w:val="en-US"/>
      </w:rPr>
      <w:t xml:space="preserve">MAROONDAH CITY COUNCIL - </w:t>
    </w:r>
    <w:r w:rsidR="004B7BB9">
      <w:rPr>
        <w:sz w:val="16"/>
        <w:szCs w:val="16"/>
        <w:lang w:val="en-US"/>
      </w:rPr>
      <w:t>ADOPT</w:t>
    </w:r>
    <w:r>
      <w:rPr>
        <w:sz w:val="16"/>
        <w:szCs w:val="16"/>
        <w:lang w:val="en-US"/>
      </w:rPr>
      <w:t>ED</w:t>
    </w:r>
    <w:r w:rsidRPr="00280031">
      <w:rPr>
        <w:sz w:val="16"/>
        <w:szCs w:val="16"/>
        <w:lang w:val="en-US"/>
      </w:rPr>
      <w:t xml:space="preserve"> BUDGET 201</w:t>
    </w:r>
    <w:r>
      <w:rPr>
        <w:sz w:val="16"/>
        <w:szCs w:val="16"/>
        <w:lang w:val="en-US"/>
      </w:rPr>
      <w:t>8/19</w:t>
    </w:r>
    <w:r w:rsidRPr="006122B0">
      <w:rPr>
        <w:sz w:val="20"/>
        <w:lang w:val="en-US"/>
      </w:rPr>
      <w:t xml:space="preserve"> </w:t>
    </w:r>
    <w:r w:rsidRPr="00D611F2">
      <w:rPr>
        <w:sz w:val="20"/>
        <w:lang w:val="en-US"/>
      </w:rPr>
      <w:t xml:space="preserve">|  </w:t>
    </w:r>
    <w:r w:rsidRPr="00D611F2">
      <w:rPr>
        <w:sz w:val="20"/>
        <w:lang w:val="en-US"/>
      </w:rPr>
      <w:fldChar w:fldCharType="begin"/>
    </w:r>
    <w:r w:rsidRPr="00D611F2">
      <w:rPr>
        <w:sz w:val="20"/>
        <w:lang w:val="en-US"/>
      </w:rPr>
      <w:instrText xml:space="preserve"> PAGE   \* MERGEFORMAT </w:instrText>
    </w:r>
    <w:r w:rsidRPr="00D611F2">
      <w:rPr>
        <w:sz w:val="20"/>
        <w:lang w:val="en-US"/>
      </w:rPr>
      <w:fldChar w:fldCharType="separate"/>
    </w:r>
    <w:r w:rsidR="00BE5B16">
      <w:rPr>
        <w:noProof/>
        <w:sz w:val="20"/>
        <w:lang w:val="en-US"/>
      </w:rPr>
      <w:t>1</w:t>
    </w:r>
    <w:r w:rsidRPr="00D611F2">
      <w:rPr>
        <w:sz w:val="20"/>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41" w:rsidRDefault="00615641" w:rsidP="006122B0">
    <w:pPr>
      <w:pStyle w:val="Footer"/>
      <w:jc w:val="right"/>
      <w:rPr>
        <w:sz w:val="20"/>
        <w:lang w:val="en-US"/>
      </w:rPr>
    </w:pPr>
  </w:p>
  <w:p w:rsidR="00615641" w:rsidRPr="006122B0" w:rsidRDefault="00615641" w:rsidP="00C52E79">
    <w:pPr>
      <w:pStyle w:val="Footer"/>
      <w:tabs>
        <w:tab w:val="clear" w:pos="4513"/>
        <w:tab w:val="clear" w:pos="9026"/>
        <w:tab w:val="center" w:pos="0"/>
        <w:tab w:val="right" w:pos="8364"/>
      </w:tabs>
      <w:rPr>
        <w:b/>
        <w:sz w:val="20"/>
        <w:lang w:val="en-US"/>
      </w:rPr>
    </w:pPr>
    <w:r>
      <w:rPr>
        <w:lang w:val="en-US"/>
      </w:rPr>
      <w:t xml:space="preserve">    </w:t>
    </w:r>
    <w:r w:rsidRPr="00D611F2">
      <w:rPr>
        <w:sz w:val="20"/>
        <w:szCs w:val="20"/>
        <w:lang w:val="en-US"/>
      </w:rPr>
      <w:t xml:space="preserve"> </w:t>
    </w:r>
    <w:r>
      <w:rPr>
        <w:sz w:val="16"/>
        <w:szCs w:val="16"/>
        <w:lang w:val="en-US"/>
      </w:rPr>
      <w:t xml:space="preserve">     </w:t>
    </w:r>
    <w:r>
      <w:rPr>
        <w:sz w:val="16"/>
        <w:szCs w:val="16"/>
        <w:lang w:val="en-US"/>
      </w:rPr>
      <w:tab/>
    </w:r>
    <w:r>
      <w:rPr>
        <w:sz w:val="16"/>
        <w:szCs w:val="16"/>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4B7BB9">
      <w:rPr>
        <w:sz w:val="16"/>
        <w:szCs w:val="16"/>
        <w:lang w:val="en-US"/>
      </w:rPr>
      <w:t>ADOPTE</w:t>
    </w:r>
    <w:r>
      <w:rPr>
        <w:sz w:val="16"/>
        <w:szCs w:val="16"/>
        <w:lang w:val="en-US"/>
      </w:rPr>
      <w:t>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BE5B16">
      <w:rPr>
        <w:noProof/>
        <w:lang w:val="en-US"/>
      </w:rPr>
      <w:t>67</w:t>
    </w:r>
    <w:r w:rsidRPr="00026D96">
      <w:rPr>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41" w:rsidRPr="006122B0" w:rsidRDefault="00615641" w:rsidP="00512B70">
    <w:pPr>
      <w:pStyle w:val="Footer"/>
      <w:tabs>
        <w:tab w:val="clear" w:pos="4513"/>
        <w:tab w:val="clear" w:pos="9026"/>
        <w:tab w:val="center" w:pos="0"/>
        <w:tab w:val="right" w:pos="8931"/>
      </w:tabs>
      <w:rPr>
        <w:b/>
        <w:sz w:val="20"/>
        <w:lang w:val="en-US"/>
      </w:rPr>
    </w:pPr>
    <w:r>
      <w:rPr>
        <w:sz w:val="16"/>
        <w:szCs w:val="16"/>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4B7BB9">
      <w:rPr>
        <w:sz w:val="16"/>
        <w:szCs w:val="16"/>
        <w:lang w:val="en-US"/>
      </w:rPr>
      <w:t>ADOPT</w:t>
    </w:r>
    <w:r>
      <w:rPr>
        <w:sz w:val="16"/>
        <w:szCs w:val="16"/>
        <w:lang w:val="en-US"/>
      </w:rPr>
      <w:t>ED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BE5B16">
      <w:rPr>
        <w:noProof/>
        <w:lang w:val="en-US"/>
      </w:rPr>
      <w:t>71</w:t>
    </w:r>
    <w:r w:rsidRPr="00026D96">
      <w:rPr>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41" w:rsidRDefault="00615641" w:rsidP="006122B0">
    <w:pPr>
      <w:pStyle w:val="Footer"/>
      <w:jc w:val="right"/>
      <w:rPr>
        <w:sz w:val="20"/>
        <w:lang w:val="en-US"/>
      </w:rPr>
    </w:pPr>
  </w:p>
  <w:p w:rsidR="00615641" w:rsidRPr="006122B0" w:rsidRDefault="00615641" w:rsidP="000643C7">
    <w:pPr>
      <w:pStyle w:val="Footer"/>
      <w:tabs>
        <w:tab w:val="clear" w:pos="4513"/>
        <w:tab w:val="clear" w:pos="9026"/>
        <w:tab w:val="center" w:pos="0"/>
        <w:tab w:val="left" w:pos="5103"/>
        <w:tab w:val="right" w:pos="10065"/>
      </w:tabs>
      <w:rPr>
        <w:b/>
        <w:sz w:val="20"/>
        <w:lang w:val="en-US"/>
      </w:rPr>
    </w:pPr>
    <w:r>
      <w:rPr>
        <w:lang w:val="en-US"/>
      </w:rPr>
      <w:t xml:space="preserve">  </w:t>
    </w:r>
    <w:r>
      <w:rPr>
        <w:lang w:val="en-US"/>
      </w:rPr>
      <w:tab/>
    </w:r>
    <w:r w:rsidRPr="00C86D42">
      <w:rPr>
        <w:sz w:val="16"/>
        <w:szCs w:val="16"/>
        <w:lang w:val="en-US"/>
      </w:rPr>
      <w:t xml:space="preserve">MAROONDAH CITY COUNCIL </w:t>
    </w:r>
    <w:r>
      <w:rPr>
        <w:sz w:val="16"/>
        <w:szCs w:val="16"/>
        <w:lang w:val="en-US"/>
      </w:rPr>
      <w:t>–</w:t>
    </w:r>
    <w:r w:rsidRPr="00C86D42">
      <w:rPr>
        <w:sz w:val="16"/>
        <w:szCs w:val="16"/>
        <w:lang w:val="en-US"/>
      </w:rPr>
      <w:t xml:space="preserve"> </w:t>
    </w:r>
    <w:r w:rsidR="004B7BB9">
      <w:rPr>
        <w:sz w:val="16"/>
        <w:szCs w:val="16"/>
        <w:lang w:val="en-US"/>
      </w:rPr>
      <w:t>ADOPT</w:t>
    </w:r>
    <w:r>
      <w:rPr>
        <w:sz w:val="16"/>
        <w:szCs w:val="16"/>
        <w:lang w:val="en-US"/>
      </w:rPr>
      <w:t>ED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sidR="00BE5B16">
      <w:rPr>
        <w:noProof/>
        <w:lang w:val="en-US"/>
      </w:rPr>
      <w:t>73</w:t>
    </w:r>
    <w:r w:rsidRPr="00026D96">
      <w:rP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41" w:rsidRDefault="00615641" w:rsidP="006122B0">
    <w:pPr>
      <w:pStyle w:val="Footer"/>
      <w:jc w:val="right"/>
      <w:rPr>
        <w:sz w:val="20"/>
        <w:lang w:val="en-US"/>
      </w:rPr>
    </w:pPr>
  </w:p>
  <w:p w:rsidR="00615641" w:rsidRPr="006122B0" w:rsidRDefault="00615641" w:rsidP="000643C7">
    <w:pPr>
      <w:pStyle w:val="Footer"/>
      <w:tabs>
        <w:tab w:val="clear" w:pos="4513"/>
        <w:tab w:val="clear" w:pos="9026"/>
        <w:tab w:val="center" w:pos="0"/>
        <w:tab w:val="left" w:pos="5103"/>
        <w:tab w:val="right" w:pos="8931"/>
      </w:tabs>
      <w:rPr>
        <w:b/>
        <w:sz w:val="20"/>
        <w:lang w:val="en-US"/>
      </w:rPr>
    </w:pPr>
    <w:r>
      <w:rPr>
        <w:lang w:val="en-US"/>
      </w:rPr>
      <w:t xml:space="preserve">  </w:t>
    </w:r>
    <w:r>
      <w:rPr>
        <w:lang w:val="en-US"/>
      </w:rPr>
      <w:tab/>
    </w:r>
    <w:r>
      <w:rPr>
        <w:lang w:val="en-US"/>
      </w:rPr>
      <w:tab/>
    </w:r>
    <w:r>
      <w:rPr>
        <w:lang w:val="en-US"/>
      </w:rPr>
      <w:tab/>
      <w:t xml:space="preserve">     </w:t>
    </w:r>
    <w:r w:rsidRPr="00C86D42">
      <w:rPr>
        <w:sz w:val="16"/>
        <w:szCs w:val="16"/>
        <w:lang w:val="en-US"/>
      </w:rPr>
      <w:t xml:space="preserve">MAROONDAH CITY COUNCIL </w:t>
    </w:r>
    <w:r>
      <w:rPr>
        <w:sz w:val="16"/>
        <w:szCs w:val="16"/>
        <w:lang w:val="en-US"/>
      </w:rPr>
      <w:t>–PROPOSED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lang w:val="en-US"/>
      </w:rPr>
      <w:fldChar w:fldCharType="begin"/>
    </w:r>
    <w:r w:rsidRPr="00026D96">
      <w:rPr>
        <w:lang w:val="en-US"/>
      </w:rPr>
      <w:instrText xml:space="preserve"> PAGE   \* MERGEFORMAT </w:instrText>
    </w:r>
    <w:r w:rsidRPr="00026D96">
      <w:rPr>
        <w:lang w:val="en-US"/>
      </w:rPr>
      <w:fldChar w:fldCharType="separate"/>
    </w:r>
    <w:r>
      <w:rPr>
        <w:noProof/>
        <w:lang w:val="en-US"/>
      </w:rPr>
      <w:t>113</w:t>
    </w:r>
    <w:r w:rsidRPr="00026D96">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EC3" w:rsidRDefault="00A86EC3" w:rsidP="006122B0">
      <w:r>
        <w:separator/>
      </w:r>
    </w:p>
  </w:footnote>
  <w:footnote w:type="continuationSeparator" w:id="0">
    <w:p w:rsidR="00A86EC3" w:rsidRDefault="00A86EC3" w:rsidP="00612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641" w:rsidRPr="00166184" w:rsidRDefault="00615641" w:rsidP="00166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2A4DB76"/>
    <w:lvl w:ilvl="0">
      <w:numFmt w:val="bullet"/>
      <w:lvlText w:val="*"/>
      <w:lvlJc w:val="left"/>
    </w:lvl>
  </w:abstractNum>
  <w:abstractNum w:abstractNumId="1" w15:restartNumberingAfterBreak="0">
    <w:nsid w:val="02245648"/>
    <w:multiLevelType w:val="multilevel"/>
    <w:tmpl w:val="CB1CACD4"/>
    <w:name w:val="MaddNumpara"/>
    <w:lvl w:ilvl="0">
      <w:start w:val="1"/>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2268" w:hanging="567"/>
      </w:pPr>
      <w:rPr>
        <w:rFonts w:hint="default"/>
        <w:sz w:val="20"/>
        <w:szCs w:val="20"/>
      </w:rPr>
    </w:lvl>
    <w:lvl w:ilvl="4">
      <w:start w:val="1"/>
      <w:numFmt w:val="lowerRoman"/>
      <w:lvlText w:val="(%5)"/>
      <w:lvlJc w:val="left"/>
      <w:pPr>
        <w:tabs>
          <w:tab w:val="num" w:pos="2835"/>
        </w:tabs>
        <w:ind w:left="2835"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2" w15:restartNumberingAfterBreak="0">
    <w:nsid w:val="052F12DE"/>
    <w:multiLevelType w:val="hybridMultilevel"/>
    <w:tmpl w:val="2C4A98A6"/>
    <w:styleLink w:val="ImportedStyle2"/>
    <w:lvl w:ilvl="0" w:tplc="2C4A98A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9C47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1864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2AC8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4AB4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74D5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1097D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12E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D02F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C96653"/>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C93E8A"/>
    <w:multiLevelType w:val="multilevel"/>
    <w:tmpl w:val="4372C2C2"/>
    <w:lvl w:ilvl="0">
      <w:start w:val="1"/>
      <w:numFmt w:val="decimal"/>
      <w:lvlText w:val="%1."/>
      <w:lvlJc w:val="left"/>
      <w:pPr>
        <w:ind w:left="1637" w:hanging="360"/>
      </w:pPr>
      <w:rPr>
        <w:rFonts w:hint="default"/>
      </w:rPr>
    </w:lvl>
    <w:lvl w:ilvl="1">
      <w:start w:val="1"/>
      <w:numFmt w:val="decimal"/>
      <w:isLgl/>
      <w:lvlText w:val="%1.%2"/>
      <w:lvlJc w:val="left"/>
      <w:pPr>
        <w:ind w:left="1110" w:hanging="390"/>
      </w:pPr>
      <w:rPr>
        <w:rFonts w:hint="default"/>
        <w:b/>
        <w:color w:val="0E57C4" w:themeColor="background2" w:themeShade="80"/>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 w15:restartNumberingAfterBreak="0">
    <w:nsid w:val="0C6B0F56"/>
    <w:multiLevelType w:val="hybridMultilevel"/>
    <w:tmpl w:val="F2E4D858"/>
    <w:lvl w:ilvl="0" w:tplc="0C090003">
      <w:start w:val="1"/>
      <w:numFmt w:val="bullet"/>
      <w:lvlText w:val="o"/>
      <w:lvlJc w:val="left"/>
      <w:pPr>
        <w:ind w:left="720"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55427"/>
    <w:multiLevelType w:val="hybridMultilevel"/>
    <w:tmpl w:val="5FDE3F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1DA0F2F"/>
    <w:multiLevelType w:val="multilevel"/>
    <w:tmpl w:val="56DCA81C"/>
    <w:lvl w:ilvl="0">
      <w:start w:val="8"/>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15:restartNumberingAfterBreak="0">
    <w:nsid w:val="12C42CC4"/>
    <w:multiLevelType w:val="hybridMultilevel"/>
    <w:tmpl w:val="4E72ED3E"/>
    <w:styleLink w:val="ImportedStyle6"/>
    <w:lvl w:ilvl="0" w:tplc="262A9C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504F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6AC6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B234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AADC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7A11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213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0294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72F2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7D570AA"/>
    <w:multiLevelType w:val="hybridMultilevel"/>
    <w:tmpl w:val="5CCC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8A633F"/>
    <w:multiLevelType w:val="hybridMultilevel"/>
    <w:tmpl w:val="E85A86B0"/>
    <w:lvl w:ilvl="0" w:tplc="A736528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D156D35"/>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652140"/>
    <w:multiLevelType w:val="hybridMultilevel"/>
    <w:tmpl w:val="96D0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EF6E72"/>
    <w:multiLevelType w:val="hybridMultilevel"/>
    <w:tmpl w:val="B69C117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AF7065C"/>
    <w:multiLevelType w:val="multilevel"/>
    <w:tmpl w:val="75A48288"/>
    <w:lvl w:ilvl="0">
      <w:start w:val="8"/>
      <w:numFmt w:val="decimal"/>
      <w:lvlText w:val="%1."/>
      <w:lvlJc w:val="left"/>
      <w:pPr>
        <w:ind w:left="108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C11460D"/>
    <w:multiLevelType w:val="hybridMultilevel"/>
    <w:tmpl w:val="B178B9B2"/>
    <w:lvl w:ilvl="0" w:tplc="8C6A696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4D2B6D"/>
    <w:multiLevelType w:val="multilevel"/>
    <w:tmpl w:val="76D8A724"/>
    <w:lvl w:ilvl="0">
      <w:start w:val="1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3C8350C"/>
    <w:multiLevelType w:val="multilevel"/>
    <w:tmpl w:val="A490CEFE"/>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9286F97"/>
    <w:multiLevelType w:val="hybridMultilevel"/>
    <w:tmpl w:val="BC40539E"/>
    <w:lvl w:ilvl="0" w:tplc="FC6C83E0">
      <w:numFmt w:val="bullet"/>
      <w:lvlText w:val="•"/>
      <w:lvlJc w:val="left"/>
      <w:pPr>
        <w:ind w:left="720" w:hanging="720"/>
      </w:pPr>
      <w:rPr>
        <w:rFonts w:ascii="Arial" w:eastAsia="Calibr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F0E4267"/>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2642CA"/>
    <w:multiLevelType w:val="hybridMultilevel"/>
    <w:tmpl w:val="186E9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867130"/>
    <w:multiLevelType w:val="hybridMultilevel"/>
    <w:tmpl w:val="67689C6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AF6028"/>
    <w:multiLevelType w:val="hybridMultilevel"/>
    <w:tmpl w:val="693462CC"/>
    <w:styleLink w:val="ImportedStyle4"/>
    <w:lvl w:ilvl="0" w:tplc="BCDE025A">
      <w:start w:val="1"/>
      <w:numFmt w:val="bullet"/>
      <w:lvlText w:val="•"/>
      <w:lvlJc w:val="left"/>
      <w:pPr>
        <w:ind w:left="720"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4D17E">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61FF4">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029DC">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05D5A">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205CC6">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4314">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20E3E">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02F894">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2F5569F"/>
    <w:multiLevelType w:val="hybridMultilevel"/>
    <w:tmpl w:val="AA18F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ED5742"/>
    <w:multiLevelType w:val="hybridMultilevel"/>
    <w:tmpl w:val="7CA07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53680D"/>
    <w:multiLevelType w:val="hybridMultilevel"/>
    <w:tmpl w:val="C5EEAF3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5E1644"/>
    <w:multiLevelType w:val="hybridMultilevel"/>
    <w:tmpl w:val="73D631F8"/>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8" w15:restartNumberingAfterBreak="0">
    <w:nsid w:val="5ED843B1"/>
    <w:multiLevelType w:val="hybridMultilevel"/>
    <w:tmpl w:val="693462CC"/>
    <w:numStyleLink w:val="ImportedStyle4"/>
  </w:abstractNum>
  <w:abstractNum w:abstractNumId="29" w15:restartNumberingAfterBreak="0">
    <w:nsid w:val="5F7F6859"/>
    <w:multiLevelType w:val="hybridMultilevel"/>
    <w:tmpl w:val="44C21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780FA3"/>
    <w:multiLevelType w:val="hybridMultilevel"/>
    <w:tmpl w:val="4D788700"/>
    <w:lvl w:ilvl="0" w:tplc="AC34CEFC">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2A7723B"/>
    <w:multiLevelType w:val="multilevel"/>
    <w:tmpl w:val="698ED65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C221C34"/>
    <w:multiLevelType w:val="multilevel"/>
    <w:tmpl w:val="FAEE29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6C844338"/>
    <w:multiLevelType w:val="hybridMultilevel"/>
    <w:tmpl w:val="E57450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D842309"/>
    <w:multiLevelType w:val="hybridMultilevel"/>
    <w:tmpl w:val="B7EA2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DC9015D"/>
    <w:multiLevelType w:val="hybridMultilevel"/>
    <w:tmpl w:val="141E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1A4715"/>
    <w:multiLevelType w:val="hybridMultilevel"/>
    <w:tmpl w:val="57D4DBBC"/>
    <w:lvl w:ilvl="0" w:tplc="8A5EA52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AD518D"/>
    <w:multiLevelType w:val="hybridMultilevel"/>
    <w:tmpl w:val="A4803778"/>
    <w:lvl w:ilvl="0" w:tplc="1D5E0608">
      <w:start w:val="1"/>
      <w:numFmt w:val="decimal"/>
      <w:lvlText w:val="%1)"/>
      <w:lvlJc w:val="left"/>
      <w:pPr>
        <w:ind w:left="360" w:hanging="360"/>
      </w:pPr>
      <w:rPr>
        <w:rFonts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6F54D1"/>
    <w:multiLevelType w:val="hybridMultilevel"/>
    <w:tmpl w:val="5F56E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F53B31"/>
    <w:multiLevelType w:val="singleLevel"/>
    <w:tmpl w:val="412212DA"/>
    <w:lvl w:ilvl="0">
      <w:start w:val="1"/>
      <w:numFmt w:val="decimal"/>
      <w:lvlText w:val="%1."/>
      <w:legacy w:legacy="1" w:legacySpace="0" w:legacyIndent="283"/>
      <w:lvlJc w:val="left"/>
      <w:pPr>
        <w:ind w:left="283" w:hanging="283"/>
      </w:pPr>
    </w:lvl>
  </w:abstractNum>
  <w:abstractNum w:abstractNumId="40" w15:restartNumberingAfterBreak="0">
    <w:nsid w:val="78246088"/>
    <w:multiLevelType w:val="hybridMultilevel"/>
    <w:tmpl w:val="4E72ED3E"/>
    <w:numStyleLink w:val="ImportedStyle6"/>
  </w:abstractNum>
  <w:abstractNum w:abstractNumId="41" w15:restartNumberingAfterBreak="0">
    <w:nsid w:val="7F790D9B"/>
    <w:multiLevelType w:val="hybridMultilevel"/>
    <w:tmpl w:val="51302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2"/>
  </w:num>
  <w:num w:numId="4">
    <w:abstractNumId w:val="23"/>
  </w:num>
  <w:num w:numId="5">
    <w:abstractNumId w:val="28"/>
    <w:lvlOverride w:ilvl="0">
      <w:lvl w:ilvl="0" w:tplc="67406E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F74C24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69427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C8A77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50044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FCAE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9F499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B5E62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E36D9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8"/>
  </w:num>
  <w:num w:numId="7">
    <w:abstractNumId w:val="40"/>
  </w:num>
  <w:num w:numId="8">
    <w:abstractNumId w:val="32"/>
  </w:num>
  <w:num w:numId="9">
    <w:abstractNumId w:val="30"/>
  </w:num>
  <w:num w:numId="10">
    <w:abstractNumId w:val="31"/>
  </w:num>
  <w:num w:numId="11">
    <w:abstractNumId w:val="36"/>
  </w:num>
  <w:num w:numId="12">
    <w:abstractNumId w:val="29"/>
  </w:num>
  <w:num w:numId="13">
    <w:abstractNumId w:val="13"/>
  </w:num>
  <w:num w:numId="14">
    <w:abstractNumId w:val="25"/>
  </w:num>
  <w:num w:numId="15">
    <w:abstractNumId w:val="0"/>
    <w:lvlOverride w:ilvl="0">
      <w:lvl w:ilvl="0">
        <w:start w:val="1"/>
        <w:numFmt w:val="bullet"/>
        <w:lvlText w:val=""/>
        <w:legacy w:legacy="1" w:legacySpace="0" w:legacyIndent="283"/>
        <w:lvlJc w:val="left"/>
        <w:pPr>
          <w:ind w:left="1276" w:hanging="283"/>
        </w:pPr>
        <w:rPr>
          <w:rFonts w:ascii="Symbol" w:hAnsi="Symbol" w:hint="default"/>
        </w:rPr>
      </w:lvl>
    </w:lvlOverride>
  </w:num>
  <w:num w:numId="16">
    <w:abstractNumId w:val="0"/>
    <w:lvlOverride w:ilvl="0">
      <w:lvl w:ilvl="0">
        <w:start w:val="1"/>
        <w:numFmt w:val="bullet"/>
        <w:lvlText w:val=""/>
        <w:legacy w:legacy="1" w:legacySpace="120" w:legacyIndent="340"/>
        <w:lvlJc w:val="left"/>
        <w:pPr>
          <w:ind w:left="340" w:hanging="340"/>
        </w:pPr>
        <w:rPr>
          <w:rFonts w:ascii="Symbol" w:hAnsi="Symbol" w:hint="default"/>
        </w:rPr>
      </w:lvl>
    </w:lvlOverride>
  </w:num>
  <w:num w:numId="17">
    <w:abstractNumId w:val="39"/>
  </w:num>
  <w:num w:numId="18">
    <w:abstractNumId w:val="37"/>
  </w:num>
  <w:num w:numId="19">
    <w:abstractNumId w:val="10"/>
  </w:num>
  <w:num w:numId="20">
    <w:abstractNumId w:val="9"/>
  </w:num>
  <w:num w:numId="21">
    <w:abstractNumId w:val="16"/>
  </w:num>
  <w:num w:numId="22">
    <w:abstractNumId w:val="15"/>
  </w:num>
  <w:num w:numId="23">
    <w:abstractNumId w:val="14"/>
  </w:num>
  <w:num w:numId="24">
    <w:abstractNumId w:val="17"/>
  </w:num>
  <w:num w:numId="25">
    <w:abstractNumId w:val="26"/>
  </w:num>
  <w:num w:numId="26">
    <w:abstractNumId w:val="27"/>
  </w:num>
  <w:num w:numId="27">
    <w:abstractNumId w:val="7"/>
  </w:num>
  <w:num w:numId="28">
    <w:abstractNumId w:val="18"/>
  </w:num>
  <w:num w:numId="29">
    <w:abstractNumId w:val="5"/>
  </w:num>
  <w:num w:numId="30">
    <w:abstractNumId w:val="41"/>
  </w:num>
  <w:num w:numId="31">
    <w:abstractNumId w:val="38"/>
  </w:num>
  <w:num w:numId="32">
    <w:abstractNumId w:val="35"/>
  </w:num>
  <w:num w:numId="33">
    <w:abstractNumId w:val="24"/>
  </w:num>
  <w:num w:numId="34">
    <w:abstractNumId w:val="12"/>
  </w:num>
  <w:num w:numId="35">
    <w:abstractNumId w:val="33"/>
  </w:num>
  <w:num w:numId="36">
    <w:abstractNumId w:val="22"/>
  </w:num>
  <w:num w:numId="37">
    <w:abstractNumId w:val="20"/>
  </w:num>
  <w:num w:numId="38">
    <w:abstractNumId w:val="34"/>
  </w:num>
  <w:num w:numId="39">
    <w:abstractNumId w:val="3"/>
  </w:num>
  <w:num w:numId="40">
    <w:abstractNumId w:val="19"/>
  </w:num>
  <w:num w:numId="41">
    <w:abstractNumId w:val="11"/>
  </w:num>
  <w:num w:numId="42">
    <w:abstractNumId w:val="1"/>
  </w:num>
  <w:num w:numId="43">
    <w:abstractNumId w:val="6"/>
  </w:num>
  <w:num w:numId="44">
    <w:abstractNumId w:val="28"/>
    <w:lvlOverride w:ilvl="0">
      <w:lvl w:ilvl="0" w:tplc="67406E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9F74C24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4694275A">
        <w:start w:val="1"/>
        <w:numFmt w:val="bullet"/>
        <w:lvlText w:val="▪"/>
        <w:lvlJc w:val="left"/>
        <w:pPr>
          <w:tabs>
            <w:tab w:val="left" w:pos="1418"/>
          </w:tabs>
          <w:ind w:left="17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0C8A7782">
        <w:start w:val="1"/>
        <w:numFmt w:val="bullet"/>
        <w:lvlText w:val="•"/>
        <w:lvlJc w:val="left"/>
        <w:pPr>
          <w:tabs>
            <w:tab w:val="left" w:pos="1418"/>
          </w:tabs>
          <w:ind w:left="242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55004476">
        <w:start w:val="1"/>
        <w:numFmt w:val="bullet"/>
        <w:lvlText w:val="o"/>
        <w:lvlJc w:val="left"/>
        <w:pPr>
          <w:tabs>
            <w:tab w:val="left" w:pos="1418"/>
          </w:tabs>
          <w:ind w:left="314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EBFCAE4C">
        <w:start w:val="1"/>
        <w:numFmt w:val="bullet"/>
        <w:lvlText w:val="▪"/>
        <w:lvlJc w:val="left"/>
        <w:pPr>
          <w:tabs>
            <w:tab w:val="left" w:pos="1418"/>
          </w:tabs>
          <w:ind w:left="386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39F49964">
        <w:start w:val="1"/>
        <w:numFmt w:val="bullet"/>
        <w:lvlText w:val="•"/>
        <w:lvlJc w:val="left"/>
        <w:pPr>
          <w:tabs>
            <w:tab w:val="left" w:pos="1418"/>
          </w:tabs>
          <w:ind w:left="458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0B5E62D2">
        <w:start w:val="1"/>
        <w:numFmt w:val="bullet"/>
        <w:lvlText w:val="o"/>
        <w:lvlJc w:val="left"/>
        <w:pPr>
          <w:tabs>
            <w:tab w:val="left" w:pos="1418"/>
          </w:tabs>
          <w:ind w:left="53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AE36D998">
        <w:start w:val="1"/>
        <w:numFmt w:val="bullet"/>
        <w:lvlText w:val="▪"/>
        <w:lvlJc w:val="left"/>
        <w:pPr>
          <w:tabs>
            <w:tab w:val="left" w:pos="1418"/>
          </w:tabs>
          <w:ind w:left="602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proofState w:grammar="clean"/>
  <w:defaultTabStop w:val="720"/>
  <w:evenAndOddHeaders/>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B78"/>
    <w:rsid w:val="00000D83"/>
    <w:rsid w:val="00001B7A"/>
    <w:rsid w:val="0000279C"/>
    <w:rsid w:val="00002C7A"/>
    <w:rsid w:val="00004219"/>
    <w:rsid w:val="00004D8B"/>
    <w:rsid w:val="00005919"/>
    <w:rsid w:val="0000752A"/>
    <w:rsid w:val="00007AB3"/>
    <w:rsid w:val="00007C71"/>
    <w:rsid w:val="00010444"/>
    <w:rsid w:val="00010F23"/>
    <w:rsid w:val="00011675"/>
    <w:rsid w:val="00011C12"/>
    <w:rsid w:val="0001254B"/>
    <w:rsid w:val="00012819"/>
    <w:rsid w:val="00012AB4"/>
    <w:rsid w:val="000143EB"/>
    <w:rsid w:val="00014515"/>
    <w:rsid w:val="0001724C"/>
    <w:rsid w:val="0001775A"/>
    <w:rsid w:val="00021270"/>
    <w:rsid w:val="00021B90"/>
    <w:rsid w:val="00022F4B"/>
    <w:rsid w:val="00023BD4"/>
    <w:rsid w:val="00026252"/>
    <w:rsid w:val="00026C4F"/>
    <w:rsid w:val="00026D96"/>
    <w:rsid w:val="00027723"/>
    <w:rsid w:val="00027A99"/>
    <w:rsid w:val="00031A42"/>
    <w:rsid w:val="00032290"/>
    <w:rsid w:val="00033110"/>
    <w:rsid w:val="0003352D"/>
    <w:rsid w:val="00034B21"/>
    <w:rsid w:val="000358CF"/>
    <w:rsid w:val="0003716D"/>
    <w:rsid w:val="00040CC7"/>
    <w:rsid w:val="00041072"/>
    <w:rsid w:val="00041251"/>
    <w:rsid w:val="00041351"/>
    <w:rsid w:val="000420CB"/>
    <w:rsid w:val="00042E2A"/>
    <w:rsid w:val="00043A90"/>
    <w:rsid w:val="000440FA"/>
    <w:rsid w:val="000478C1"/>
    <w:rsid w:val="000519E2"/>
    <w:rsid w:val="00051E95"/>
    <w:rsid w:val="0005285E"/>
    <w:rsid w:val="00052CAE"/>
    <w:rsid w:val="000558F3"/>
    <w:rsid w:val="000561CD"/>
    <w:rsid w:val="000607C2"/>
    <w:rsid w:val="00060A2F"/>
    <w:rsid w:val="00062212"/>
    <w:rsid w:val="000643C7"/>
    <w:rsid w:val="00064BDA"/>
    <w:rsid w:val="000666F6"/>
    <w:rsid w:val="0007000B"/>
    <w:rsid w:val="00071AC9"/>
    <w:rsid w:val="00072376"/>
    <w:rsid w:val="00072CF8"/>
    <w:rsid w:val="00072EE0"/>
    <w:rsid w:val="0007350E"/>
    <w:rsid w:val="00073781"/>
    <w:rsid w:val="00076B2A"/>
    <w:rsid w:val="000777C1"/>
    <w:rsid w:val="00086E34"/>
    <w:rsid w:val="000901FE"/>
    <w:rsid w:val="00095210"/>
    <w:rsid w:val="00095FA6"/>
    <w:rsid w:val="00096B36"/>
    <w:rsid w:val="00096C37"/>
    <w:rsid w:val="000A2064"/>
    <w:rsid w:val="000A4A7D"/>
    <w:rsid w:val="000A6385"/>
    <w:rsid w:val="000A7545"/>
    <w:rsid w:val="000B0158"/>
    <w:rsid w:val="000B1447"/>
    <w:rsid w:val="000B2CC3"/>
    <w:rsid w:val="000B46AE"/>
    <w:rsid w:val="000B6E5F"/>
    <w:rsid w:val="000B7B89"/>
    <w:rsid w:val="000C011E"/>
    <w:rsid w:val="000C1601"/>
    <w:rsid w:val="000C20EE"/>
    <w:rsid w:val="000C2B78"/>
    <w:rsid w:val="000C2D00"/>
    <w:rsid w:val="000C3D1C"/>
    <w:rsid w:val="000C4341"/>
    <w:rsid w:val="000C4F75"/>
    <w:rsid w:val="000C5AF3"/>
    <w:rsid w:val="000C675D"/>
    <w:rsid w:val="000C6FAF"/>
    <w:rsid w:val="000D0B87"/>
    <w:rsid w:val="000D5C00"/>
    <w:rsid w:val="000D600D"/>
    <w:rsid w:val="000D6D7F"/>
    <w:rsid w:val="000E3BD8"/>
    <w:rsid w:val="000E41F7"/>
    <w:rsid w:val="000E581A"/>
    <w:rsid w:val="000F02E5"/>
    <w:rsid w:val="000F0ADA"/>
    <w:rsid w:val="000F0CC4"/>
    <w:rsid w:val="000F4F66"/>
    <w:rsid w:val="000F5893"/>
    <w:rsid w:val="000F689C"/>
    <w:rsid w:val="00101E30"/>
    <w:rsid w:val="001021FF"/>
    <w:rsid w:val="00102284"/>
    <w:rsid w:val="00103711"/>
    <w:rsid w:val="001039AD"/>
    <w:rsid w:val="00107E58"/>
    <w:rsid w:val="00110D60"/>
    <w:rsid w:val="00112540"/>
    <w:rsid w:val="001129FD"/>
    <w:rsid w:val="00113107"/>
    <w:rsid w:val="00114C76"/>
    <w:rsid w:val="001162F8"/>
    <w:rsid w:val="00123C9C"/>
    <w:rsid w:val="00125A38"/>
    <w:rsid w:val="001277DB"/>
    <w:rsid w:val="00131987"/>
    <w:rsid w:val="0013199E"/>
    <w:rsid w:val="001359B0"/>
    <w:rsid w:val="00143EB2"/>
    <w:rsid w:val="00145E56"/>
    <w:rsid w:val="0014674C"/>
    <w:rsid w:val="00150A4B"/>
    <w:rsid w:val="00150C1C"/>
    <w:rsid w:val="0015139A"/>
    <w:rsid w:val="001542A1"/>
    <w:rsid w:val="00154340"/>
    <w:rsid w:val="00154723"/>
    <w:rsid w:val="00156A69"/>
    <w:rsid w:val="001613B8"/>
    <w:rsid w:val="001617CD"/>
    <w:rsid w:val="0016201E"/>
    <w:rsid w:val="001627C3"/>
    <w:rsid w:val="001639F0"/>
    <w:rsid w:val="00163A34"/>
    <w:rsid w:val="00163C20"/>
    <w:rsid w:val="00164B62"/>
    <w:rsid w:val="00164C68"/>
    <w:rsid w:val="00164EEB"/>
    <w:rsid w:val="00165691"/>
    <w:rsid w:val="00165900"/>
    <w:rsid w:val="00166184"/>
    <w:rsid w:val="00166209"/>
    <w:rsid w:val="0016708A"/>
    <w:rsid w:val="001675A5"/>
    <w:rsid w:val="001706DA"/>
    <w:rsid w:val="00171879"/>
    <w:rsid w:val="001728BF"/>
    <w:rsid w:val="00172BE6"/>
    <w:rsid w:val="00172CB9"/>
    <w:rsid w:val="00172D80"/>
    <w:rsid w:val="0017541F"/>
    <w:rsid w:val="00176A8A"/>
    <w:rsid w:val="0017754C"/>
    <w:rsid w:val="001776B2"/>
    <w:rsid w:val="00177BAA"/>
    <w:rsid w:val="0018438C"/>
    <w:rsid w:val="00186A35"/>
    <w:rsid w:val="00187375"/>
    <w:rsid w:val="00190880"/>
    <w:rsid w:val="0019150B"/>
    <w:rsid w:val="0019179C"/>
    <w:rsid w:val="00191823"/>
    <w:rsid w:val="00191C0E"/>
    <w:rsid w:val="00193E8B"/>
    <w:rsid w:val="001958E6"/>
    <w:rsid w:val="00196C3A"/>
    <w:rsid w:val="00197F10"/>
    <w:rsid w:val="001A0115"/>
    <w:rsid w:val="001A0A01"/>
    <w:rsid w:val="001A1082"/>
    <w:rsid w:val="001A1726"/>
    <w:rsid w:val="001A1939"/>
    <w:rsid w:val="001A486F"/>
    <w:rsid w:val="001A4C84"/>
    <w:rsid w:val="001A5284"/>
    <w:rsid w:val="001B0431"/>
    <w:rsid w:val="001B3847"/>
    <w:rsid w:val="001B3F06"/>
    <w:rsid w:val="001B7B82"/>
    <w:rsid w:val="001C0987"/>
    <w:rsid w:val="001C128A"/>
    <w:rsid w:val="001C1D79"/>
    <w:rsid w:val="001C2294"/>
    <w:rsid w:val="001C2BD2"/>
    <w:rsid w:val="001C591C"/>
    <w:rsid w:val="001C5A44"/>
    <w:rsid w:val="001C7793"/>
    <w:rsid w:val="001D0E07"/>
    <w:rsid w:val="001D31D1"/>
    <w:rsid w:val="001D41C7"/>
    <w:rsid w:val="001D541C"/>
    <w:rsid w:val="001D61DD"/>
    <w:rsid w:val="001D6D2D"/>
    <w:rsid w:val="001D6D9C"/>
    <w:rsid w:val="001E00F2"/>
    <w:rsid w:val="001E0EE1"/>
    <w:rsid w:val="001E10BA"/>
    <w:rsid w:val="001E1EA1"/>
    <w:rsid w:val="001E2BC3"/>
    <w:rsid w:val="001E52E6"/>
    <w:rsid w:val="001E7276"/>
    <w:rsid w:val="001F14DD"/>
    <w:rsid w:val="001F4396"/>
    <w:rsid w:val="001F6A24"/>
    <w:rsid w:val="001F6AFE"/>
    <w:rsid w:val="001F7C1D"/>
    <w:rsid w:val="00200141"/>
    <w:rsid w:val="00202063"/>
    <w:rsid w:val="00202105"/>
    <w:rsid w:val="00202361"/>
    <w:rsid w:val="00206E86"/>
    <w:rsid w:val="00207284"/>
    <w:rsid w:val="00207CAE"/>
    <w:rsid w:val="00211AFA"/>
    <w:rsid w:val="00212BA3"/>
    <w:rsid w:val="00212D4D"/>
    <w:rsid w:val="00220130"/>
    <w:rsid w:val="00220761"/>
    <w:rsid w:val="00225F47"/>
    <w:rsid w:val="002301A4"/>
    <w:rsid w:val="002309A2"/>
    <w:rsid w:val="002309A5"/>
    <w:rsid w:val="00231975"/>
    <w:rsid w:val="00233806"/>
    <w:rsid w:val="0023476D"/>
    <w:rsid w:val="00234B98"/>
    <w:rsid w:val="002462B4"/>
    <w:rsid w:val="00247060"/>
    <w:rsid w:val="00247EAF"/>
    <w:rsid w:val="002507FA"/>
    <w:rsid w:val="00252484"/>
    <w:rsid w:val="00256780"/>
    <w:rsid w:val="00256BDB"/>
    <w:rsid w:val="00257B5B"/>
    <w:rsid w:val="00262C19"/>
    <w:rsid w:val="00264AA0"/>
    <w:rsid w:val="00265BCB"/>
    <w:rsid w:val="00267133"/>
    <w:rsid w:val="00267641"/>
    <w:rsid w:val="00271194"/>
    <w:rsid w:val="00273702"/>
    <w:rsid w:val="0027394B"/>
    <w:rsid w:val="002751ED"/>
    <w:rsid w:val="00277EB1"/>
    <w:rsid w:val="00280031"/>
    <w:rsid w:val="00281380"/>
    <w:rsid w:val="002819B5"/>
    <w:rsid w:val="002828E3"/>
    <w:rsid w:val="00282EBF"/>
    <w:rsid w:val="00283851"/>
    <w:rsid w:val="00283CB7"/>
    <w:rsid w:val="00284200"/>
    <w:rsid w:val="00285546"/>
    <w:rsid w:val="00290F3D"/>
    <w:rsid w:val="00291C61"/>
    <w:rsid w:val="0029447A"/>
    <w:rsid w:val="0029462D"/>
    <w:rsid w:val="00294E99"/>
    <w:rsid w:val="00296CA3"/>
    <w:rsid w:val="002A0132"/>
    <w:rsid w:val="002A331C"/>
    <w:rsid w:val="002A35BA"/>
    <w:rsid w:val="002A41B9"/>
    <w:rsid w:val="002A4865"/>
    <w:rsid w:val="002A4E94"/>
    <w:rsid w:val="002B0D45"/>
    <w:rsid w:val="002B2458"/>
    <w:rsid w:val="002B2630"/>
    <w:rsid w:val="002B27B5"/>
    <w:rsid w:val="002B314D"/>
    <w:rsid w:val="002B6707"/>
    <w:rsid w:val="002C0959"/>
    <w:rsid w:val="002C0F9E"/>
    <w:rsid w:val="002C131F"/>
    <w:rsid w:val="002C135C"/>
    <w:rsid w:val="002C1FED"/>
    <w:rsid w:val="002C231E"/>
    <w:rsid w:val="002C2337"/>
    <w:rsid w:val="002C5355"/>
    <w:rsid w:val="002C7EF5"/>
    <w:rsid w:val="002D0252"/>
    <w:rsid w:val="002D03FC"/>
    <w:rsid w:val="002D0FB3"/>
    <w:rsid w:val="002D4779"/>
    <w:rsid w:val="002D56B7"/>
    <w:rsid w:val="002D65DF"/>
    <w:rsid w:val="002D6EBD"/>
    <w:rsid w:val="002D7501"/>
    <w:rsid w:val="002E093D"/>
    <w:rsid w:val="002E1591"/>
    <w:rsid w:val="002E1657"/>
    <w:rsid w:val="002E16C1"/>
    <w:rsid w:val="002F030D"/>
    <w:rsid w:val="00301E72"/>
    <w:rsid w:val="00303D43"/>
    <w:rsid w:val="00304284"/>
    <w:rsid w:val="00305664"/>
    <w:rsid w:val="00305A01"/>
    <w:rsid w:val="00305C76"/>
    <w:rsid w:val="003062E6"/>
    <w:rsid w:val="00306308"/>
    <w:rsid w:val="0030683A"/>
    <w:rsid w:val="00306EAB"/>
    <w:rsid w:val="00307127"/>
    <w:rsid w:val="003077CF"/>
    <w:rsid w:val="00310F57"/>
    <w:rsid w:val="003137AC"/>
    <w:rsid w:val="003138A8"/>
    <w:rsid w:val="00316268"/>
    <w:rsid w:val="00316687"/>
    <w:rsid w:val="00321512"/>
    <w:rsid w:val="0032361C"/>
    <w:rsid w:val="00324235"/>
    <w:rsid w:val="0032570B"/>
    <w:rsid w:val="00327ADB"/>
    <w:rsid w:val="00327B31"/>
    <w:rsid w:val="00335881"/>
    <w:rsid w:val="0033740B"/>
    <w:rsid w:val="00340780"/>
    <w:rsid w:val="00341029"/>
    <w:rsid w:val="00341171"/>
    <w:rsid w:val="00341572"/>
    <w:rsid w:val="00342623"/>
    <w:rsid w:val="00343895"/>
    <w:rsid w:val="003450A1"/>
    <w:rsid w:val="003454AA"/>
    <w:rsid w:val="00346966"/>
    <w:rsid w:val="00351D1F"/>
    <w:rsid w:val="0035224D"/>
    <w:rsid w:val="00353415"/>
    <w:rsid w:val="00353D29"/>
    <w:rsid w:val="003545FE"/>
    <w:rsid w:val="003547A9"/>
    <w:rsid w:val="00355806"/>
    <w:rsid w:val="003560DF"/>
    <w:rsid w:val="0035757A"/>
    <w:rsid w:val="00360F2A"/>
    <w:rsid w:val="00362693"/>
    <w:rsid w:val="00363A1C"/>
    <w:rsid w:val="00364826"/>
    <w:rsid w:val="00372171"/>
    <w:rsid w:val="0037273D"/>
    <w:rsid w:val="003739C4"/>
    <w:rsid w:val="00374085"/>
    <w:rsid w:val="00375427"/>
    <w:rsid w:val="00376539"/>
    <w:rsid w:val="00377027"/>
    <w:rsid w:val="00380DF7"/>
    <w:rsid w:val="003829AD"/>
    <w:rsid w:val="003843C3"/>
    <w:rsid w:val="00384AB2"/>
    <w:rsid w:val="00384C70"/>
    <w:rsid w:val="00384EF5"/>
    <w:rsid w:val="00385222"/>
    <w:rsid w:val="00385358"/>
    <w:rsid w:val="00386F9C"/>
    <w:rsid w:val="00387D25"/>
    <w:rsid w:val="00387D94"/>
    <w:rsid w:val="0039197D"/>
    <w:rsid w:val="003919CE"/>
    <w:rsid w:val="003927EC"/>
    <w:rsid w:val="00393710"/>
    <w:rsid w:val="003942E8"/>
    <w:rsid w:val="00394BD2"/>
    <w:rsid w:val="0039510B"/>
    <w:rsid w:val="003A1583"/>
    <w:rsid w:val="003A56CD"/>
    <w:rsid w:val="003A5B0F"/>
    <w:rsid w:val="003A76B7"/>
    <w:rsid w:val="003B1522"/>
    <w:rsid w:val="003B25E3"/>
    <w:rsid w:val="003B44DE"/>
    <w:rsid w:val="003B7698"/>
    <w:rsid w:val="003C2AEE"/>
    <w:rsid w:val="003C2E90"/>
    <w:rsid w:val="003C5EF4"/>
    <w:rsid w:val="003D0C70"/>
    <w:rsid w:val="003D1423"/>
    <w:rsid w:val="003D26C9"/>
    <w:rsid w:val="003D2915"/>
    <w:rsid w:val="003D4FA9"/>
    <w:rsid w:val="003D65C4"/>
    <w:rsid w:val="003E2421"/>
    <w:rsid w:val="003E35F7"/>
    <w:rsid w:val="003E3A03"/>
    <w:rsid w:val="003E408E"/>
    <w:rsid w:val="003E442D"/>
    <w:rsid w:val="003E4718"/>
    <w:rsid w:val="003E56BA"/>
    <w:rsid w:val="003F00DF"/>
    <w:rsid w:val="003F1571"/>
    <w:rsid w:val="003F16DF"/>
    <w:rsid w:val="003F1D12"/>
    <w:rsid w:val="003F26AA"/>
    <w:rsid w:val="003F27CD"/>
    <w:rsid w:val="003F2B7F"/>
    <w:rsid w:val="003F3B45"/>
    <w:rsid w:val="003F61C9"/>
    <w:rsid w:val="003F6631"/>
    <w:rsid w:val="003F6F47"/>
    <w:rsid w:val="003F71C9"/>
    <w:rsid w:val="003F7540"/>
    <w:rsid w:val="003F7D49"/>
    <w:rsid w:val="003F7DF6"/>
    <w:rsid w:val="003F7EEF"/>
    <w:rsid w:val="004030A2"/>
    <w:rsid w:val="004030E3"/>
    <w:rsid w:val="00406D30"/>
    <w:rsid w:val="00407269"/>
    <w:rsid w:val="004105D4"/>
    <w:rsid w:val="004123A2"/>
    <w:rsid w:val="004126A2"/>
    <w:rsid w:val="00413D57"/>
    <w:rsid w:val="00415F45"/>
    <w:rsid w:val="00416E4A"/>
    <w:rsid w:val="00417F3A"/>
    <w:rsid w:val="00420181"/>
    <w:rsid w:val="0042146B"/>
    <w:rsid w:val="00423921"/>
    <w:rsid w:val="00423C20"/>
    <w:rsid w:val="0042500A"/>
    <w:rsid w:val="00433667"/>
    <w:rsid w:val="00433BCE"/>
    <w:rsid w:val="004373FB"/>
    <w:rsid w:val="00437B06"/>
    <w:rsid w:val="00440E8D"/>
    <w:rsid w:val="00441779"/>
    <w:rsid w:val="0044367B"/>
    <w:rsid w:val="00447ED2"/>
    <w:rsid w:val="004526ED"/>
    <w:rsid w:val="00452D67"/>
    <w:rsid w:val="00454C41"/>
    <w:rsid w:val="004562CF"/>
    <w:rsid w:val="004569CF"/>
    <w:rsid w:val="004616BE"/>
    <w:rsid w:val="004619D6"/>
    <w:rsid w:val="00461CBB"/>
    <w:rsid w:val="0046386A"/>
    <w:rsid w:val="0046386E"/>
    <w:rsid w:val="00463CCD"/>
    <w:rsid w:val="00464FC9"/>
    <w:rsid w:val="00465065"/>
    <w:rsid w:val="00466632"/>
    <w:rsid w:val="00467556"/>
    <w:rsid w:val="00470285"/>
    <w:rsid w:val="00472A62"/>
    <w:rsid w:val="004757B8"/>
    <w:rsid w:val="0047716D"/>
    <w:rsid w:val="00477603"/>
    <w:rsid w:val="00477C78"/>
    <w:rsid w:val="00480D3C"/>
    <w:rsid w:val="00480F97"/>
    <w:rsid w:val="00481D80"/>
    <w:rsid w:val="004835DB"/>
    <w:rsid w:val="004837A7"/>
    <w:rsid w:val="00484118"/>
    <w:rsid w:val="00484918"/>
    <w:rsid w:val="00485942"/>
    <w:rsid w:val="00487B9D"/>
    <w:rsid w:val="00487DE8"/>
    <w:rsid w:val="00492640"/>
    <w:rsid w:val="004927BE"/>
    <w:rsid w:val="004928CF"/>
    <w:rsid w:val="00492C28"/>
    <w:rsid w:val="00492EEB"/>
    <w:rsid w:val="00493661"/>
    <w:rsid w:val="00496354"/>
    <w:rsid w:val="00496A45"/>
    <w:rsid w:val="00496AB9"/>
    <w:rsid w:val="004A0492"/>
    <w:rsid w:val="004A05CA"/>
    <w:rsid w:val="004A1FD6"/>
    <w:rsid w:val="004A3178"/>
    <w:rsid w:val="004A5E8C"/>
    <w:rsid w:val="004A605C"/>
    <w:rsid w:val="004B2040"/>
    <w:rsid w:val="004B2ABE"/>
    <w:rsid w:val="004B3098"/>
    <w:rsid w:val="004B3B08"/>
    <w:rsid w:val="004B401C"/>
    <w:rsid w:val="004B5841"/>
    <w:rsid w:val="004B6E6D"/>
    <w:rsid w:val="004B6F29"/>
    <w:rsid w:val="004B7BB9"/>
    <w:rsid w:val="004B7E62"/>
    <w:rsid w:val="004C08E0"/>
    <w:rsid w:val="004C11F3"/>
    <w:rsid w:val="004C2183"/>
    <w:rsid w:val="004C2701"/>
    <w:rsid w:val="004C3D59"/>
    <w:rsid w:val="004C425D"/>
    <w:rsid w:val="004C459F"/>
    <w:rsid w:val="004C45A1"/>
    <w:rsid w:val="004C49E9"/>
    <w:rsid w:val="004C56DE"/>
    <w:rsid w:val="004C5D4B"/>
    <w:rsid w:val="004C7311"/>
    <w:rsid w:val="004D219B"/>
    <w:rsid w:val="004D26FB"/>
    <w:rsid w:val="004D2B67"/>
    <w:rsid w:val="004D5F09"/>
    <w:rsid w:val="004D6158"/>
    <w:rsid w:val="004D6366"/>
    <w:rsid w:val="004D73D4"/>
    <w:rsid w:val="004D7436"/>
    <w:rsid w:val="004E0500"/>
    <w:rsid w:val="004E4286"/>
    <w:rsid w:val="004E42A7"/>
    <w:rsid w:val="004E50C9"/>
    <w:rsid w:val="004E59B0"/>
    <w:rsid w:val="004F1AA2"/>
    <w:rsid w:val="004F1AE7"/>
    <w:rsid w:val="004F1D5D"/>
    <w:rsid w:val="004F1F65"/>
    <w:rsid w:val="004F222F"/>
    <w:rsid w:val="004F33D0"/>
    <w:rsid w:val="004F581D"/>
    <w:rsid w:val="004F581E"/>
    <w:rsid w:val="004F7195"/>
    <w:rsid w:val="00501260"/>
    <w:rsid w:val="00501510"/>
    <w:rsid w:val="00505472"/>
    <w:rsid w:val="00506679"/>
    <w:rsid w:val="005076F4"/>
    <w:rsid w:val="00507C68"/>
    <w:rsid w:val="00507EC1"/>
    <w:rsid w:val="00510154"/>
    <w:rsid w:val="005107C2"/>
    <w:rsid w:val="00510D19"/>
    <w:rsid w:val="00512B70"/>
    <w:rsid w:val="00512CA2"/>
    <w:rsid w:val="00513782"/>
    <w:rsid w:val="00514864"/>
    <w:rsid w:val="00517F63"/>
    <w:rsid w:val="00520140"/>
    <w:rsid w:val="005240D9"/>
    <w:rsid w:val="005262CD"/>
    <w:rsid w:val="00527C67"/>
    <w:rsid w:val="00530E65"/>
    <w:rsid w:val="00531284"/>
    <w:rsid w:val="005329AE"/>
    <w:rsid w:val="00535D4D"/>
    <w:rsid w:val="00535FC6"/>
    <w:rsid w:val="00537904"/>
    <w:rsid w:val="00543187"/>
    <w:rsid w:val="00544016"/>
    <w:rsid w:val="00544946"/>
    <w:rsid w:val="00546B34"/>
    <w:rsid w:val="00546D07"/>
    <w:rsid w:val="00552618"/>
    <w:rsid w:val="00554199"/>
    <w:rsid w:val="005549AC"/>
    <w:rsid w:val="00554EB0"/>
    <w:rsid w:val="00555AAF"/>
    <w:rsid w:val="00555D09"/>
    <w:rsid w:val="00556426"/>
    <w:rsid w:val="0056000B"/>
    <w:rsid w:val="0056079A"/>
    <w:rsid w:val="00561F45"/>
    <w:rsid w:val="00562EE0"/>
    <w:rsid w:val="00562F4D"/>
    <w:rsid w:val="005645CC"/>
    <w:rsid w:val="005646BC"/>
    <w:rsid w:val="0056504B"/>
    <w:rsid w:val="005661A5"/>
    <w:rsid w:val="00571B3C"/>
    <w:rsid w:val="00573F4D"/>
    <w:rsid w:val="00575D15"/>
    <w:rsid w:val="00575D83"/>
    <w:rsid w:val="00577D7F"/>
    <w:rsid w:val="00577DDA"/>
    <w:rsid w:val="0058126B"/>
    <w:rsid w:val="00582DD0"/>
    <w:rsid w:val="00582E32"/>
    <w:rsid w:val="00583A75"/>
    <w:rsid w:val="00583CB6"/>
    <w:rsid w:val="00584BD1"/>
    <w:rsid w:val="00586A2B"/>
    <w:rsid w:val="00587548"/>
    <w:rsid w:val="005909A0"/>
    <w:rsid w:val="00591659"/>
    <w:rsid w:val="00593073"/>
    <w:rsid w:val="00596A85"/>
    <w:rsid w:val="005A17EF"/>
    <w:rsid w:val="005A1B96"/>
    <w:rsid w:val="005A216F"/>
    <w:rsid w:val="005A4825"/>
    <w:rsid w:val="005A571A"/>
    <w:rsid w:val="005A5E51"/>
    <w:rsid w:val="005A721F"/>
    <w:rsid w:val="005A7CB4"/>
    <w:rsid w:val="005B2CF4"/>
    <w:rsid w:val="005B3A7C"/>
    <w:rsid w:val="005B4048"/>
    <w:rsid w:val="005B5198"/>
    <w:rsid w:val="005B5D36"/>
    <w:rsid w:val="005B5E5D"/>
    <w:rsid w:val="005B5E86"/>
    <w:rsid w:val="005B64C0"/>
    <w:rsid w:val="005B677A"/>
    <w:rsid w:val="005B7BFF"/>
    <w:rsid w:val="005C17DD"/>
    <w:rsid w:val="005C2300"/>
    <w:rsid w:val="005C40D3"/>
    <w:rsid w:val="005C49BF"/>
    <w:rsid w:val="005C4EE7"/>
    <w:rsid w:val="005C63E5"/>
    <w:rsid w:val="005C7A51"/>
    <w:rsid w:val="005C7BDA"/>
    <w:rsid w:val="005D25E1"/>
    <w:rsid w:val="005D25ED"/>
    <w:rsid w:val="005D5509"/>
    <w:rsid w:val="005D5C82"/>
    <w:rsid w:val="005D5F8F"/>
    <w:rsid w:val="005D67ED"/>
    <w:rsid w:val="005D732E"/>
    <w:rsid w:val="005E2B0C"/>
    <w:rsid w:val="005E3575"/>
    <w:rsid w:val="005E48DC"/>
    <w:rsid w:val="005E5285"/>
    <w:rsid w:val="005E5616"/>
    <w:rsid w:val="005E6461"/>
    <w:rsid w:val="005E7D98"/>
    <w:rsid w:val="005F10BD"/>
    <w:rsid w:val="005F185D"/>
    <w:rsid w:val="005F34D8"/>
    <w:rsid w:val="005F5D13"/>
    <w:rsid w:val="005F78D7"/>
    <w:rsid w:val="005F7976"/>
    <w:rsid w:val="005F7D42"/>
    <w:rsid w:val="00600E7B"/>
    <w:rsid w:val="00602B1D"/>
    <w:rsid w:val="00603A6A"/>
    <w:rsid w:val="00606557"/>
    <w:rsid w:val="0060727D"/>
    <w:rsid w:val="00611826"/>
    <w:rsid w:val="00611C3C"/>
    <w:rsid w:val="006122B0"/>
    <w:rsid w:val="006133E7"/>
    <w:rsid w:val="00613ED2"/>
    <w:rsid w:val="00614792"/>
    <w:rsid w:val="00615641"/>
    <w:rsid w:val="0061583B"/>
    <w:rsid w:val="006219DB"/>
    <w:rsid w:val="006245BA"/>
    <w:rsid w:val="00624887"/>
    <w:rsid w:val="00624B26"/>
    <w:rsid w:val="00624E08"/>
    <w:rsid w:val="0062520C"/>
    <w:rsid w:val="0062661D"/>
    <w:rsid w:val="006277A6"/>
    <w:rsid w:val="006309C5"/>
    <w:rsid w:val="00637AFC"/>
    <w:rsid w:val="00637F99"/>
    <w:rsid w:val="00640726"/>
    <w:rsid w:val="00640880"/>
    <w:rsid w:val="00640D6E"/>
    <w:rsid w:val="00641777"/>
    <w:rsid w:val="006420EC"/>
    <w:rsid w:val="00643FA2"/>
    <w:rsid w:val="0064564D"/>
    <w:rsid w:val="00651536"/>
    <w:rsid w:val="006523B9"/>
    <w:rsid w:val="00652A87"/>
    <w:rsid w:val="00657343"/>
    <w:rsid w:val="0065738F"/>
    <w:rsid w:val="00661679"/>
    <w:rsid w:val="00661C24"/>
    <w:rsid w:val="00663D01"/>
    <w:rsid w:val="00665C79"/>
    <w:rsid w:val="0066620A"/>
    <w:rsid w:val="00666395"/>
    <w:rsid w:val="00666611"/>
    <w:rsid w:val="00667BD9"/>
    <w:rsid w:val="00670A7C"/>
    <w:rsid w:val="00671A82"/>
    <w:rsid w:val="00672FC9"/>
    <w:rsid w:val="00676BE1"/>
    <w:rsid w:val="0067717A"/>
    <w:rsid w:val="00680F80"/>
    <w:rsid w:val="0068134E"/>
    <w:rsid w:val="006876D2"/>
    <w:rsid w:val="006877A4"/>
    <w:rsid w:val="00691971"/>
    <w:rsid w:val="00691C27"/>
    <w:rsid w:val="0069383B"/>
    <w:rsid w:val="006958CF"/>
    <w:rsid w:val="006971D4"/>
    <w:rsid w:val="00697EEF"/>
    <w:rsid w:val="006A0C52"/>
    <w:rsid w:val="006A437B"/>
    <w:rsid w:val="006A43A0"/>
    <w:rsid w:val="006A5546"/>
    <w:rsid w:val="006A5998"/>
    <w:rsid w:val="006B1BDF"/>
    <w:rsid w:val="006B1D31"/>
    <w:rsid w:val="006B3AF2"/>
    <w:rsid w:val="006B5D1B"/>
    <w:rsid w:val="006B6A09"/>
    <w:rsid w:val="006C4B62"/>
    <w:rsid w:val="006D0BEF"/>
    <w:rsid w:val="006D1856"/>
    <w:rsid w:val="006D1DA3"/>
    <w:rsid w:val="006D2E27"/>
    <w:rsid w:val="006D52D9"/>
    <w:rsid w:val="006D52DD"/>
    <w:rsid w:val="006D5D58"/>
    <w:rsid w:val="006D7B32"/>
    <w:rsid w:val="006E00EA"/>
    <w:rsid w:val="006E022F"/>
    <w:rsid w:val="006E0921"/>
    <w:rsid w:val="006E14D9"/>
    <w:rsid w:val="006E312D"/>
    <w:rsid w:val="006E4F21"/>
    <w:rsid w:val="006E5D05"/>
    <w:rsid w:val="006F0770"/>
    <w:rsid w:val="006F3142"/>
    <w:rsid w:val="006F3456"/>
    <w:rsid w:val="006F4039"/>
    <w:rsid w:val="006F4D50"/>
    <w:rsid w:val="006F62B8"/>
    <w:rsid w:val="007004E4"/>
    <w:rsid w:val="007021DA"/>
    <w:rsid w:val="00703117"/>
    <w:rsid w:val="00703D93"/>
    <w:rsid w:val="00704067"/>
    <w:rsid w:val="00704FD8"/>
    <w:rsid w:val="007056D5"/>
    <w:rsid w:val="0070585E"/>
    <w:rsid w:val="00711B73"/>
    <w:rsid w:val="00711C9F"/>
    <w:rsid w:val="00711ECC"/>
    <w:rsid w:val="007123AE"/>
    <w:rsid w:val="00713022"/>
    <w:rsid w:val="0071468A"/>
    <w:rsid w:val="00715964"/>
    <w:rsid w:val="00717278"/>
    <w:rsid w:val="007174C6"/>
    <w:rsid w:val="00720E14"/>
    <w:rsid w:val="007221B1"/>
    <w:rsid w:val="0072313D"/>
    <w:rsid w:val="00723EA6"/>
    <w:rsid w:val="00724392"/>
    <w:rsid w:val="007248E2"/>
    <w:rsid w:val="00724AD4"/>
    <w:rsid w:val="007274A1"/>
    <w:rsid w:val="00730300"/>
    <w:rsid w:val="007308C5"/>
    <w:rsid w:val="00730AB2"/>
    <w:rsid w:val="0073155E"/>
    <w:rsid w:val="0073363B"/>
    <w:rsid w:val="0073446E"/>
    <w:rsid w:val="007349F9"/>
    <w:rsid w:val="00735377"/>
    <w:rsid w:val="00737740"/>
    <w:rsid w:val="00740601"/>
    <w:rsid w:val="00740ECF"/>
    <w:rsid w:val="00740F2C"/>
    <w:rsid w:val="00741DC5"/>
    <w:rsid w:val="0074329C"/>
    <w:rsid w:val="00744A91"/>
    <w:rsid w:val="007501EC"/>
    <w:rsid w:val="007509A2"/>
    <w:rsid w:val="00750A02"/>
    <w:rsid w:val="00754148"/>
    <w:rsid w:val="0075427B"/>
    <w:rsid w:val="007547D6"/>
    <w:rsid w:val="0075499B"/>
    <w:rsid w:val="007549F2"/>
    <w:rsid w:val="00756FF7"/>
    <w:rsid w:val="00757EDA"/>
    <w:rsid w:val="00760CEA"/>
    <w:rsid w:val="00761E7B"/>
    <w:rsid w:val="007620B3"/>
    <w:rsid w:val="007642A7"/>
    <w:rsid w:val="007644CB"/>
    <w:rsid w:val="00766023"/>
    <w:rsid w:val="00766079"/>
    <w:rsid w:val="00767318"/>
    <w:rsid w:val="007705C8"/>
    <w:rsid w:val="00771F92"/>
    <w:rsid w:val="007739E1"/>
    <w:rsid w:val="00775C53"/>
    <w:rsid w:val="007771C0"/>
    <w:rsid w:val="007807BF"/>
    <w:rsid w:val="00782058"/>
    <w:rsid w:val="00782D3B"/>
    <w:rsid w:val="00783B15"/>
    <w:rsid w:val="00783D09"/>
    <w:rsid w:val="00785FD5"/>
    <w:rsid w:val="0078603A"/>
    <w:rsid w:val="00786BDB"/>
    <w:rsid w:val="00787485"/>
    <w:rsid w:val="00787BD5"/>
    <w:rsid w:val="0079083D"/>
    <w:rsid w:val="00791333"/>
    <w:rsid w:val="0079273B"/>
    <w:rsid w:val="00792880"/>
    <w:rsid w:val="00793CC3"/>
    <w:rsid w:val="00793DF0"/>
    <w:rsid w:val="007950FD"/>
    <w:rsid w:val="00795ADD"/>
    <w:rsid w:val="00796E89"/>
    <w:rsid w:val="00796FE0"/>
    <w:rsid w:val="007A0D27"/>
    <w:rsid w:val="007A152D"/>
    <w:rsid w:val="007A26B5"/>
    <w:rsid w:val="007A37C7"/>
    <w:rsid w:val="007A768D"/>
    <w:rsid w:val="007B29EC"/>
    <w:rsid w:val="007B3C66"/>
    <w:rsid w:val="007B40E1"/>
    <w:rsid w:val="007B502D"/>
    <w:rsid w:val="007B5209"/>
    <w:rsid w:val="007B5CB0"/>
    <w:rsid w:val="007B67C8"/>
    <w:rsid w:val="007B6E7E"/>
    <w:rsid w:val="007B6FAE"/>
    <w:rsid w:val="007B7DDC"/>
    <w:rsid w:val="007C12E4"/>
    <w:rsid w:val="007C16E5"/>
    <w:rsid w:val="007C1FFF"/>
    <w:rsid w:val="007D09F6"/>
    <w:rsid w:val="007D13CE"/>
    <w:rsid w:val="007D3963"/>
    <w:rsid w:val="007D50B2"/>
    <w:rsid w:val="007D65B8"/>
    <w:rsid w:val="007E04AB"/>
    <w:rsid w:val="007E1F56"/>
    <w:rsid w:val="007E390E"/>
    <w:rsid w:val="007E569A"/>
    <w:rsid w:val="007E6D30"/>
    <w:rsid w:val="007F1695"/>
    <w:rsid w:val="007F1A48"/>
    <w:rsid w:val="007F1C1F"/>
    <w:rsid w:val="007F4C4B"/>
    <w:rsid w:val="007F72F6"/>
    <w:rsid w:val="007F7DA6"/>
    <w:rsid w:val="0080171A"/>
    <w:rsid w:val="00805008"/>
    <w:rsid w:val="008069B5"/>
    <w:rsid w:val="008101FF"/>
    <w:rsid w:val="00811E3C"/>
    <w:rsid w:val="0081421D"/>
    <w:rsid w:val="008148BA"/>
    <w:rsid w:val="0081536A"/>
    <w:rsid w:val="00815726"/>
    <w:rsid w:val="0082012D"/>
    <w:rsid w:val="008251F8"/>
    <w:rsid w:val="008266CE"/>
    <w:rsid w:val="008269F6"/>
    <w:rsid w:val="00826C91"/>
    <w:rsid w:val="008277F2"/>
    <w:rsid w:val="00827F8D"/>
    <w:rsid w:val="00830FD8"/>
    <w:rsid w:val="0083265B"/>
    <w:rsid w:val="00833283"/>
    <w:rsid w:val="008334E8"/>
    <w:rsid w:val="00834B69"/>
    <w:rsid w:val="008371BE"/>
    <w:rsid w:val="0083784C"/>
    <w:rsid w:val="0084119E"/>
    <w:rsid w:val="0084120E"/>
    <w:rsid w:val="00843149"/>
    <w:rsid w:val="00843D98"/>
    <w:rsid w:val="0084455C"/>
    <w:rsid w:val="00845F5A"/>
    <w:rsid w:val="00847F53"/>
    <w:rsid w:val="008531CC"/>
    <w:rsid w:val="00853EE9"/>
    <w:rsid w:val="008556BB"/>
    <w:rsid w:val="00856E0B"/>
    <w:rsid w:val="00857990"/>
    <w:rsid w:val="00860EA7"/>
    <w:rsid w:val="00862109"/>
    <w:rsid w:val="00862116"/>
    <w:rsid w:val="00862D2F"/>
    <w:rsid w:val="00862DD7"/>
    <w:rsid w:val="00864028"/>
    <w:rsid w:val="00867102"/>
    <w:rsid w:val="00870C19"/>
    <w:rsid w:val="00872B69"/>
    <w:rsid w:val="008746F2"/>
    <w:rsid w:val="00880010"/>
    <w:rsid w:val="00880F12"/>
    <w:rsid w:val="008817CF"/>
    <w:rsid w:val="008847EF"/>
    <w:rsid w:val="0088531A"/>
    <w:rsid w:val="008858D5"/>
    <w:rsid w:val="008868C1"/>
    <w:rsid w:val="00886C1A"/>
    <w:rsid w:val="00887FCF"/>
    <w:rsid w:val="00890875"/>
    <w:rsid w:val="00896CD0"/>
    <w:rsid w:val="008A2A06"/>
    <w:rsid w:val="008A35B7"/>
    <w:rsid w:val="008A73F0"/>
    <w:rsid w:val="008B529D"/>
    <w:rsid w:val="008B577D"/>
    <w:rsid w:val="008B5A27"/>
    <w:rsid w:val="008B69E7"/>
    <w:rsid w:val="008C2783"/>
    <w:rsid w:val="008C49D1"/>
    <w:rsid w:val="008C4B7A"/>
    <w:rsid w:val="008C549D"/>
    <w:rsid w:val="008C6281"/>
    <w:rsid w:val="008C6DB9"/>
    <w:rsid w:val="008C7783"/>
    <w:rsid w:val="008C7EDE"/>
    <w:rsid w:val="008D0DCA"/>
    <w:rsid w:val="008D1A4B"/>
    <w:rsid w:val="008D388A"/>
    <w:rsid w:val="008D53B4"/>
    <w:rsid w:val="008E0149"/>
    <w:rsid w:val="008E131E"/>
    <w:rsid w:val="008E2179"/>
    <w:rsid w:val="008E24D8"/>
    <w:rsid w:val="008E53A5"/>
    <w:rsid w:val="008E5F3E"/>
    <w:rsid w:val="008E7457"/>
    <w:rsid w:val="008F1692"/>
    <w:rsid w:val="008F2334"/>
    <w:rsid w:val="008F2899"/>
    <w:rsid w:val="008F3AAC"/>
    <w:rsid w:val="008F4163"/>
    <w:rsid w:val="008F516E"/>
    <w:rsid w:val="008F6160"/>
    <w:rsid w:val="00903AE8"/>
    <w:rsid w:val="00903E32"/>
    <w:rsid w:val="00904255"/>
    <w:rsid w:val="00904B18"/>
    <w:rsid w:val="00904CAD"/>
    <w:rsid w:val="00907178"/>
    <w:rsid w:val="009075A5"/>
    <w:rsid w:val="0090769A"/>
    <w:rsid w:val="0091217F"/>
    <w:rsid w:val="00915968"/>
    <w:rsid w:val="009160F9"/>
    <w:rsid w:val="00920809"/>
    <w:rsid w:val="00921178"/>
    <w:rsid w:val="0092167D"/>
    <w:rsid w:val="0092463E"/>
    <w:rsid w:val="009329DB"/>
    <w:rsid w:val="009331AF"/>
    <w:rsid w:val="00934051"/>
    <w:rsid w:val="00934083"/>
    <w:rsid w:val="00937F3E"/>
    <w:rsid w:val="00941516"/>
    <w:rsid w:val="009441F6"/>
    <w:rsid w:val="00944A7B"/>
    <w:rsid w:val="00946137"/>
    <w:rsid w:val="00952446"/>
    <w:rsid w:val="00953CEF"/>
    <w:rsid w:val="009545C2"/>
    <w:rsid w:val="00954867"/>
    <w:rsid w:val="00955864"/>
    <w:rsid w:val="00957E6A"/>
    <w:rsid w:val="00961BF7"/>
    <w:rsid w:val="0096248E"/>
    <w:rsid w:val="009643FD"/>
    <w:rsid w:val="009646FE"/>
    <w:rsid w:val="009660E5"/>
    <w:rsid w:val="00966867"/>
    <w:rsid w:val="009703CF"/>
    <w:rsid w:val="009737A0"/>
    <w:rsid w:val="009750D7"/>
    <w:rsid w:val="00976325"/>
    <w:rsid w:val="009779EA"/>
    <w:rsid w:val="009802D2"/>
    <w:rsid w:val="00980A85"/>
    <w:rsid w:val="00984557"/>
    <w:rsid w:val="00984A32"/>
    <w:rsid w:val="0098534A"/>
    <w:rsid w:val="0098564C"/>
    <w:rsid w:val="009856FA"/>
    <w:rsid w:val="00986BC5"/>
    <w:rsid w:val="00987060"/>
    <w:rsid w:val="009911B7"/>
    <w:rsid w:val="00992DC4"/>
    <w:rsid w:val="00992DEF"/>
    <w:rsid w:val="00992FA4"/>
    <w:rsid w:val="00993ADB"/>
    <w:rsid w:val="0099419F"/>
    <w:rsid w:val="00996026"/>
    <w:rsid w:val="00996516"/>
    <w:rsid w:val="009970C3"/>
    <w:rsid w:val="009A0B87"/>
    <w:rsid w:val="009A1888"/>
    <w:rsid w:val="009A1E1A"/>
    <w:rsid w:val="009A2473"/>
    <w:rsid w:val="009A38A0"/>
    <w:rsid w:val="009A4E12"/>
    <w:rsid w:val="009A5131"/>
    <w:rsid w:val="009A5544"/>
    <w:rsid w:val="009A5A1B"/>
    <w:rsid w:val="009A5AC6"/>
    <w:rsid w:val="009A5B33"/>
    <w:rsid w:val="009A5C69"/>
    <w:rsid w:val="009A6538"/>
    <w:rsid w:val="009A673F"/>
    <w:rsid w:val="009A71FD"/>
    <w:rsid w:val="009A7690"/>
    <w:rsid w:val="009B2023"/>
    <w:rsid w:val="009B228E"/>
    <w:rsid w:val="009B2EBB"/>
    <w:rsid w:val="009B7925"/>
    <w:rsid w:val="009B793B"/>
    <w:rsid w:val="009C057E"/>
    <w:rsid w:val="009C1F4B"/>
    <w:rsid w:val="009C367E"/>
    <w:rsid w:val="009C3DD6"/>
    <w:rsid w:val="009C52BE"/>
    <w:rsid w:val="009C5741"/>
    <w:rsid w:val="009D131B"/>
    <w:rsid w:val="009D267C"/>
    <w:rsid w:val="009D2BAF"/>
    <w:rsid w:val="009D332B"/>
    <w:rsid w:val="009D3F88"/>
    <w:rsid w:val="009D52F3"/>
    <w:rsid w:val="009D5ACD"/>
    <w:rsid w:val="009D6169"/>
    <w:rsid w:val="009D72AC"/>
    <w:rsid w:val="009D7C05"/>
    <w:rsid w:val="009E3A4D"/>
    <w:rsid w:val="009E55AE"/>
    <w:rsid w:val="009E6983"/>
    <w:rsid w:val="009F0391"/>
    <w:rsid w:val="009F4AA3"/>
    <w:rsid w:val="009F65CB"/>
    <w:rsid w:val="00A01ED7"/>
    <w:rsid w:val="00A020AD"/>
    <w:rsid w:val="00A031BE"/>
    <w:rsid w:val="00A03201"/>
    <w:rsid w:val="00A04BD9"/>
    <w:rsid w:val="00A10B0C"/>
    <w:rsid w:val="00A122FE"/>
    <w:rsid w:val="00A13420"/>
    <w:rsid w:val="00A1364E"/>
    <w:rsid w:val="00A13E3F"/>
    <w:rsid w:val="00A1401A"/>
    <w:rsid w:val="00A154FC"/>
    <w:rsid w:val="00A16CAD"/>
    <w:rsid w:val="00A17E32"/>
    <w:rsid w:val="00A2419B"/>
    <w:rsid w:val="00A24BC2"/>
    <w:rsid w:val="00A25542"/>
    <w:rsid w:val="00A32D9D"/>
    <w:rsid w:val="00A34191"/>
    <w:rsid w:val="00A34C78"/>
    <w:rsid w:val="00A35D0D"/>
    <w:rsid w:val="00A362F1"/>
    <w:rsid w:val="00A367AF"/>
    <w:rsid w:val="00A36B11"/>
    <w:rsid w:val="00A405B3"/>
    <w:rsid w:val="00A44D80"/>
    <w:rsid w:val="00A45B82"/>
    <w:rsid w:val="00A46C35"/>
    <w:rsid w:val="00A51D21"/>
    <w:rsid w:val="00A52337"/>
    <w:rsid w:val="00A543F6"/>
    <w:rsid w:val="00A559A3"/>
    <w:rsid w:val="00A565FA"/>
    <w:rsid w:val="00A577CA"/>
    <w:rsid w:val="00A57C7B"/>
    <w:rsid w:val="00A6062D"/>
    <w:rsid w:val="00A60C9A"/>
    <w:rsid w:val="00A61767"/>
    <w:rsid w:val="00A62689"/>
    <w:rsid w:val="00A64ACF"/>
    <w:rsid w:val="00A71553"/>
    <w:rsid w:val="00A717C0"/>
    <w:rsid w:val="00A72F83"/>
    <w:rsid w:val="00A731E7"/>
    <w:rsid w:val="00A73615"/>
    <w:rsid w:val="00A7413F"/>
    <w:rsid w:val="00A75746"/>
    <w:rsid w:val="00A76116"/>
    <w:rsid w:val="00A77242"/>
    <w:rsid w:val="00A77A55"/>
    <w:rsid w:val="00A80DB3"/>
    <w:rsid w:val="00A81E18"/>
    <w:rsid w:val="00A8240C"/>
    <w:rsid w:val="00A8291D"/>
    <w:rsid w:val="00A82F70"/>
    <w:rsid w:val="00A83C30"/>
    <w:rsid w:val="00A84C49"/>
    <w:rsid w:val="00A86EC3"/>
    <w:rsid w:val="00A87A92"/>
    <w:rsid w:val="00A87C66"/>
    <w:rsid w:val="00A90624"/>
    <w:rsid w:val="00A918B6"/>
    <w:rsid w:val="00A91D6B"/>
    <w:rsid w:val="00A93A83"/>
    <w:rsid w:val="00A943AD"/>
    <w:rsid w:val="00A94DF8"/>
    <w:rsid w:val="00A94F61"/>
    <w:rsid w:val="00A95756"/>
    <w:rsid w:val="00A96FA7"/>
    <w:rsid w:val="00A9749B"/>
    <w:rsid w:val="00A97F50"/>
    <w:rsid w:val="00AA0ACD"/>
    <w:rsid w:val="00AA11F6"/>
    <w:rsid w:val="00AA2E72"/>
    <w:rsid w:val="00AA57C6"/>
    <w:rsid w:val="00AA6154"/>
    <w:rsid w:val="00AA61CF"/>
    <w:rsid w:val="00AA621F"/>
    <w:rsid w:val="00AA739C"/>
    <w:rsid w:val="00AB05F3"/>
    <w:rsid w:val="00AB1724"/>
    <w:rsid w:val="00AB1F09"/>
    <w:rsid w:val="00AB20E6"/>
    <w:rsid w:val="00AB3535"/>
    <w:rsid w:val="00AB5B37"/>
    <w:rsid w:val="00AB5FB7"/>
    <w:rsid w:val="00AB67C7"/>
    <w:rsid w:val="00AB718F"/>
    <w:rsid w:val="00AC202B"/>
    <w:rsid w:val="00AC38A5"/>
    <w:rsid w:val="00AC39D4"/>
    <w:rsid w:val="00AC3BDB"/>
    <w:rsid w:val="00AC42DA"/>
    <w:rsid w:val="00AC71E9"/>
    <w:rsid w:val="00AD0B56"/>
    <w:rsid w:val="00AD0BD1"/>
    <w:rsid w:val="00AD13C2"/>
    <w:rsid w:val="00AD1846"/>
    <w:rsid w:val="00AD2556"/>
    <w:rsid w:val="00AD257B"/>
    <w:rsid w:val="00AD41A5"/>
    <w:rsid w:val="00AD487F"/>
    <w:rsid w:val="00AD5176"/>
    <w:rsid w:val="00AD6C6B"/>
    <w:rsid w:val="00AD7CA7"/>
    <w:rsid w:val="00AD7E67"/>
    <w:rsid w:val="00AE0E5A"/>
    <w:rsid w:val="00AE1151"/>
    <w:rsid w:val="00AE1574"/>
    <w:rsid w:val="00AE1ABC"/>
    <w:rsid w:val="00AE2473"/>
    <w:rsid w:val="00AE2A63"/>
    <w:rsid w:val="00AE2B5D"/>
    <w:rsid w:val="00AE4999"/>
    <w:rsid w:val="00AE6028"/>
    <w:rsid w:val="00AE6F62"/>
    <w:rsid w:val="00AE78B8"/>
    <w:rsid w:val="00AF00A6"/>
    <w:rsid w:val="00AF1362"/>
    <w:rsid w:val="00AF138B"/>
    <w:rsid w:val="00AF1BA1"/>
    <w:rsid w:val="00AF2E99"/>
    <w:rsid w:val="00AF3812"/>
    <w:rsid w:val="00AF694B"/>
    <w:rsid w:val="00AF790C"/>
    <w:rsid w:val="00B02696"/>
    <w:rsid w:val="00B038AB"/>
    <w:rsid w:val="00B05C88"/>
    <w:rsid w:val="00B060BB"/>
    <w:rsid w:val="00B06E16"/>
    <w:rsid w:val="00B121EC"/>
    <w:rsid w:val="00B122DA"/>
    <w:rsid w:val="00B134B3"/>
    <w:rsid w:val="00B145C5"/>
    <w:rsid w:val="00B14652"/>
    <w:rsid w:val="00B1483C"/>
    <w:rsid w:val="00B149C5"/>
    <w:rsid w:val="00B17548"/>
    <w:rsid w:val="00B20A1C"/>
    <w:rsid w:val="00B21FA9"/>
    <w:rsid w:val="00B228F1"/>
    <w:rsid w:val="00B24F0A"/>
    <w:rsid w:val="00B24F55"/>
    <w:rsid w:val="00B255CA"/>
    <w:rsid w:val="00B27BE7"/>
    <w:rsid w:val="00B27D0D"/>
    <w:rsid w:val="00B27F16"/>
    <w:rsid w:val="00B30469"/>
    <w:rsid w:val="00B3322C"/>
    <w:rsid w:val="00B33768"/>
    <w:rsid w:val="00B3387E"/>
    <w:rsid w:val="00B33E28"/>
    <w:rsid w:val="00B36A09"/>
    <w:rsid w:val="00B40D14"/>
    <w:rsid w:val="00B40D8B"/>
    <w:rsid w:val="00B41041"/>
    <w:rsid w:val="00B42BF0"/>
    <w:rsid w:val="00B43D5D"/>
    <w:rsid w:val="00B45899"/>
    <w:rsid w:val="00B46E52"/>
    <w:rsid w:val="00B4712C"/>
    <w:rsid w:val="00B47ED3"/>
    <w:rsid w:val="00B52F2B"/>
    <w:rsid w:val="00B55848"/>
    <w:rsid w:val="00B56401"/>
    <w:rsid w:val="00B569C8"/>
    <w:rsid w:val="00B57123"/>
    <w:rsid w:val="00B6181F"/>
    <w:rsid w:val="00B62850"/>
    <w:rsid w:val="00B62C43"/>
    <w:rsid w:val="00B63832"/>
    <w:rsid w:val="00B64E70"/>
    <w:rsid w:val="00B65537"/>
    <w:rsid w:val="00B65E3B"/>
    <w:rsid w:val="00B7029E"/>
    <w:rsid w:val="00B70EE3"/>
    <w:rsid w:val="00B712EC"/>
    <w:rsid w:val="00B727FC"/>
    <w:rsid w:val="00B746C7"/>
    <w:rsid w:val="00B75F8C"/>
    <w:rsid w:val="00B764B4"/>
    <w:rsid w:val="00B77D7A"/>
    <w:rsid w:val="00B77DF5"/>
    <w:rsid w:val="00B81B13"/>
    <w:rsid w:val="00B820C7"/>
    <w:rsid w:val="00B824B0"/>
    <w:rsid w:val="00B82D88"/>
    <w:rsid w:val="00B83C88"/>
    <w:rsid w:val="00B83CC7"/>
    <w:rsid w:val="00B85A19"/>
    <w:rsid w:val="00B85A5A"/>
    <w:rsid w:val="00B869AF"/>
    <w:rsid w:val="00B86C56"/>
    <w:rsid w:val="00B8773C"/>
    <w:rsid w:val="00B87B17"/>
    <w:rsid w:val="00B90B50"/>
    <w:rsid w:val="00B91A58"/>
    <w:rsid w:val="00B92630"/>
    <w:rsid w:val="00B92D7E"/>
    <w:rsid w:val="00B93BD9"/>
    <w:rsid w:val="00B94F3B"/>
    <w:rsid w:val="00B96253"/>
    <w:rsid w:val="00BA0C15"/>
    <w:rsid w:val="00BA1E43"/>
    <w:rsid w:val="00BA40DD"/>
    <w:rsid w:val="00BA4EA7"/>
    <w:rsid w:val="00BA5811"/>
    <w:rsid w:val="00BA59E5"/>
    <w:rsid w:val="00BA6CD6"/>
    <w:rsid w:val="00BB050F"/>
    <w:rsid w:val="00BB0E29"/>
    <w:rsid w:val="00BB0E7B"/>
    <w:rsid w:val="00BB112E"/>
    <w:rsid w:val="00BB1600"/>
    <w:rsid w:val="00BB38A6"/>
    <w:rsid w:val="00BB398E"/>
    <w:rsid w:val="00BB7C36"/>
    <w:rsid w:val="00BC0A16"/>
    <w:rsid w:val="00BC33D6"/>
    <w:rsid w:val="00BC45D9"/>
    <w:rsid w:val="00BC497F"/>
    <w:rsid w:val="00BC539D"/>
    <w:rsid w:val="00BC5888"/>
    <w:rsid w:val="00BD1169"/>
    <w:rsid w:val="00BD14D7"/>
    <w:rsid w:val="00BD1712"/>
    <w:rsid w:val="00BD3F80"/>
    <w:rsid w:val="00BD4760"/>
    <w:rsid w:val="00BD4F36"/>
    <w:rsid w:val="00BD5AC1"/>
    <w:rsid w:val="00BD6F20"/>
    <w:rsid w:val="00BD6F41"/>
    <w:rsid w:val="00BD7A9F"/>
    <w:rsid w:val="00BE2BBA"/>
    <w:rsid w:val="00BE4339"/>
    <w:rsid w:val="00BE5B16"/>
    <w:rsid w:val="00BE6085"/>
    <w:rsid w:val="00BE6963"/>
    <w:rsid w:val="00BE6A91"/>
    <w:rsid w:val="00BE6FCB"/>
    <w:rsid w:val="00BF2B9B"/>
    <w:rsid w:val="00BF357B"/>
    <w:rsid w:val="00BF3A25"/>
    <w:rsid w:val="00BF61DA"/>
    <w:rsid w:val="00BF7B03"/>
    <w:rsid w:val="00C00F72"/>
    <w:rsid w:val="00C032CB"/>
    <w:rsid w:val="00C04F1C"/>
    <w:rsid w:val="00C0590C"/>
    <w:rsid w:val="00C069A0"/>
    <w:rsid w:val="00C076E8"/>
    <w:rsid w:val="00C13271"/>
    <w:rsid w:val="00C14573"/>
    <w:rsid w:val="00C14ABB"/>
    <w:rsid w:val="00C179BD"/>
    <w:rsid w:val="00C17A81"/>
    <w:rsid w:val="00C20E5C"/>
    <w:rsid w:val="00C235A1"/>
    <w:rsid w:val="00C235EF"/>
    <w:rsid w:val="00C23A20"/>
    <w:rsid w:val="00C25C69"/>
    <w:rsid w:val="00C25DFD"/>
    <w:rsid w:val="00C2709F"/>
    <w:rsid w:val="00C27363"/>
    <w:rsid w:val="00C27BDF"/>
    <w:rsid w:val="00C30580"/>
    <w:rsid w:val="00C3125E"/>
    <w:rsid w:val="00C329E5"/>
    <w:rsid w:val="00C34174"/>
    <w:rsid w:val="00C35983"/>
    <w:rsid w:val="00C403D2"/>
    <w:rsid w:val="00C404D5"/>
    <w:rsid w:val="00C40E7D"/>
    <w:rsid w:val="00C41042"/>
    <w:rsid w:val="00C44221"/>
    <w:rsid w:val="00C44861"/>
    <w:rsid w:val="00C44E9E"/>
    <w:rsid w:val="00C476A6"/>
    <w:rsid w:val="00C52E79"/>
    <w:rsid w:val="00C53411"/>
    <w:rsid w:val="00C535FE"/>
    <w:rsid w:val="00C549D6"/>
    <w:rsid w:val="00C54AEC"/>
    <w:rsid w:val="00C54C3B"/>
    <w:rsid w:val="00C566FE"/>
    <w:rsid w:val="00C56B53"/>
    <w:rsid w:val="00C574EF"/>
    <w:rsid w:val="00C57977"/>
    <w:rsid w:val="00C60B33"/>
    <w:rsid w:val="00C61B17"/>
    <w:rsid w:val="00C62B56"/>
    <w:rsid w:val="00C63A74"/>
    <w:rsid w:val="00C66C8E"/>
    <w:rsid w:val="00C67E98"/>
    <w:rsid w:val="00C70340"/>
    <w:rsid w:val="00C70403"/>
    <w:rsid w:val="00C71C1F"/>
    <w:rsid w:val="00C7291E"/>
    <w:rsid w:val="00C73E51"/>
    <w:rsid w:val="00C74364"/>
    <w:rsid w:val="00C77305"/>
    <w:rsid w:val="00C77CAF"/>
    <w:rsid w:val="00C82B1E"/>
    <w:rsid w:val="00C83643"/>
    <w:rsid w:val="00C86D42"/>
    <w:rsid w:val="00C87F0D"/>
    <w:rsid w:val="00C932D9"/>
    <w:rsid w:val="00C934D0"/>
    <w:rsid w:val="00C94490"/>
    <w:rsid w:val="00C94FD8"/>
    <w:rsid w:val="00C95E77"/>
    <w:rsid w:val="00C97147"/>
    <w:rsid w:val="00C97533"/>
    <w:rsid w:val="00CA1519"/>
    <w:rsid w:val="00CA16D5"/>
    <w:rsid w:val="00CA2517"/>
    <w:rsid w:val="00CA2DC0"/>
    <w:rsid w:val="00CA38C3"/>
    <w:rsid w:val="00CA3C65"/>
    <w:rsid w:val="00CA44C5"/>
    <w:rsid w:val="00CA52F6"/>
    <w:rsid w:val="00CA5F6D"/>
    <w:rsid w:val="00CA61B7"/>
    <w:rsid w:val="00CB39E0"/>
    <w:rsid w:val="00CB63A8"/>
    <w:rsid w:val="00CB7C18"/>
    <w:rsid w:val="00CB7CE3"/>
    <w:rsid w:val="00CC12AF"/>
    <w:rsid w:val="00CC1A14"/>
    <w:rsid w:val="00CC1E55"/>
    <w:rsid w:val="00CC334B"/>
    <w:rsid w:val="00CC39CD"/>
    <w:rsid w:val="00CC4197"/>
    <w:rsid w:val="00CC7301"/>
    <w:rsid w:val="00CC7C92"/>
    <w:rsid w:val="00CD43B7"/>
    <w:rsid w:val="00CD5AE7"/>
    <w:rsid w:val="00CD739D"/>
    <w:rsid w:val="00CE0EDC"/>
    <w:rsid w:val="00CE39BA"/>
    <w:rsid w:val="00CE4D9D"/>
    <w:rsid w:val="00CE7BB0"/>
    <w:rsid w:val="00CF0125"/>
    <w:rsid w:val="00CF0966"/>
    <w:rsid w:val="00CF0AFF"/>
    <w:rsid w:val="00CF1CBD"/>
    <w:rsid w:val="00CF22EE"/>
    <w:rsid w:val="00CF2C1C"/>
    <w:rsid w:val="00CF356C"/>
    <w:rsid w:val="00CF4310"/>
    <w:rsid w:val="00CF5057"/>
    <w:rsid w:val="00CF673E"/>
    <w:rsid w:val="00CF69E1"/>
    <w:rsid w:val="00CF6A1D"/>
    <w:rsid w:val="00CF701C"/>
    <w:rsid w:val="00CF7895"/>
    <w:rsid w:val="00CF7E0F"/>
    <w:rsid w:val="00CF7E5E"/>
    <w:rsid w:val="00D01807"/>
    <w:rsid w:val="00D03452"/>
    <w:rsid w:val="00D05A19"/>
    <w:rsid w:val="00D06F28"/>
    <w:rsid w:val="00D11C34"/>
    <w:rsid w:val="00D12283"/>
    <w:rsid w:val="00D12F41"/>
    <w:rsid w:val="00D14BCE"/>
    <w:rsid w:val="00D14D54"/>
    <w:rsid w:val="00D15380"/>
    <w:rsid w:val="00D164F6"/>
    <w:rsid w:val="00D16F50"/>
    <w:rsid w:val="00D201AE"/>
    <w:rsid w:val="00D2557E"/>
    <w:rsid w:val="00D261D2"/>
    <w:rsid w:val="00D27354"/>
    <w:rsid w:val="00D27751"/>
    <w:rsid w:val="00D27E4B"/>
    <w:rsid w:val="00D31A05"/>
    <w:rsid w:val="00D33D7A"/>
    <w:rsid w:val="00D34F33"/>
    <w:rsid w:val="00D36BAD"/>
    <w:rsid w:val="00D37AD3"/>
    <w:rsid w:val="00D40606"/>
    <w:rsid w:val="00D40C06"/>
    <w:rsid w:val="00D41363"/>
    <w:rsid w:val="00D43433"/>
    <w:rsid w:val="00D44051"/>
    <w:rsid w:val="00D44356"/>
    <w:rsid w:val="00D44F86"/>
    <w:rsid w:val="00D45E6D"/>
    <w:rsid w:val="00D50E7F"/>
    <w:rsid w:val="00D51443"/>
    <w:rsid w:val="00D53814"/>
    <w:rsid w:val="00D5514B"/>
    <w:rsid w:val="00D554A9"/>
    <w:rsid w:val="00D5656F"/>
    <w:rsid w:val="00D569CB"/>
    <w:rsid w:val="00D60282"/>
    <w:rsid w:val="00D611F2"/>
    <w:rsid w:val="00D619EA"/>
    <w:rsid w:val="00D632D6"/>
    <w:rsid w:val="00D678B9"/>
    <w:rsid w:val="00D67E76"/>
    <w:rsid w:val="00D705CC"/>
    <w:rsid w:val="00D717C1"/>
    <w:rsid w:val="00D71CD8"/>
    <w:rsid w:val="00D722F1"/>
    <w:rsid w:val="00D72D7A"/>
    <w:rsid w:val="00D74004"/>
    <w:rsid w:val="00D752CD"/>
    <w:rsid w:val="00D75FC6"/>
    <w:rsid w:val="00D80AE0"/>
    <w:rsid w:val="00D81B47"/>
    <w:rsid w:val="00D823E5"/>
    <w:rsid w:val="00D902A5"/>
    <w:rsid w:val="00D903CC"/>
    <w:rsid w:val="00D90A0C"/>
    <w:rsid w:val="00D92045"/>
    <w:rsid w:val="00D9215B"/>
    <w:rsid w:val="00D9293F"/>
    <w:rsid w:val="00D9344E"/>
    <w:rsid w:val="00D93614"/>
    <w:rsid w:val="00D95D53"/>
    <w:rsid w:val="00D96677"/>
    <w:rsid w:val="00D97013"/>
    <w:rsid w:val="00DA19DB"/>
    <w:rsid w:val="00DA19ED"/>
    <w:rsid w:val="00DA3C9B"/>
    <w:rsid w:val="00DA3E0A"/>
    <w:rsid w:val="00DA5C2A"/>
    <w:rsid w:val="00DA70C1"/>
    <w:rsid w:val="00DA7DD7"/>
    <w:rsid w:val="00DB0773"/>
    <w:rsid w:val="00DB0AEA"/>
    <w:rsid w:val="00DB1B61"/>
    <w:rsid w:val="00DB1CE6"/>
    <w:rsid w:val="00DB34C4"/>
    <w:rsid w:val="00DB4368"/>
    <w:rsid w:val="00DB6D1E"/>
    <w:rsid w:val="00DB71D2"/>
    <w:rsid w:val="00DB7DE8"/>
    <w:rsid w:val="00DC00C5"/>
    <w:rsid w:val="00DC07FE"/>
    <w:rsid w:val="00DC14EB"/>
    <w:rsid w:val="00DC2655"/>
    <w:rsid w:val="00DC2CD0"/>
    <w:rsid w:val="00DC4393"/>
    <w:rsid w:val="00DC4CA7"/>
    <w:rsid w:val="00DC5BF5"/>
    <w:rsid w:val="00DC5D86"/>
    <w:rsid w:val="00DD1562"/>
    <w:rsid w:val="00DD3D21"/>
    <w:rsid w:val="00DD4081"/>
    <w:rsid w:val="00DD46A8"/>
    <w:rsid w:val="00DD4F8A"/>
    <w:rsid w:val="00DD5586"/>
    <w:rsid w:val="00DD5944"/>
    <w:rsid w:val="00DD72CE"/>
    <w:rsid w:val="00DD7A0D"/>
    <w:rsid w:val="00DD7E1D"/>
    <w:rsid w:val="00DE2121"/>
    <w:rsid w:val="00DE24DA"/>
    <w:rsid w:val="00DE3252"/>
    <w:rsid w:val="00DE3B85"/>
    <w:rsid w:val="00DE3C3C"/>
    <w:rsid w:val="00DE69C8"/>
    <w:rsid w:val="00DF0C78"/>
    <w:rsid w:val="00DF2E1D"/>
    <w:rsid w:val="00DF3302"/>
    <w:rsid w:val="00DF43D4"/>
    <w:rsid w:val="00DF4686"/>
    <w:rsid w:val="00DF4D4D"/>
    <w:rsid w:val="00DF6D0D"/>
    <w:rsid w:val="00E0035E"/>
    <w:rsid w:val="00E00C5C"/>
    <w:rsid w:val="00E00F41"/>
    <w:rsid w:val="00E03D90"/>
    <w:rsid w:val="00E04965"/>
    <w:rsid w:val="00E04AAA"/>
    <w:rsid w:val="00E062F5"/>
    <w:rsid w:val="00E06D3D"/>
    <w:rsid w:val="00E11E56"/>
    <w:rsid w:val="00E12F28"/>
    <w:rsid w:val="00E14A26"/>
    <w:rsid w:val="00E1767F"/>
    <w:rsid w:val="00E17EAF"/>
    <w:rsid w:val="00E20CFF"/>
    <w:rsid w:val="00E213F0"/>
    <w:rsid w:val="00E2179D"/>
    <w:rsid w:val="00E21D2C"/>
    <w:rsid w:val="00E23B02"/>
    <w:rsid w:val="00E25147"/>
    <w:rsid w:val="00E26790"/>
    <w:rsid w:val="00E27B9E"/>
    <w:rsid w:val="00E3184F"/>
    <w:rsid w:val="00E32D35"/>
    <w:rsid w:val="00E337AD"/>
    <w:rsid w:val="00E35BBE"/>
    <w:rsid w:val="00E4152E"/>
    <w:rsid w:val="00E4283C"/>
    <w:rsid w:val="00E438AB"/>
    <w:rsid w:val="00E46CEC"/>
    <w:rsid w:val="00E477A5"/>
    <w:rsid w:val="00E50907"/>
    <w:rsid w:val="00E51FA4"/>
    <w:rsid w:val="00E52A3C"/>
    <w:rsid w:val="00E5367E"/>
    <w:rsid w:val="00E564F2"/>
    <w:rsid w:val="00E600DC"/>
    <w:rsid w:val="00E6136D"/>
    <w:rsid w:val="00E62A9D"/>
    <w:rsid w:val="00E63113"/>
    <w:rsid w:val="00E6531C"/>
    <w:rsid w:val="00E66053"/>
    <w:rsid w:val="00E661B3"/>
    <w:rsid w:val="00E67857"/>
    <w:rsid w:val="00E70EE4"/>
    <w:rsid w:val="00E7294B"/>
    <w:rsid w:val="00E72A24"/>
    <w:rsid w:val="00E73445"/>
    <w:rsid w:val="00E73BBC"/>
    <w:rsid w:val="00E746BF"/>
    <w:rsid w:val="00E75BE8"/>
    <w:rsid w:val="00E775CA"/>
    <w:rsid w:val="00E829B2"/>
    <w:rsid w:val="00E8441F"/>
    <w:rsid w:val="00E84DDE"/>
    <w:rsid w:val="00E84E80"/>
    <w:rsid w:val="00E851C4"/>
    <w:rsid w:val="00E86948"/>
    <w:rsid w:val="00E87A9D"/>
    <w:rsid w:val="00E87F52"/>
    <w:rsid w:val="00E906A3"/>
    <w:rsid w:val="00E91722"/>
    <w:rsid w:val="00E91ABB"/>
    <w:rsid w:val="00E91BA6"/>
    <w:rsid w:val="00E92F9F"/>
    <w:rsid w:val="00E931D1"/>
    <w:rsid w:val="00E939C1"/>
    <w:rsid w:val="00E93B94"/>
    <w:rsid w:val="00E968FE"/>
    <w:rsid w:val="00E97139"/>
    <w:rsid w:val="00EA32A0"/>
    <w:rsid w:val="00EA3B9A"/>
    <w:rsid w:val="00EA4DAF"/>
    <w:rsid w:val="00EA51B3"/>
    <w:rsid w:val="00EA62A7"/>
    <w:rsid w:val="00EA685E"/>
    <w:rsid w:val="00EB0187"/>
    <w:rsid w:val="00EB0600"/>
    <w:rsid w:val="00EB0A14"/>
    <w:rsid w:val="00EB2D33"/>
    <w:rsid w:val="00EB48F2"/>
    <w:rsid w:val="00EB5D56"/>
    <w:rsid w:val="00EC02E5"/>
    <w:rsid w:val="00EC2097"/>
    <w:rsid w:val="00EC2C82"/>
    <w:rsid w:val="00EC39DD"/>
    <w:rsid w:val="00EC5834"/>
    <w:rsid w:val="00EC5AEE"/>
    <w:rsid w:val="00ED2902"/>
    <w:rsid w:val="00ED3409"/>
    <w:rsid w:val="00ED3F50"/>
    <w:rsid w:val="00ED6A0F"/>
    <w:rsid w:val="00ED79FA"/>
    <w:rsid w:val="00EE192D"/>
    <w:rsid w:val="00EE276F"/>
    <w:rsid w:val="00EE2C57"/>
    <w:rsid w:val="00EE2FAA"/>
    <w:rsid w:val="00EE3EFA"/>
    <w:rsid w:val="00EE440D"/>
    <w:rsid w:val="00EE4DB1"/>
    <w:rsid w:val="00EE5246"/>
    <w:rsid w:val="00EE5FBD"/>
    <w:rsid w:val="00EE69A3"/>
    <w:rsid w:val="00EF0149"/>
    <w:rsid w:val="00EF0FEB"/>
    <w:rsid w:val="00EF1071"/>
    <w:rsid w:val="00EF3514"/>
    <w:rsid w:val="00EF4051"/>
    <w:rsid w:val="00EF4586"/>
    <w:rsid w:val="00EF5AE6"/>
    <w:rsid w:val="00EF63E7"/>
    <w:rsid w:val="00EF6C40"/>
    <w:rsid w:val="00EF76A5"/>
    <w:rsid w:val="00F00234"/>
    <w:rsid w:val="00F00B57"/>
    <w:rsid w:val="00F0478B"/>
    <w:rsid w:val="00F05714"/>
    <w:rsid w:val="00F06F87"/>
    <w:rsid w:val="00F071A8"/>
    <w:rsid w:val="00F07935"/>
    <w:rsid w:val="00F07AA2"/>
    <w:rsid w:val="00F11B3E"/>
    <w:rsid w:val="00F12F99"/>
    <w:rsid w:val="00F13EA1"/>
    <w:rsid w:val="00F1472D"/>
    <w:rsid w:val="00F14C31"/>
    <w:rsid w:val="00F1562B"/>
    <w:rsid w:val="00F16FBC"/>
    <w:rsid w:val="00F20B4B"/>
    <w:rsid w:val="00F21761"/>
    <w:rsid w:val="00F21A35"/>
    <w:rsid w:val="00F2286F"/>
    <w:rsid w:val="00F25D0E"/>
    <w:rsid w:val="00F25E54"/>
    <w:rsid w:val="00F32748"/>
    <w:rsid w:val="00F3352F"/>
    <w:rsid w:val="00F34881"/>
    <w:rsid w:val="00F40EB5"/>
    <w:rsid w:val="00F418F3"/>
    <w:rsid w:val="00F43333"/>
    <w:rsid w:val="00F45C53"/>
    <w:rsid w:val="00F47267"/>
    <w:rsid w:val="00F5050A"/>
    <w:rsid w:val="00F50D53"/>
    <w:rsid w:val="00F52051"/>
    <w:rsid w:val="00F53897"/>
    <w:rsid w:val="00F54060"/>
    <w:rsid w:val="00F56F05"/>
    <w:rsid w:val="00F57302"/>
    <w:rsid w:val="00F60CD4"/>
    <w:rsid w:val="00F64697"/>
    <w:rsid w:val="00F66ABD"/>
    <w:rsid w:val="00F67133"/>
    <w:rsid w:val="00F67DA3"/>
    <w:rsid w:val="00F70B22"/>
    <w:rsid w:val="00F734F5"/>
    <w:rsid w:val="00F735EC"/>
    <w:rsid w:val="00F73F5F"/>
    <w:rsid w:val="00F80985"/>
    <w:rsid w:val="00F81031"/>
    <w:rsid w:val="00F81498"/>
    <w:rsid w:val="00F82EC1"/>
    <w:rsid w:val="00F83461"/>
    <w:rsid w:val="00F84DD0"/>
    <w:rsid w:val="00F8520F"/>
    <w:rsid w:val="00F865DB"/>
    <w:rsid w:val="00F86A71"/>
    <w:rsid w:val="00F87461"/>
    <w:rsid w:val="00F936FA"/>
    <w:rsid w:val="00F937AF"/>
    <w:rsid w:val="00F9501A"/>
    <w:rsid w:val="00F952DD"/>
    <w:rsid w:val="00F95878"/>
    <w:rsid w:val="00FA0188"/>
    <w:rsid w:val="00FA0B1E"/>
    <w:rsid w:val="00FA1831"/>
    <w:rsid w:val="00FA2107"/>
    <w:rsid w:val="00FA2193"/>
    <w:rsid w:val="00FA345F"/>
    <w:rsid w:val="00FA370B"/>
    <w:rsid w:val="00FA4F74"/>
    <w:rsid w:val="00FA5411"/>
    <w:rsid w:val="00FA6CDC"/>
    <w:rsid w:val="00FA703B"/>
    <w:rsid w:val="00FB05D0"/>
    <w:rsid w:val="00FB0AD5"/>
    <w:rsid w:val="00FB40BB"/>
    <w:rsid w:val="00FB678A"/>
    <w:rsid w:val="00FC0800"/>
    <w:rsid w:val="00FC2AB3"/>
    <w:rsid w:val="00FC320A"/>
    <w:rsid w:val="00FC3881"/>
    <w:rsid w:val="00FC59C7"/>
    <w:rsid w:val="00FC5D30"/>
    <w:rsid w:val="00FC7051"/>
    <w:rsid w:val="00FD1084"/>
    <w:rsid w:val="00FD10A0"/>
    <w:rsid w:val="00FD2965"/>
    <w:rsid w:val="00FD4BC5"/>
    <w:rsid w:val="00FD6DE3"/>
    <w:rsid w:val="00FD6EC2"/>
    <w:rsid w:val="00FD7B9D"/>
    <w:rsid w:val="00FD7D00"/>
    <w:rsid w:val="00FE35DE"/>
    <w:rsid w:val="00FE3CD7"/>
    <w:rsid w:val="00FE4488"/>
    <w:rsid w:val="00FE4E99"/>
    <w:rsid w:val="00FE571D"/>
    <w:rsid w:val="00FE5D46"/>
    <w:rsid w:val="00FE67F0"/>
    <w:rsid w:val="00FE6AFC"/>
    <w:rsid w:val="00FE6C87"/>
    <w:rsid w:val="00FE743A"/>
    <w:rsid w:val="00FF6151"/>
    <w:rsid w:val="00FF63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556F747-6C59-4316-B22C-C752485E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247EAF"/>
    <w:rPr>
      <w:rFonts w:ascii="Arial" w:hAnsi="Arial"/>
      <w:sz w:val="22"/>
      <w:szCs w:val="22"/>
      <w:lang w:eastAsia="en-US"/>
    </w:rPr>
  </w:style>
  <w:style w:type="paragraph" w:styleId="Heading1">
    <w:name w:val="heading 1"/>
    <w:basedOn w:val="Normal"/>
    <w:next w:val="Normal"/>
    <w:link w:val="Heading1Char"/>
    <w:qFormat/>
    <w:rsid w:val="00A94DF8"/>
    <w:pPr>
      <w:keepNext/>
      <w:spacing w:before="240" w:after="60"/>
      <w:outlineLvl w:val="0"/>
    </w:pPr>
    <w:rPr>
      <w:rFonts w:eastAsiaTheme="majorEastAsia" w:cstheme="majorBidi"/>
      <w:b/>
      <w:bCs/>
      <w:color w:val="242852" w:themeColor="text2"/>
      <w:kern w:val="32"/>
      <w:sz w:val="48"/>
      <w:szCs w:val="32"/>
    </w:rPr>
  </w:style>
  <w:style w:type="paragraph" w:styleId="Heading2">
    <w:name w:val="heading 2"/>
    <w:basedOn w:val="Normal"/>
    <w:next w:val="Normal"/>
    <w:link w:val="Heading2Char"/>
    <w:unhideWhenUsed/>
    <w:qFormat/>
    <w:rsid w:val="00A94DF8"/>
    <w:pPr>
      <w:keepNext/>
      <w:keepLines/>
      <w:spacing w:before="200"/>
      <w:outlineLvl w:val="1"/>
    </w:pPr>
    <w:rPr>
      <w:rFonts w:eastAsiaTheme="majorEastAsia" w:cs="Arial"/>
      <w:b/>
      <w:bCs/>
      <w:color w:val="242852" w:themeColor="text2"/>
      <w:sz w:val="32"/>
      <w:szCs w:val="28"/>
      <w:lang w:val="en-US"/>
    </w:rPr>
  </w:style>
  <w:style w:type="paragraph" w:styleId="Heading3">
    <w:name w:val="heading 3"/>
    <w:basedOn w:val="ARheading4"/>
    <w:next w:val="Normal"/>
    <w:link w:val="Heading3Char"/>
    <w:unhideWhenUsed/>
    <w:qFormat/>
    <w:rsid w:val="00A94DF8"/>
    <w:pPr>
      <w:outlineLvl w:val="2"/>
    </w:pPr>
    <w:rPr>
      <w:rFonts w:ascii="Arial" w:hAnsi="Arial"/>
    </w:rPr>
  </w:style>
  <w:style w:type="paragraph" w:styleId="Heading4">
    <w:name w:val="heading 4"/>
    <w:basedOn w:val="Normal"/>
    <w:next w:val="Normal"/>
    <w:link w:val="Heading4Char"/>
    <w:unhideWhenUsed/>
    <w:qFormat/>
    <w:rsid w:val="00AE1ABC"/>
    <w:pPr>
      <w:keepNext/>
      <w:keepLines/>
      <w:spacing w:before="200"/>
      <w:outlineLvl w:val="3"/>
    </w:pPr>
    <w:rPr>
      <w:rFonts w:asciiTheme="majorHAnsi" w:eastAsiaTheme="majorEastAsia" w:hAnsiTheme="majorHAnsi" w:cstheme="majorBidi"/>
      <w:b/>
      <w:bCs/>
      <w:i/>
      <w:iCs/>
      <w:color w:val="4A66AC" w:themeColor="accent1"/>
    </w:rPr>
  </w:style>
  <w:style w:type="paragraph" w:styleId="Heading7">
    <w:name w:val="heading 7"/>
    <w:basedOn w:val="Normal"/>
    <w:next w:val="Normal"/>
    <w:link w:val="Heading7Char"/>
    <w:semiHidden/>
    <w:unhideWhenUsed/>
    <w:qFormat/>
    <w:rsid w:val="004B2040"/>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242852"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242852" w:themeColor="text2"/>
      <w:sz w:val="32"/>
      <w:szCs w:val="28"/>
      <w:lang w:val="en-US" w:eastAsia="en-US"/>
    </w:rPr>
  </w:style>
  <w:style w:type="character" w:customStyle="1" w:styleId="Heading3Char">
    <w:name w:val="Heading 3 Char"/>
    <w:basedOn w:val="DefaultParagraphFont"/>
    <w:link w:val="Heading3"/>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A66AC" w:themeColor="accent1"/>
      <w:sz w:val="22"/>
      <w:szCs w:val="22"/>
      <w:lang w:eastAsia="en-US"/>
    </w:rPr>
  </w:style>
  <w:style w:type="paragraph" w:styleId="BalloonText">
    <w:name w:val="Balloon Text"/>
    <w:basedOn w:val="Normal"/>
    <w:link w:val="BalloonTextChar"/>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nhideWhenUsed/>
    <w:rsid w:val="006122B0"/>
    <w:pPr>
      <w:tabs>
        <w:tab w:val="center" w:pos="4513"/>
        <w:tab w:val="right" w:pos="9026"/>
      </w:tabs>
    </w:pPr>
  </w:style>
  <w:style w:type="character" w:customStyle="1" w:styleId="HeaderChar">
    <w:name w:val="Header Char"/>
    <w:basedOn w:val="DefaultParagraphFont"/>
    <w:link w:val="Header"/>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74C80"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74C80"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74C80"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74C80"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787485"/>
    <w:pPr>
      <w:numPr>
        <w:numId w:val="3"/>
      </w:numPr>
    </w:pPr>
  </w:style>
  <w:style w:type="numbering" w:customStyle="1" w:styleId="ImportedStyle4">
    <w:name w:val="Imported Style 4"/>
    <w:rsid w:val="00787485"/>
    <w:pPr>
      <w:numPr>
        <w:numId w:val="4"/>
      </w:numPr>
    </w:pPr>
  </w:style>
  <w:style w:type="numbering" w:customStyle="1" w:styleId="ImportedStyle6">
    <w:name w:val="Imported Style 6"/>
    <w:rsid w:val="00787485"/>
    <w:pPr>
      <w:numPr>
        <w:numId w:val="6"/>
      </w:numPr>
    </w:pPr>
  </w:style>
  <w:style w:type="character" w:customStyle="1" w:styleId="Heading7Char">
    <w:name w:val="Heading 7 Char"/>
    <w:basedOn w:val="DefaultParagraphFont"/>
    <w:link w:val="Heading7"/>
    <w:semiHidden/>
    <w:rsid w:val="004B2040"/>
    <w:rPr>
      <w:rFonts w:eastAsia="Times New Roman"/>
      <w:sz w:val="24"/>
      <w:szCs w:val="24"/>
      <w:lang w:eastAsia="en-US"/>
    </w:rPr>
  </w:style>
  <w:style w:type="paragraph" w:styleId="BodyText">
    <w:name w:val="Body Text"/>
    <w:basedOn w:val="Normal"/>
    <w:link w:val="BodyTextChar"/>
    <w:unhideWhenUsed/>
    <w:rsid w:val="004B2040"/>
    <w:pPr>
      <w:spacing w:after="120"/>
    </w:pPr>
  </w:style>
  <w:style w:type="character" w:customStyle="1" w:styleId="BodyTextChar">
    <w:name w:val="Body Text Char"/>
    <w:basedOn w:val="DefaultParagraphFont"/>
    <w:link w:val="BodyText"/>
    <w:rsid w:val="004B2040"/>
    <w:rPr>
      <w:rFonts w:ascii="Arial" w:hAnsi="Arial"/>
      <w:sz w:val="22"/>
      <w:szCs w:val="22"/>
      <w:lang w:eastAsia="en-US"/>
    </w:rPr>
  </w:style>
  <w:style w:type="paragraph" w:styleId="BodyTextFirstIndent">
    <w:name w:val="Body Text First Indent"/>
    <w:basedOn w:val="BodyText"/>
    <w:link w:val="BodyTextFirstIndentChar"/>
    <w:rsid w:val="004B2040"/>
    <w:pPr>
      <w:ind w:firstLine="210"/>
    </w:pPr>
    <w:rPr>
      <w:rFonts w:ascii="Book Antiqua" w:eastAsia="Times New Roman" w:hAnsi="Book Antiqua"/>
      <w:szCs w:val="20"/>
    </w:rPr>
  </w:style>
  <w:style w:type="character" w:customStyle="1" w:styleId="BodyTextFirstIndentChar">
    <w:name w:val="Body Text First Indent Char"/>
    <w:basedOn w:val="BodyTextChar"/>
    <w:link w:val="BodyTextFirstIndent"/>
    <w:rsid w:val="004B2040"/>
    <w:rPr>
      <w:rFonts w:ascii="Book Antiqua" w:eastAsia="Times New Roman" w:hAnsi="Book Antiqua"/>
      <w:sz w:val="22"/>
      <w:szCs w:val="22"/>
      <w:lang w:eastAsia="en-US"/>
    </w:rPr>
  </w:style>
  <w:style w:type="paragraph" w:customStyle="1" w:styleId="TableInfo">
    <w:name w:val="Table Info"/>
    <w:basedOn w:val="Normal"/>
    <w:autoRedefine/>
    <w:rsid w:val="004B2040"/>
    <w:pPr>
      <w:spacing w:before="120" w:after="180"/>
      <w:ind w:left="-1433" w:right="202" w:firstLine="1559"/>
    </w:pPr>
    <w:rPr>
      <w:rFonts w:ascii="Book Antiqua" w:eastAsia="Times New Roman" w:hAnsi="Book Antiqua"/>
      <w:i/>
      <w:sz w:val="20"/>
      <w:szCs w:val="20"/>
    </w:rPr>
  </w:style>
  <w:style w:type="character" w:styleId="Hyperlink">
    <w:name w:val="Hyperlink"/>
    <w:basedOn w:val="DefaultParagraphFont"/>
    <w:uiPriority w:val="99"/>
    <w:rsid w:val="004B2040"/>
    <w:rPr>
      <w:color w:val="0000FF"/>
      <w:u w:val="single"/>
    </w:rPr>
  </w:style>
  <w:style w:type="character" w:styleId="PageNumber">
    <w:name w:val="page number"/>
    <w:basedOn w:val="DefaultParagraphFont"/>
    <w:rsid w:val="004B2040"/>
  </w:style>
  <w:style w:type="paragraph" w:styleId="BodyText2">
    <w:name w:val="Body Text 2"/>
    <w:basedOn w:val="Normal"/>
    <w:link w:val="BodyText2Char"/>
    <w:rsid w:val="004B2040"/>
    <w:pPr>
      <w:jc w:val="both"/>
    </w:pPr>
    <w:rPr>
      <w:rFonts w:eastAsia="Times New Roman" w:cs="Arial"/>
      <w:sz w:val="24"/>
      <w:szCs w:val="24"/>
      <w:lang w:eastAsia="en-AU"/>
    </w:rPr>
  </w:style>
  <w:style w:type="character" w:customStyle="1" w:styleId="BodyText2Char">
    <w:name w:val="Body Text 2 Char"/>
    <w:basedOn w:val="DefaultParagraphFont"/>
    <w:link w:val="BodyText2"/>
    <w:rsid w:val="004B2040"/>
    <w:rPr>
      <w:rFonts w:ascii="Arial" w:eastAsia="Times New Roman" w:hAnsi="Arial" w:cs="Arial"/>
      <w:sz w:val="24"/>
      <w:szCs w:val="24"/>
    </w:rPr>
  </w:style>
  <w:style w:type="paragraph" w:customStyle="1" w:styleId="NormalConsult">
    <w:name w:val="NormalConsult"/>
    <w:basedOn w:val="Normal"/>
    <w:rsid w:val="004B2040"/>
    <w:pPr>
      <w:tabs>
        <w:tab w:val="left" w:pos="11"/>
        <w:tab w:val="left" w:pos="8789"/>
      </w:tabs>
      <w:spacing w:before="120"/>
    </w:pPr>
    <w:rPr>
      <w:rFonts w:ascii="Times New Roman" w:eastAsia="Times New Roman" w:hAnsi="Times New Roman"/>
      <w:szCs w:val="20"/>
    </w:rPr>
  </w:style>
  <w:style w:type="paragraph" w:styleId="BodyText3">
    <w:name w:val="Body Text 3"/>
    <w:basedOn w:val="Normal"/>
    <w:link w:val="BodyText3Char"/>
    <w:rsid w:val="004B2040"/>
    <w:pPr>
      <w:jc w:val="both"/>
    </w:pPr>
    <w:rPr>
      <w:rFonts w:eastAsia="Times New Roman" w:cs="Arial"/>
      <w:sz w:val="20"/>
      <w:szCs w:val="24"/>
      <w:lang w:eastAsia="en-AU"/>
    </w:rPr>
  </w:style>
  <w:style w:type="character" w:customStyle="1" w:styleId="BodyText3Char">
    <w:name w:val="Body Text 3 Char"/>
    <w:basedOn w:val="DefaultParagraphFont"/>
    <w:link w:val="BodyText3"/>
    <w:rsid w:val="004B2040"/>
    <w:rPr>
      <w:rFonts w:ascii="Arial" w:eastAsia="Times New Roman" w:hAnsi="Arial" w:cs="Arial"/>
      <w:szCs w:val="24"/>
    </w:rPr>
  </w:style>
  <w:style w:type="paragraph" w:styleId="ListParagraph">
    <w:name w:val="List Paragraph"/>
    <w:basedOn w:val="Normal"/>
    <w:uiPriority w:val="34"/>
    <w:qFormat/>
    <w:rsid w:val="004B2040"/>
    <w:pPr>
      <w:spacing w:after="200" w:line="276" w:lineRule="auto"/>
      <w:ind w:left="720"/>
      <w:contextualSpacing/>
    </w:pPr>
    <w:rPr>
      <w:rFonts w:ascii="Calibri" w:hAnsi="Calibri"/>
    </w:rPr>
  </w:style>
  <w:style w:type="character" w:styleId="FollowedHyperlink">
    <w:name w:val="FollowedHyperlink"/>
    <w:basedOn w:val="DefaultParagraphFont"/>
    <w:rsid w:val="004B2040"/>
    <w:rPr>
      <w:color w:val="800080"/>
      <w:u w:val="single"/>
    </w:rPr>
  </w:style>
  <w:style w:type="paragraph" w:styleId="NormalWeb">
    <w:name w:val="Normal (Web)"/>
    <w:basedOn w:val="Normal"/>
    <w:uiPriority w:val="99"/>
    <w:rsid w:val="004B2040"/>
    <w:pPr>
      <w:spacing w:before="100" w:beforeAutospacing="1" w:after="100" w:afterAutospacing="1"/>
    </w:pPr>
    <w:rPr>
      <w:rFonts w:ascii="Times New Roman" w:eastAsia="Times New Roman" w:hAnsi="Times New Roman"/>
      <w:sz w:val="24"/>
      <w:szCs w:val="24"/>
      <w:lang w:eastAsia="en-AU"/>
    </w:rPr>
  </w:style>
  <w:style w:type="paragraph" w:styleId="BodyTextIndent">
    <w:name w:val="Body Text Indent"/>
    <w:basedOn w:val="Normal"/>
    <w:link w:val="BodyTextIndentChar"/>
    <w:uiPriority w:val="99"/>
    <w:rsid w:val="004B2040"/>
    <w:pPr>
      <w:spacing w:after="120"/>
      <w:ind w:left="283"/>
    </w:pPr>
    <w:rPr>
      <w:rFonts w:ascii="Book Antiqua" w:eastAsia="Times New Roman" w:hAnsi="Book Antiqua"/>
      <w:szCs w:val="20"/>
    </w:rPr>
  </w:style>
  <w:style w:type="character" w:customStyle="1" w:styleId="BodyTextIndentChar">
    <w:name w:val="Body Text Indent Char"/>
    <w:basedOn w:val="DefaultParagraphFont"/>
    <w:link w:val="BodyTextIndent"/>
    <w:uiPriority w:val="99"/>
    <w:rsid w:val="004B2040"/>
    <w:rPr>
      <w:rFonts w:ascii="Book Antiqua" w:eastAsia="Times New Roman" w:hAnsi="Book Antiqua"/>
      <w:sz w:val="22"/>
      <w:lang w:eastAsia="en-US"/>
    </w:rPr>
  </w:style>
  <w:style w:type="paragraph" w:customStyle="1" w:styleId="MaroondahStd">
    <w:name w:val="Maroondah Std."/>
    <w:basedOn w:val="Normal"/>
    <w:rsid w:val="004B2040"/>
    <w:pPr>
      <w:overflowPunct w:val="0"/>
      <w:autoSpaceDE w:val="0"/>
      <w:autoSpaceDN w:val="0"/>
      <w:adjustRightInd w:val="0"/>
      <w:textAlignment w:val="baseline"/>
    </w:pPr>
    <w:rPr>
      <w:rFonts w:ascii="NewSchool" w:eastAsia="Times New Roman" w:hAnsi="NewSchool"/>
      <w:szCs w:val="20"/>
    </w:rPr>
  </w:style>
  <w:style w:type="paragraph" w:styleId="ListBullet">
    <w:name w:val="List Bullet"/>
    <w:basedOn w:val="Normal"/>
    <w:autoRedefine/>
    <w:rsid w:val="004B2040"/>
    <w:pPr>
      <w:numPr>
        <w:numId w:val="11"/>
      </w:numPr>
    </w:pPr>
    <w:rPr>
      <w:rFonts w:eastAsia="Times New Roman"/>
      <w:szCs w:val="24"/>
    </w:rPr>
  </w:style>
  <w:style w:type="paragraph" w:styleId="BlockText">
    <w:name w:val="Block Text"/>
    <w:basedOn w:val="Normal"/>
    <w:unhideWhenUsed/>
    <w:rsid w:val="004B2040"/>
    <w:pPr>
      <w:ind w:left="600" w:right="778"/>
    </w:pPr>
    <w:rPr>
      <w:rFonts w:ascii="Arial Narrow" w:eastAsia="Times New Roman" w:hAnsi="Arial Narrow"/>
      <w:szCs w:val="24"/>
    </w:rPr>
  </w:style>
  <w:style w:type="character" w:styleId="FootnoteReference">
    <w:name w:val="footnote reference"/>
    <w:basedOn w:val="DefaultParagraphFont"/>
    <w:rsid w:val="004B2040"/>
    <w:rPr>
      <w:vertAlign w:val="superscript"/>
    </w:rPr>
  </w:style>
  <w:style w:type="paragraph" w:styleId="FootnoteText">
    <w:name w:val="footnote text"/>
    <w:basedOn w:val="Normal"/>
    <w:link w:val="FootnoteTextChar"/>
    <w:rsid w:val="004B2040"/>
    <w:pPr>
      <w:overflowPunct w:val="0"/>
      <w:autoSpaceDE w:val="0"/>
      <w:autoSpaceDN w:val="0"/>
      <w:adjustRightInd w:val="0"/>
      <w:jc w:val="both"/>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4B2040"/>
    <w:rPr>
      <w:rFonts w:ascii="Times New Roman" w:eastAsia="Times New Roman" w:hAnsi="Times New Roman"/>
      <w:lang w:eastAsia="en-US"/>
    </w:rPr>
  </w:style>
  <w:style w:type="character" w:customStyle="1" w:styleId="DocHead">
    <w:name w:val="Doc/Head"/>
    <w:basedOn w:val="DefaultParagraphFont"/>
    <w:rsid w:val="004B2040"/>
    <w:rPr>
      <w:rFonts w:ascii="Courier" w:hAnsi="Courier"/>
      <w:noProof w:val="0"/>
      <w:sz w:val="24"/>
      <w:lang w:val="en-US"/>
    </w:rPr>
  </w:style>
  <w:style w:type="paragraph" w:styleId="BodyTextIndent2">
    <w:name w:val="Body Text Indent 2"/>
    <w:basedOn w:val="Normal"/>
    <w:link w:val="BodyTextIndent2Char"/>
    <w:rsid w:val="004B2040"/>
    <w:pPr>
      <w:spacing w:after="120" w:line="480" w:lineRule="auto"/>
      <w:ind w:left="283"/>
    </w:pPr>
    <w:rPr>
      <w:rFonts w:ascii="Book Antiqua" w:eastAsia="Times New Roman" w:hAnsi="Book Antiqua"/>
      <w:szCs w:val="20"/>
    </w:rPr>
  </w:style>
  <w:style w:type="character" w:customStyle="1" w:styleId="BodyTextIndent2Char">
    <w:name w:val="Body Text Indent 2 Char"/>
    <w:basedOn w:val="DefaultParagraphFont"/>
    <w:link w:val="BodyTextIndent2"/>
    <w:rsid w:val="004B2040"/>
    <w:rPr>
      <w:rFonts w:ascii="Book Antiqua" w:eastAsia="Times New Roman" w:hAnsi="Book Antiqua"/>
      <w:sz w:val="22"/>
      <w:lang w:eastAsia="en-US"/>
    </w:rPr>
  </w:style>
  <w:style w:type="paragraph" w:styleId="BodyTextIndent3">
    <w:name w:val="Body Text Indent 3"/>
    <w:basedOn w:val="Normal"/>
    <w:link w:val="BodyTextIndent3Char"/>
    <w:rsid w:val="004B2040"/>
    <w:pPr>
      <w:spacing w:after="120"/>
      <w:ind w:left="283"/>
    </w:pPr>
    <w:rPr>
      <w:rFonts w:ascii="Book Antiqua" w:eastAsia="Times New Roman" w:hAnsi="Book Antiqua"/>
      <w:sz w:val="16"/>
      <w:szCs w:val="16"/>
    </w:rPr>
  </w:style>
  <w:style w:type="character" w:customStyle="1" w:styleId="BodyTextIndent3Char">
    <w:name w:val="Body Text Indent 3 Char"/>
    <w:basedOn w:val="DefaultParagraphFont"/>
    <w:link w:val="BodyTextIndent3"/>
    <w:rsid w:val="004B2040"/>
    <w:rPr>
      <w:rFonts w:ascii="Book Antiqua" w:eastAsia="Times New Roman" w:hAnsi="Book Antiqua"/>
      <w:sz w:val="16"/>
      <w:szCs w:val="16"/>
      <w:lang w:eastAsia="en-US"/>
    </w:rPr>
  </w:style>
  <w:style w:type="character" w:styleId="CommentReference">
    <w:name w:val="annotation reference"/>
    <w:basedOn w:val="DefaultParagraphFont"/>
    <w:rsid w:val="004B2040"/>
    <w:rPr>
      <w:sz w:val="16"/>
      <w:szCs w:val="16"/>
    </w:rPr>
  </w:style>
  <w:style w:type="paragraph" w:styleId="CommentText">
    <w:name w:val="annotation text"/>
    <w:basedOn w:val="Normal"/>
    <w:link w:val="CommentTextChar"/>
    <w:rsid w:val="004B2040"/>
    <w:rPr>
      <w:rFonts w:ascii="Book Antiqua" w:eastAsia="Times New Roman" w:hAnsi="Book Antiqua"/>
      <w:sz w:val="20"/>
      <w:szCs w:val="20"/>
    </w:rPr>
  </w:style>
  <w:style w:type="character" w:customStyle="1" w:styleId="CommentTextChar">
    <w:name w:val="Comment Text Char"/>
    <w:basedOn w:val="DefaultParagraphFont"/>
    <w:link w:val="CommentText"/>
    <w:rsid w:val="004B2040"/>
    <w:rPr>
      <w:rFonts w:ascii="Book Antiqua" w:eastAsia="Times New Roman" w:hAnsi="Book Antiqua"/>
      <w:lang w:eastAsia="en-US"/>
    </w:rPr>
  </w:style>
  <w:style w:type="paragraph" w:styleId="CommentSubject">
    <w:name w:val="annotation subject"/>
    <w:basedOn w:val="CommentText"/>
    <w:next w:val="CommentText"/>
    <w:link w:val="CommentSubjectChar"/>
    <w:rsid w:val="004B2040"/>
    <w:rPr>
      <w:b/>
      <w:bCs/>
    </w:rPr>
  </w:style>
  <w:style w:type="character" w:customStyle="1" w:styleId="CommentSubjectChar">
    <w:name w:val="Comment Subject Char"/>
    <w:basedOn w:val="CommentTextChar"/>
    <w:link w:val="CommentSubject"/>
    <w:rsid w:val="004B2040"/>
    <w:rPr>
      <w:rFonts w:ascii="Book Antiqua" w:eastAsia="Times New Roman" w:hAnsi="Book Antiqua"/>
      <w:b/>
      <w:bCs/>
      <w:lang w:eastAsia="en-US"/>
    </w:rPr>
  </w:style>
  <w:style w:type="paragraph" w:styleId="Revision">
    <w:name w:val="Revision"/>
    <w:hidden/>
    <w:uiPriority w:val="99"/>
    <w:semiHidden/>
    <w:rsid w:val="004B2040"/>
    <w:rPr>
      <w:rFonts w:ascii="Book Antiqua" w:eastAsia="Times New Roman" w:hAnsi="Book Antiqua"/>
      <w:sz w:val="22"/>
      <w:lang w:eastAsia="en-US"/>
    </w:rPr>
  </w:style>
  <w:style w:type="paragraph" w:customStyle="1" w:styleId="Default">
    <w:name w:val="Default"/>
    <w:rsid w:val="004B2040"/>
    <w:pPr>
      <w:autoSpaceDE w:val="0"/>
      <w:autoSpaceDN w:val="0"/>
      <w:adjustRightInd w:val="0"/>
    </w:pPr>
    <w:rPr>
      <w:rFonts w:ascii="Tahoma" w:eastAsiaTheme="minorHAnsi" w:hAnsi="Tahoma" w:cs="Tahoma"/>
      <w:color w:val="000000"/>
      <w:sz w:val="24"/>
      <w:szCs w:val="24"/>
      <w:lang w:val="en-US" w:eastAsia="en-US"/>
    </w:rPr>
  </w:style>
  <w:style w:type="paragraph" w:customStyle="1" w:styleId="Body">
    <w:name w:val="Body"/>
    <w:rsid w:val="004B2040"/>
    <w:pPr>
      <w:pBdr>
        <w:top w:val="nil"/>
        <w:left w:val="nil"/>
        <w:bottom w:val="nil"/>
        <w:right w:val="nil"/>
        <w:between w:val="nil"/>
        <w:bar w:val="nil"/>
      </w:pBdr>
    </w:pPr>
    <w:rPr>
      <w:rFonts w:ascii="Book Antiqua" w:eastAsia="Arial Unicode MS" w:hAnsi="Book Antiqua" w:cs="Arial Unicode MS"/>
      <w:color w:val="000000"/>
      <w:sz w:val="22"/>
      <w:szCs w:val="22"/>
      <w:u w:color="000000"/>
      <w:bdr w:val="nil"/>
      <w:lang w:val="en-US"/>
    </w:rPr>
  </w:style>
  <w:style w:type="paragraph" w:customStyle="1" w:styleId="Heading">
    <w:name w:val="Heading"/>
    <w:next w:val="Body"/>
    <w:rsid w:val="004B2040"/>
    <w:pPr>
      <w:keepNext/>
      <w:pBdr>
        <w:top w:val="nil"/>
        <w:left w:val="nil"/>
        <w:bottom w:val="nil"/>
        <w:right w:val="nil"/>
        <w:between w:val="nil"/>
        <w:bar w:val="nil"/>
      </w:pBdr>
      <w:spacing w:before="240" w:after="60"/>
      <w:outlineLvl w:val="0"/>
    </w:pPr>
    <w:rPr>
      <w:rFonts w:ascii="Book Antiqua" w:eastAsia="Arial Unicode MS" w:hAnsi="Book Antiqua" w:cs="Arial Unicode MS"/>
      <w:b/>
      <w:bCs/>
      <w:color w:val="000000"/>
      <w:kern w:val="32"/>
      <w:sz w:val="32"/>
      <w:szCs w:val="32"/>
      <w:u w:color="000000"/>
      <w:bdr w:val="nil"/>
      <w:lang w:val="en-US"/>
    </w:rPr>
  </w:style>
  <w:style w:type="numbering" w:customStyle="1" w:styleId="NoList1">
    <w:name w:val="No List1"/>
    <w:next w:val="NoList"/>
    <w:uiPriority w:val="99"/>
    <w:semiHidden/>
    <w:unhideWhenUsed/>
    <w:rsid w:val="0029462D"/>
  </w:style>
  <w:style w:type="table" w:customStyle="1" w:styleId="TableGrid1">
    <w:name w:val="Table Grid1"/>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1">
    <w:name w:val="Imported Style 21"/>
    <w:rsid w:val="0029462D"/>
  </w:style>
  <w:style w:type="numbering" w:customStyle="1" w:styleId="ImportedStyle41">
    <w:name w:val="Imported Style 41"/>
    <w:rsid w:val="0029462D"/>
  </w:style>
  <w:style w:type="numbering" w:customStyle="1" w:styleId="ImportedStyle61">
    <w:name w:val="Imported Style 61"/>
    <w:rsid w:val="0029462D"/>
  </w:style>
  <w:style w:type="numbering" w:customStyle="1" w:styleId="NoList2">
    <w:name w:val="No List2"/>
    <w:next w:val="NoList"/>
    <w:uiPriority w:val="99"/>
    <w:semiHidden/>
    <w:unhideWhenUsed/>
    <w:rsid w:val="0029462D"/>
  </w:style>
  <w:style w:type="table" w:customStyle="1" w:styleId="TableGrid2">
    <w:name w:val="Table Grid2"/>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2">
    <w:name w:val="Imported Style 22"/>
    <w:rsid w:val="0029462D"/>
  </w:style>
  <w:style w:type="numbering" w:customStyle="1" w:styleId="ImportedStyle42">
    <w:name w:val="Imported Style 42"/>
    <w:rsid w:val="0029462D"/>
  </w:style>
  <w:style w:type="numbering" w:customStyle="1" w:styleId="ImportedStyle62">
    <w:name w:val="Imported Style 62"/>
    <w:rsid w:val="0029462D"/>
  </w:style>
  <w:style w:type="numbering" w:customStyle="1" w:styleId="NoList3">
    <w:name w:val="No List3"/>
    <w:next w:val="NoList"/>
    <w:uiPriority w:val="99"/>
    <w:semiHidden/>
    <w:unhideWhenUsed/>
    <w:rsid w:val="00D53814"/>
  </w:style>
  <w:style w:type="table" w:customStyle="1" w:styleId="TableGrid3">
    <w:name w:val="Table Grid3"/>
    <w:basedOn w:val="TableNormal"/>
    <w:next w:val="TableGrid"/>
    <w:uiPriority w:val="59"/>
    <w:rsid w:val="00D538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3">
    <w:name w:val="Imported Style 23"/>
    <w:rsid w:val="00D53814"/>
  </w:style>
  <w:style w:type="numbering" w:customStyle="1" w:styleId="ImportedStyle43">
    <w:name w:val="Imported Style 43"/>
    <w:rsid w:val="00D53814"/>
  </w:style>
  <w:style w:type="numbering" w:customStyle="1" w:styleId="ImportedStyle63">
    <w:name w:val="Imported Style 63"/>
    <w:rsid w:val="00D53814"/>
  </w:style>
  <w:style w:type="table" w:styleId="GridTable4-Accent2">
    <w:name w:val="Grid Table 4 Accent 2"/>
    <w:basedOn w:val="TableNormal"/>
    <w:uiPriority w:val="49"/>
    <w:rsid w:val="00AD41A5"/>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1Light-Accent3">
    <w:name w:val="Grid Table 1 Light Accent 3"/>
    <w:basedOn w:val="TableNormal"/>
    <w:uiPriority w:val="46"/>
    <w:rsid w:val="00DD5586"/>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DD5586"/>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leGridLight">
    <w:name w:val="Grid Table Light"/>
    <w:basedOn w:val="TableNormal"/>
    <w:uiPriority w:val="40"/>
    <w:rsid w:val="008153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E78B8"/>
    <w:pPr>
      <w:keepLines/>
      <w:spacing w:after="0" w:line="259" w:lineRule="auto"/>
      <w:outlineLvl w:val="9"/>
    </w:pPr>
    <w:rPr>
      <w:rFonts w:asciiTheme="majorHAnsi" w:hAnsiTheme="majorHAnsi"/>
      <w:b w:val="0"/>
      <w:bCs w:val="0"/>
      <w:color w:val="374C80" w:themeColor="accent1" w:themeShade="BF"/>
      <w:kern w:val="0"/>
      <w:sz w:val="32"/>
      <w:lang w:val="en-US"/>
    </w:rPr>
  </w:style>
  <w:style w:type="paragraph" w:styleId="TOC2">
    <w:name w:val="toc 2"/>
    <w:basedOn w:val="Normal"/>
    <w:next w:val="Normal"/>
    <w:autoRedefine/>
    <w:uiPriority w:val="39"/>
    <w:unhideWhenUsed/>
    <w:rsid w:val="00AE78B8"/>
    <w:pPr>
      <w:spacing w:after="100"/>
      <w:ind w:left="220"/>
    </w:pPr>
  </w:style>
  <w:style w:type="paragraph" w:styleId="TOC1">
    <w:name w:val="toc 1"/>
    <w:basedOn w:val="Normal"/>
    <w:next w:val="Normal"/>
    <w:autoRedefine/>
    <w:uiPriority w:val="39"/>
    <w:unhideWhenUsed/>
    <w:rsid w:val="00AE78B8"/>
    <w:pPr>
      <w:spacing w:after="100"/>
    </w:pPr>
  </w:style>
  <w:style w:type="paragraph" w:styleId="TOC3">
    <w:name w:val="toc 3"/>
    <w:basedOn w:val="Normal"/>
    <w:next w:val="Normal"/>
    <w:autoRedefine/>
    <w:uiPriority w:val="39"/>
    <w:unhideWhenUsed/>
    <w:rsid w:val="00C87F0D"/>
    <w:pPr>
      <w:tabs>
        <w:tab w:val="right" w:leader="dot" w:pos="10456"/>
      </w:tabs>
      <w:spacing w:after="100"/>
      <w:ind w:left="221"/>
    </w:pPr>
  </w:style>
  <w:style w:type="table" w:styleId="GridTable5Dark-Accent3">
    <w:name w:val="Grid Table 5 Dark Accent 3"/>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5Dark-Accent2">
    <w:name w:val="Grid Table 5 Dark Accent 2"/>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customStyle="1" w:styleId="Bullet1">
    <w:name w:val="_Bullet1"/>
    <w:basedOn w:val="Normal"/>
    <w:rsid w:val="004F1AE7"/>
    <w:pPr>
      <w:numPr>
        <w:numId w:val="36"/>
      </w:numPr>
      <w:spacing w:after="120"/>
      <w:contextualSpacing/>
    </w:pPr>
    <w:rPr>
      <w:rFonts w:eastAsiaTheme="minorHAnsi" w:cs="Arial"/>
      <w:color w:val="464749"/>
      <w:sz w:val="21"/>
      <w:szCs w:val="21"/>
    </w:rPr>
  </w:style>
  <w:style w:type="paragraph" w:customStyle="1" w:styleId="Bullet2">
    <w:name w:val="_Bullet2"/>
    <w:basedOn w:val="Normal"/>
    <w:rsid w:val="004F1AE7"/>
    <w:pPr>
      <w:numPr>
        <w:ilvl w:val="1"/>
        <w:numId w:val="36"/>
      </w:numPr>
      <w:spacing w:after="120"/>
      <w:contextualSpacing/>
    </w:pPr>
    <w:rPr>
      <w:rFonts w:eastAsiaTheme="minorHAnsi" w:cs="Arial"/>
      <w:color w:val="464749"/>
      <w:sz w:val="21"/>
      <w:szCs w:val="21"/>
    </w:rPr>
  </w:style>
  <w:style w:type="paragraph" w:customStyle="1" w:styleId="Bullet3">
    <w:name w:val="_Bullet3"/>
    <w:basedOn w:val="Normal"/>
    <w:rsid w:val="004F1AE7"/>
    <w:pPr>
      <w:numPr>
        <w:ilvl w:val="2"/>
        <w:numId w:val="36"/>
      </w:numPr>
      <w:spacing w:after="120"/>
      <w:contextualSpacing/>
    </w:pPr>
    <w:rPr>
      <w:rFonts w:eastAsiaTheme="minorHAnsi" w:cs="Arial"/>
      <w:color w:val="464749"/>
      <w:sz w:val="21"/>
      <w:szCs w:val="21"/>
    </w:rPr>
  </w:style>
  <w:style w:type="paragraph" w:customStyle="1" w:styleId="Numpara1">
    <w:name w:val="Numpara1"/>
    <w:basedOn w:val="Normal"/>
    <w:qFormat/>
    <w:rsid w:val="00E4283C"/>
    <w:pPr>
      <w:numPr>
        <w:numId w:val="42"/>
      </w:numPr>
      <w:spacing w:before="240"/>
    </w:pPr>
    <w:rPr>
      <w:rFonts w:eastAsia="Times New Roman" w:cs="Arial"/>
      <w:sz w:val="20"/>
    </w:rPr>
  </w:style>
  <w:style w:type="paragraph" w:customStyle="1" w:styleId="Numpara2">
    <w:name w:val="Numpara2"/>
    <w:basedOn w:val="Normal"/>
    <w:qFormat/>
    <w:rsid w:val="00E4283C"/>
    <w:pPr>
      <w:numPr>
        <w:ilvl w:val="1"/>
        <w:numId w:val="42"/>
      </w:numPr>
      <w:spacing w:before="240"/>
    </w:pPr>
    <w:rPr>
      <w:rFonts w:eastAsia="Times New Roman" w:cs="Arial"/>
      <w:sz w:val="20"/>
    </w:rPr>
  </w:style>
  <w:style w:type="paragraph" w:customStyle="1" w:styleId="Numpara3">
    <w:name w:val="Numpara3"/>
    <w:basedOn w:val="Normal"/>
    <w:qFormat/>
    <w:rsid w:val="00E4283C"/>
    <w:pPr>
      <w:numPr>
        <w:ilvl w:val="2"/>
        <w:numId w:val="42"/>
      </w:numPr>
      <w:spacing w:before="240"/>
    </w:pPr>
    <w:rPr>
      <w:rFonts w:eastAsia="Times New Roman" w:cs="Arial"/>
      <w:sz w:val="20"/>
    </w:rPr>
  </w:style>
  <w:style w:type="paragraph" w:customStyle="1" w:styleId="Numpara4">
    <w:name w:val="Numpara4"/>
    <w:basedOn w:val="Normal"/>
    <w:qFormat/>
    <w:rsid w:val="00E4283C"/>
    <w:pPr>
      <w:numPr>
        <w:ilvl w:val="3"/>
        <w:numId w:val="42"/>
      </w:numPr>
      <w:spacing w:before="240"/>
    </w:pPr>
    <w:rPr>
      <w:rFonts w:eastAsia="Times New Roman"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2233">
      <w:bodyDiv w:val="1"/>
      <w:marLeft w:val="0"/>
      <w:marRight w:val="0"/>
      <w:marTop w:val="0"/>
      <w:marBottom w:val="0"/>
      <w:divBdr>
        <w:top w:val="none" w:sz="0" w:space="0" w:color="auto"/>
        <w:left w:val="none" w:sz="0" w:space="0" w:color="auto"/>
        <w:bottom w:val="none" w:sz="0" w:space="0" w:color="auto"/>
        <w:right w:val="none" w:sz="0" w:space="0" w:color="auto"/>
      </w:divBdr>
    </w:div>
    <w:div w:id="17704702">
      <w:bodyDiv w:val="1"/>
      <w:marLeft w:val="0"/>
      <w:marRight w:val="0"/>
      <w:marTop w:val="0"/>
      <w:marBottom w:val="0"/>
      <w:divBdr>
        <w:top w:val="none" w:sz="0" w:space="0" w:color="auto"/>
        <w:left w:val="none" w:sz="0" w:space="0" w:color="auto"/>
        <w:bottom w:val="none" w:sz="0" w:space="0" w:color="auto"/>
        <w:right w:val="none" w:sz="0" w:space="0" w:color="auto"/>
      </w:divBdr>
    </w:div>
    <w:div w:id="27532213">
      <w:bodyDiv w:val="1"/>
      <w:marLeft w:val="0"/>
      <w:marRight w:val="0"/>
      <w:marTop w:val="0"/>
      <w:marBottom w:val="0"/>
      <w:divBdr>
        <w:top w:val="none" w:sz="0" w:space="0" w:color="auto"/>
        <w:left w:val="none" w:sz="0" w:space="0" w:color="auto"/>
        <w:bottom w:val="none" w:sz="0" w:space="0" w:color="auto"/>
        <w:right w:val="none" w:sz="0" w:space="0" w:color="auto"/>
      </w:divBdr>
    </w:div>
    <w:div w:id="31152480">
      <w:bodyDiv w:val="1"/>
      <w:marLeft w:val="0"/>
      <w:marRight w:val="0"/>
      <w:marTop w:val="0"/>
      <w:marBottom w:val="0"/>
      <w:divBdr>
        <w:top w:val="none" w:sz="0" w:space="0" w:color="auto"/>
        <w:left w:val="none" w:sz="0" w:space="0" w:color="auto"/>
        <w:bottom w:val="none" w:sz="0" w:space="0" w:color="auto"/>
        <w:right w:val="none" w:sz="0" w:space="0" w:color="auto"/>
      </w:divBdr>
    </w:div>
    <w:div w:id="37166719">
      <w:bodyDiv w:val="1"/>
      <w:marLeft w:val="0"/>
      <w:marRight w:val="0"/>
      <w:marTop w:val="0"/>
      <w:marBottom w:val="0"/>
      <w:divBdr>
        <w:top w:val="none" w:sz="0" w:space="0" w:color="auto"/>
        <w:left w:val="none" w:sz="0" w:space="0" w:color="auto"/>
        <w:bottom w:val="none" w:sz="0" w:space="0" w:color="auto"/>
        <w:right w:val="none" w:sz="0" w:space="0" w:color="auto"/>
      </w:divBdr>
    </w:div>
    <w:div w:id="42677803">
      <w:bodyDiv w:val="1"/>
      <w:marLeft w:val="0"/>
      <w:marRight w:val="0"/>
      <w:marTop w:val="0"/>
      <w:marBottom w:val="0"/>
      <w:divBdr>
        <w:top w:val="none" w:sz="0" w:space="0" w:color="auto"/>
        <w:left w:val="none" w:sz="0" w:space="0" w:color="auto"/>
        <w:bottom w:val="none" w:sz="0" w:space="0" w:color="auto"/>
        <w:right w:val="none" w:sz="0" w:space="0" w:color="auto"/>
      </w:divBdr>
    </w:div>
    <w:div w:id="43024224">
      <w:bodyDiv w:val="1"/>
      <w:marLeft w:val="0"/>
      <w:marRight w:val="0"/>
      <w:marTop w:val="0"/>
      <w:marBottom w:val="0"/>
      <w:divBdr>
        <w:top w:val="none" w:sz="0" w:space="0" w:color="auto"/>
        <w:left w:val="none" w:sz="0" w:space="0" w:color="auto"/>
        <w:bottom w:val="none" w:sz="0" w:space="0" w:color="auto"/>
        <w:right w:val="none" w:sz="0" w:space="0" w:color="auto"/>
      </w:divBdr>
    </w:div>
    <w:div w:id="44641825">
      <w:bodyDiv w:val="1"/>
      <w:marLeft w:val="0"/>
      <w:marRight w:val="0"/>
      <w:marTop w:val="0"/>
      <w:marBottom w:val="0"/>
      <w:divBdr>
        <w:top w:val="none" w:sz="0" w:space="0" w:color="auto"/>
        <w:left w:val="none" w:sz="0" w:space="0" w:color="auto"/>
        <w:bottom w:val="none" w:sz="0" w:space="0" w:color="auto"/>
        <w:right w:val="none" w:sz="0" w:space="0" w:color="auto"/>
      </w:divBdr>
    </w:div>
    <w:div w:id="50619510">
      <w:bodyDiv w:val="1"/>
      <w:marLeft w:val="0"/>
      <w:marRight w:val="0"/>
      <w:marTop w:val="0"/>
      <w:marBottom w:val="0"/>
      <w:divBdr>
        <w:top w:val="none" w:sz="0" w:space="0" w:color="auto"/>
        <w:left w:val="none" w:sz="0" w:space="0" w:color="auto"/>
        <w:bottom w:val="none" w:sz="0" w:space="0" w:color="auto"/>
        <w:right w:val="none" w:sz="0" w:space="0" w:color="auto"/>
      </w:divBdr>
    </w:div>
    <w:div w:id="63993795">
      <w:bodyDiv w:val="1"/>
      <w:marLeft w:val="0"/>
      <w:marRight w:val="0"/>
      <w:marTop w:val="0"/>
      <w:marBottom w:val="0"/>
      <w:divBdr>
        <w:top w:val="none" w:sz="0" w:space="0" w:color="auto"/>
        <w:left w:val="none" w:sz="0" w:space="0" w:color="auto"/>
        <w:bottom w:val="none" w:sz="0" w:space="0" w:color="auto"/>
        <w:right w:val="none" w:sz="0" w:space="0" w:color="auto"/>
      </w:divBdr>
    </w:div>
    <w:div w:id="69351871">
      <w:bodyDiv w:val="1"/>
      <w:marLeft w:val="0"/>
      <w:marRight w:val="0"/>
      <w:marTop w:val="0"/>
      <w:marBottom w:val="0"/>
      <w:divBdr>
        <w:top w:val="none" w:sz="0" w:space="0" w:color="auto"/>
        <w:left w:val="none" w:sz="0" w:space="0" w:color="auto"/>
        <w:bottom w:val="none" w:sz="0" w:space="0" w:color="auto"/>
        <w:right w:val="none" w:sz="0" w:space="0" w:color="auto"/>
      </w:divBdr>
    </w:div>
    <w:div w:id="69932046">
      <w:bodyDiv w:val="1"/>
      <w:marLeft w:val="0"/>
      <w:marRight w:val="0"/>
      <w:marTop w:val="0"/>
      <w:marBottom w:val="0"/>
      <w:divBdr>
        <w:top w:val="none" w:sz="0" w:space="0" w:color="auto"/>
        <w:left w:val="none" w:sz="0" w:space="0" w:color="auto"/>
        <w:bottom w:val="none" w:sz="0" w:space="0" w:color="auto"/>
        <w:right w:val="none" w:sz="0" w:space="0" w:color="auto"/>
      </w:divBdr>
    </w:div>
    <w:div w:id="76363005">
      <w:bodyDiv w:val="1"/>
      <w:marLeft w:val="0"/>
      <w:marRight w:val="0"/>
      <w:marTop w:val="0"/>
      <w:marBottom w:val="0"/>
      <w:divBdr>
        <w:top w:val="none" w:sz="0" w:space="0" w:color="auto"/>
        <w:left w:val="none" w:sz="0" w:space="0" w:color="auto"/>
        <w:bottom w:val="none" w:sz="0" w:space="0" w:color="auto"/>
        <w:right w:val="none" w:sz="0" w:space="0" w:color="auto"/>
      </w:divBdr>
    </w:div>
    <w:div w:id="79643690">
      <w:bodyDiv w:val="1"/>
      <w:marLeft w:val="0"/>
      <w:marRight w:val="0"/>
      <w:marTop w:val="0"/>
      <w:marBottom w:val="0"/>
      <w:divBdr>
        <w:top w:val="none" w:sz="0" w:space="0" w:color="auto"/>
        <w:left w:val="none" w:sz="0" w:space="0" w:color="auto"/>
        <w:bottom w:val="none" w:sz="0" w:space="0" w:color="auto"/>
        <w:right w:val="none" w:sz="0" w:space="0" w:color="auto"/>
      </w:divBdr>
    </w:div>
    <w:div w:id="88474320">
      <w:bodyDiv w:val="1"/>
      <w:marLeft w:val="0"/>
      <w:marRight w:val="0"/>
      <w:marTop w:val="0"/>
      <w:marBottom w:val="0"/>
      <w:divBdr>
        <w:top w:val="none" w:sz="0" w:space="0" w:color="auto"/>
        <w:left w:val="none" w:sz="0" w:space="0" w:color="auto"/>
        <w:bottom w:val="none" w:sz="0" w:space="0" w:color="auto"/>
        <w:right w:val="none" w:sz="0" w:space="0" w:color="auto"/>
      </w:divBdr>
    </w:div>
    <w:div w:id="99767099">
      <w:bodyDiv w:val="1"/>
      <w:marLeft w:val="0"/>
      <w:marRight w:val="0"/>
      <w:marTop w:val="0"/>
      <w:marBottom w:val="0"/>
      <w:divBdr>
        <w:top w:val="none" w:sz="0" w:space="0" w:color="auto"/>
        <w:left w:val="none" w:sz="0" w:space="0" w:color="auto"/>
        <w:bottom w:val="none" w:sz="0" w:space="0" w:color="auto"/>
        <w:right w:val="none" w:sz="0" w:space="0" w:color="auto"/>
      </w:divBdr>
    </w:div>
    <w:div w:id="131868880">
      <w:bodyDiv w:val="1"/>
      <w:marLeft w:val="0"/>
      <w:marRight w:val="0"/>
      <w:marTop w:val="0"/>
      <w:marBottom w:val="0"/>
      <w:divBdr>
        <w:top w:val="none" w:sz="0" w:space="0" w:color="auto"/>
        <w:left w:val="none" w:sz="0" w:space="0" w:color="auto"/>
        <w:bottom w:val="none" w:sz="0" w:space="0" w:color="auto"/>
        <w:right w:val="none" w:sz="0" w:space="0" w:color="auto"/>
      </w:divBdr>
    </w:div>
    <w:div w:id="133528483">
      <w:bodyDiv w:val="1"/>
      <w:marLeft w:val="0"/>
      <w:marRight w:val="0"/>
      <w:marTop w:val="0"/>
      <w:marBottom w:val="0"/>
      <w:divBdr>
        <w:top w:val="none" w:sz="0" w:space="0" w:color="auto"/>
        <w:left w:val="none" w:sz="0" w:space="0" w:color="auto"/>
        <w:bottom w:val="none" w:sz="0" w:space="0" w:color="auto"/>
        <w:right w:val="none" w:sz="0" w:space="0" w:color="auto"/>
      </w:divBdr>
    </w:div>
    <w:div w:id="140583250">
      <w:bodyDiv w:val="1"/>
      <w:marLeft w:val="0"/>
      <w:marRight w:val="0"/>
      <w:marTop w:val="0"/>
      <w:marBottom w:val="0"/>
      <w:divBdr>
        <w:top w:val="none" w:sz="0" w:space="0" w:color="auto"/>
        <w:left w:val="none" w:sz="0" w:space="0" w:color="auto"/>
        <w:bottom w:val="none" w:sz="0" w:space="0" w:color="auto"/>
        <w:right w:val="none" w:sz="0" w:space="0" w:color="auto"/>
      </w:divBdr>
    </w:div>
    <w:div w:id="141196969">
      <w:bodyDiv w:val="1"/>
      <w:marLeft w:val="0"/>
      <w:marRight w:val="0"/>
      <w:marTop w:val="0"/>
      <w:marBottom w:val="0"/>
      <w:divBdr>
        <w:top w:val="none" w:sz="0" w:space="0" w:color="auto"/>
        <w:left w:val="none" w:sz="0" w:space="0" w:color="auto"/>
        <w:bottom w:val="none" w:sz="0" w:space="0" w:color="auto"/>
        <w:right w:val="none" w:sz="0" w:space="0" w:color="auto"/>
      </w:divBdr>
    </w:div>
    <w:div w:id="142964847">
      <w:bodyDiv w:val="1"/>
      <w:marLeft w:val="0"/>
      <w:marRight w:val="0"/>
      <w:marTop w:val="0"/>
      <w:marBottom w:val="0"/>
      <w:divBdr>
        <w:top w:val="none" w:sz="0" w:space="0" w:color="auto"/>
        <w:left w:val="none" w:sz="0" w:space="0" w:color="auto"/>
        <w:bottom w:val="none" w:sz="0" w:space="0" w:color="auto"/>
        <w:right w:val="none" w:sz="0" w:space="0" w:color="auto"/>
      </w:divBdr>
    </w:div>
    <w:div w:id="149563151">
      <w:bodyDiv w:val="1"/>
      <w:marLeft w:val="0"/>
      <w:marRight w:val="0"/>
      <w:marTop w:val="0"/>
      <w:marBottom w:val="0"/>
      <w:divBdr>
        <w:top w:val="none" w:sz="0" w:space="0" w:color="auto"/>
        <w:left w:val="none" w:sz="0" w:space="0" w:color="auto"/>
        <w:bottom w:val="none" w:sz="0" w:space="0" w:color="auto"/>
        <w:right w:val="none" w:sz="0" w:space="0" w:color="auto"/>
      </w:divBdr>
    </w:div>
    <w:div w:id="150681958">
      <w:bodyDiv w:val="1"/>
      <w:marLeft w:val="0"/>
      <w:marRight w:val="0"/>
      <w:marTop w:val="0"/>
      <w:marBottom w:val="0"/>
      <w:divBdr>
        <w:top w:val="none" w:sz="0" w:space="0" w:color="auto"/>
        <w:left w:val="none" w:sz="0" w:space="0" w:color="auto"/>
        <w:bottom w:val="none" w:sz="0" w:space="0" w:color="auto"/>
        <w:right w:val="none" w:sz="0" w:space="0" w:color="auto"/>
      </w:divBdr>
    </w:div>
    <w:div w:id="165825205">
      <w:bodyDiv w:val="1"/>
      <w:marLeft w:val="0"/>
      <w:marRight w:val="0"/>
      <w:marTop w:val="0"/>
      <w:marBottom w:val="0"/>
      <w:divBdr>
        <w:top w:val="none" w:sz="0" w:space="0" w:color="auto"/>
        <w:left w:val="none" w:sz="0" w:space="0" w:color="auto"/>
        <w:bottom w:val="none" w:sz="0" w:space="0" w:color="auto"/>
        <w:right w:val="none" w:sz="0" w:space="0" w:color="auto"/>
      </w:divBdr>
    </w:div>
    <w:div w:id="211039509">
      <w:bodyDiv w:val="1"/>
      <w:marLeft w:val="0"/>
      <w:marRight w:val="0"/>
      <w:marTop w:val="0"/>
      <w:marBottom w:val="0"/>
      <w:divBdr>
        <w:top w:val="none" w:sz="0" w:space="0" w:color="auto"/>
        <w:left w:val="none" w:sz="0" w:space="0" w:color="auto"/>
        <w:bottom w:val="none" w:sz="0" w:space="0" w:color="auto"/>
        <w:right w:val="none" w:sz="0" w:space="0" w:color="auto"/>
      </w:divBdr>
    </w:div>
    <w:div w:id="230694979">
      <w:bodyDiv w:val="1"/>
      <w:marLeft w:val="0"/>
      <w:marRight w:val="0"/>
      <w:marTop w:val="0"/>
      <w:marBottom w:val="0"/>
      <w:divBdr>
        <w:top w:val="none" w:sz="0" w:space="0" w:color="auto"/>
        <w:left w:val="none" w:sz="0" w:space="0" w:color="auto"/>
        <w:bottom w:val="none" w:sz="0" w:space="0" w:color="auto"/>
        <w:right w:val="none" w:sz="0" w:space="0" w:color="auto"/>
      </w:divBdr>
    </w:div>
    <w:div w:id="234821274">
      <w:bodyDiv w:val="1"/>
      <w:marLeft w:val="0"/>
      <w:marRight w:val="0"/>
      <w:marTop w:val="0"/>
      <w:marBottom w:val="0"/>
      <w:divBdr>
        <w:top w:val="none" w:sz="0" w:space="0" w:color="auto"/>
        <w:left w:val="none" w:sz="0" w:space="0" w:color="auto"/>
        <w:bottom w:val="none" w:sz="0" w:space="0" w:color="auto"/>
        <w:right w:val="none" w:sz="0" w:space="0" w:color="auto"/>
      </w:divBdr>
    </w:div>
    <w:div w:id="237985669">
      <w:bodyDiv w:val="1"/>
      <w:marLeft w:val="0"/>
      <w:marRight w:val="0"/>
      <w:marTop w:val="0"/>
      <w:marBottom w:val="0"/>
      <w:divBdr>
        <w:top w:val="none" w:sz="0" w:space="0" w:color="auto"/>
        <w:left w:val="none" w:sz="0" w:space="0" w:color="auto"/>
        <w:bottom w:val="none" w:sz="0" w:space="0" w:color="auto"/>
        <w:right w:val="none" w:sz="0" w:space="0" w:color="auto"/>
      </w:divBdr>
    </w:div>
    <w:div w:id="267003557">
      <w:bodyDiv w:val="1"/>
      <w:marLeft w:val="0"/>
      <w:marRight w:val="0"/>
      <w:marTop w:val="0"/>
      <w:marBottom w:val="0"/>
      <w:divBdr>
        <w:top w:val="none" w:sz="0" w:space="0" w:color="auto"/>
        <w:left w:val="none" w:sz="0" w:space="0" w:color="auto"/>
        <w:bottom w:val="none" w:sz="0" w:space="0" w:color="auto"/>
        <w:right w:val="none" w:sz="0" w:space="0" w:color="auto"/>
      </w:divBdr>
    </w:div>
    <w:div w:id="273513326">
      <w:bodyDiv w:val="1"/>
      <w:marLeft w:val="0"/>
      <w:marRight w:val="0"/>
      <w:marTop w:val="0"/>
      <w:marBottom w:val="0"/>
      <w:divBdr>
        <w:top w:val="none" w:sz="0" w:space="0" w:color="auto"/>
        <w:left w:val="none" w:sz="0" w:space="0" w:color="auto"/>
        <w:bottom w:val="none" w:sz="0" w:space="0" w:color="auto"/>
        <w:right w:val="none" w:sz="0" w:space="0" w:color="auto"/>
      </w:divBdr>
    </w:div>
    <w:div w:id="276913754">
      <w:bodyDiv w:val="1"/>
      <w:marLeft w:val="0"/>
      <w:marRight w:val="0"/>
      <w:marTop w:val="0"/>
      <w:marBottom w:val="0"/>
      <w:divBdr>
        <w:top w:val="none" w:sz="0" w:space="0" w:color="auto"/>
        <w:left w:val="none" w:sz="0" w:space="0" w:color="auto"/>
        <w:bottom w:val="none" w:sz="0" w:space="0" w:color="auto"/>
        <w:right w:val="none" w:sz="0" w:space="0" w:color="auto"/>
      </w:divBdr>
    </w:div>
    <w:div w:id="289288771">
      <w:bodyDiv w:val="1"/>
      <w:marLeft w:val="0"/>
      <w:marRight w:val="0"/>
      <w:marTop w:val="0"/>
      <w:marBottom w:val="0"/>
      <w:divBdr>
        <w:top w:val="none" w:sz="0" w:space="0" w:color="auto"/>
        <w:left w:val="none" w:sz="0" w:space="0" w:color="auto"/>
        <w:bottom w:val="none" w:sz="0" w:space="0" w:color="auto"/>
        <w:right w:val="none" w:sz="0" w:space="0" w:color="auto"/>
      </w:divBdr>
    </w:div>
    <w:div w:id="290019729">
      <w:bodyDiv w:val="1"/>
      <w:marLeft w:val="0"/>
      <w:marRight w:val="0"/>
      <w:marTop w:val="0"/>
      <w:marBottom w:val="0"/>
      <w:divBdr>
        <w:top w:val="none" w:sz="0" w:space="0" w:color="auto"/>
        <w:left w:val="none" w:sz="0" w:space="0" w:color="auto"/>
        <w:bottom w:val="none" w:sz="0" w:space="0" w:color="auto"/>
        <w:right w:val="none" w:sz="0" w:space="0" w:color="auto"/>
      </w:divBdr>
    </w:div>
    <w:div w:id="295455102">
      <w:bodyDiv w:val="1"/>
      <w:marLeft w:val="0"/>
      <w:marRight w:val="0"/>
      <w:marTop w:val="0"/>
      <w:marBottom w:val="0"/>
      <w:divBdr>
        <w:top w:val="none" w:sz="0" w:space="0" w:color="auto"/>
        <w:left w:val="none" w:sz="0" w:space="0" w:color="auto"/>
        <w:bottom w:val="none" w:sz="0" w:space="0" w:color="auto"/>
        <w:right w:val="none" w:sz="0" w:space="0" w:color="auto"/>
      </w:divBdr>
    </w:div>
    <w:div w:id="296254821">
      <w:bodyDiv w:val="1"/>
      <w:marLeft w:val="0"/>
      <w:marRight w:val="0"/>
      <w:marTop w:val="0"/>
      <w:marBottom w:val="0"/>
      <w:divBdr>
        <w:top w:val="none" w:sz="0" w:space="0" w:color="auto"/>
        <w:left w:val="none" w:sz="0" w:space="0" w:color="auto"/>
        <w:bottom w:val="none" w:sz="0" w:space="0" w:color="auto"/>
        <w:right w:val="none" w:sz="0" w:space="0" w:color="auto"/>
      </w:divBdr>
    </w:div>
    <w:div w:id="322583454">
      <w:bodyDiv w:val="1"/>
      <w:marLeft w:val="0"/>
      <w:marRight w:val="0"/>
      <w:marTop w:val="0"/>
      <w:marBottom w:val="0"/>
      <w:divBdr>
        <w:top w:val="none" w:sz="0" w:space="0" w:color="auto"/>
        <w:left w:val="none" w:sz="0" w:space="0" w:color="auto"/>
        <w:bottom w:val="none" w:sz="0" w:space="0" w:color="auto"/>
        <w:right w:val="none" w:sz="0" w:space="0" w:color="auto"/>
      </w:divBdr>
    </w:div>
    <w:div w:id="332076406">
      <w:bodyDiv w:val="1"/>
      <w:marLeft w:val="0"/>
      <w:marRight w:val="0"/>
      <w:marTop w:val="0"/>
      <w:marBottom w:val="0"/>
      <w:divBdr>
        <w:top w:val="none" w:sz="0" w:space="0" w:color="auto"/>
        <w:left w:val="none" w:sz="0" w:space="0" w:color="auto"/>
        <w:bottom w:val="none" w:sz="0" w:space="0" w:color="auto"/>
        <w:right w:val="none" w:sz="0" w:space="0" w:color="auto"/>
      </w:divBdr>
    </w:div>
    <w:div w:id="344016206">
      <w:bodyDiv w:val="1"/>
      <w:marLeft w:val="0"/>
      <w:marRight w:val="0"/>
      <w:marTop w:val="0"/>
      <w:marBottom w:val="0"/>
      <w:divBdr>
        <w:top w:val="none" w:sz="0" w:space="0" w:color="auto"/>
        <w:left w:val="none" w:sz="0" w:space="0" w:color="auto"/>
        <w:bottom w:val="none" w:sz="0" w:space="0" w:color="auto"/>
        <w:right w:val="none" w:sz="0" w:space="0" w:color="auto"/>
      </w:divBdr>
    </w:div>
    <w:div w:id="383532129">
      <w:bodyDiv w:val="1"/>
      <w:marLeft w:val="0"/>
      <w:marRight w:val="0"/>
      <w:marTop w:val="0"/>
      <w:marBottom w:val="0"/>
      <w:divBdr>
        <w:top w:val="none" w:sz="0" w:space="0" w:color="auto"/>
        <w:left w:val="none" w:sz="0" w:space="0" w:color="auto"/>
        <w:bottom w:val="none" w:sz="0" w:space="0" w:color="auto"/>
        <w:right w:val="none" w:sz="0" w:space="0" w:color="auto"/>
      </w:divBdr>
    </w:div>
    <w:div w:id="383916369">
      <w:bodyDiv w:val="1"/>
      <w:marLeft w:val="0"/>
      <w:marRight w:val="0"/>
      <w:marTop w:val="0"/>
      <w:marBottom w:val="0"/>
      <w:divBdr>
        <w:top w:val="none" w:sz="0" w:space="0" w:color="auto"/>
        <w:left w:val="none" w:sz="0" w:space="0" w:color="auto"/>
        <w:bottom w:val="none" w:sz="0" w:space="0" w:color="auto"/>
        <w:right w:val="none" w:sz="0" w:space="0" w:color="auto"/>
      </w:divBdr>
    </w:div>
    <w:div w:id="384984530">
      <w:bodyDiv w:val="1"/>
      <w:marLeft w:val="0"/>
      <w:marRight w:val="0"/>
      <w:marTop w:val="0"/>
      <w:marBottom w:val="0"/>
      <w:divBdr>
        <w:top w:val="none" w:sz="0" w:space="0" w:color="auto"/>
        <w:left w:val="none" w:sz="0" w:space="0" w:color="auto"/>
        <w:bottom w:val="none" w:sz="0" w:space="0" w:color="auto"/>
        <w:right w:val="none" w:sz="0" w:space="0" w:color="auto"/>
      </w:divBdr>
    </w:div>
    <w:div w:id="387460779">
      <w:bodyDiv w:val="1"/>
      <w:marLeft w:val="0"/>
      <w:marRight w:val="0"/>
      <w:marTop w:val="0"/>
      <w:marBottom w:val="0"/>
      <w:divBdr>
        <w:top w:val="none" w:sz="0" w:space="0" w:color="auto"/>
        <w:left w:val="none" w:sz="0" w:space="0" w:color="auto"/>
        <w:bottom w:val="none" w:sz="0" w:space="0" w:color="auto"/>
        <w:right w:val="none" w:sz="0" w:space="0" w:color="auto"/>
      </w:divBdr>
    </w:div>
    <w:div w:id="387726853">
      <w:bodyDiv w:val="1"/>
      <w:marLeft w:val="0"/>
      <w:marRight w:val="0"/>
      <w:marTop w:val="0"/>
      <w:marBottom w:val="0"/>
      <w:divBdr>
        <w:top w:val="none" w:sz="0" w:space="0" w:color="auto"/>
        <w:left w:val="none" w:sz="0" w:space="0" w:color="auto"/>
        <w:bottom w:val="none" w:sz="0" w:space="0" w:color="auto"/>
        <w:right w:val="none" w:sz="0" w:space="0" w:color="auto"/>
      </w:divBdr>
    </w:div>
    <w:div w:id="403917488">
      <w:bodyDiv w:val="1"/>
      <w:marLeft w:val="0"/>
      <w:marRight w:val="0"/>
      <w:marTop w:val="0"/>
      <w:marBottom w:val="0"/>
      <w:divBdr>
        <w:top w:val="none" w:sz="0" w:space="0" w:color="auto"/>
        <w:left w:val="none" w:sz="0" w:space="0" w:color="auto"/>
        <w:bottom w:val="none" w:sz="0" w:space="0" w:color="auto"/>
        <w:right w:val="none" w:sz="0" w:space="0" w:color="auto"/>
      </w:divBdr>
    </w:div>
    <w:div w:id="403989084">
      <w:bodyDiv w:val="1"/>
      <w:marLeft w:val="0"/>
      <w:marRight w:val="0"/>
      <w:marTop w:val="0"/>
      <w:marBottom w:val="0"/>
      <w:divBdr>
        <w:top w:val="none" w:sz="0" w:space="0" w:color="auto"/>
        <w:left w:val="none" w:sz="0" w:space="0" w:color="auto"/>
        <w:bottom w:val="none" w:sz="0" w:space="0" w:color="auto"/>
        <w:right w:val="none" w:sz="0" w:space="0" w:color="auto"/>
      </w:divBdr>
    </w:div>
    <w:div w:id="406659743">
      <w:bodyDiv w:val="1"/>
      <w:marLeft w:val="0"/>
      <w:marRight w:val="0"/>
      <w:marTop w:val="0"/>
      <w:marBottom w:val="0"/>
      <w:divBdr>
        <w:top w:val="none" w:sz="0" w:space="0" w:color="auto"/>
        <w:left w:val="none" w:sz="0" w:space="0" w:color="auto"/>
        <w:bottom w:val="none" w:sz="0" w:space="0" w:color="auto"/>
        <w:right w:val="none" w:sz="0" w:space="0" w:color="auto"/>
      </w:divBdr>
    </w:div>
    <w:div w:id="419716244">
      <w:bodyDiv w:val="1"/>
      <w:marLeft w:val="0"/>
      <w:marRight w:val="0"/>
      <w:marTop w:val="0"/>
      <w:marBottom w:val="0"/>
      <w:divBdr>
        <w:top w:val="none" w:sz="0" w:space="0" w:color="auto"/>
        <w:left w:val="none" w:sz="0" w:space="0" w:color="auto"/>
        <w:bottom w:val="none" w:sz="0" w:space="0" w:color="auto"/>
        <w:right w:val="none" w:sz="0" w:space="0" w:color="auto"/>
      </w:divBdr>
    </w:div>
    <w:div w:id="434130604">
      <w:bodyDiv w:val="1"/>
      <w:marLeft w:val="0"/>
      <w:marRight w:val="0"/>
      <w:marTop w:val="0"/>
      <w:marBottom w:val="0"/>
      <w:divBdr>
        <w:top w:val="none" w:sz="0" w:space="0" w:color="auto"/>
        <w:left w:val="none" w:sz="0" w:space="0" w:color="auto"/>
        <w:bottom w:val="none" w:sz="0" w:space="0" w:color="auto"/>
        <w:right w:val="none" w:sz="0" w:space="0" w:color="auto"/>
      </w:divBdr>
    </w:div>
    <w:div w:id="440415944">
      <w:bodyDiv w:val="1"/>
      <w:marLeft w:val="0"/>
      <w:marRight w:val="0"/>
      <w:marTop w:val="0"/>
      <w:marBottom w:val="0"/>
      <w:divBdr>
        <w:top w:val="none" w:sz="0" w:space="0" w:color="auto"/>
        <w:left w:val="none" w:sz="0" w:space="0" w:color="auto"/>
        <w:bottom w:val="none" w:sz="0" w:space="0" w:color="auto"/>
        <w:right w:val="none" w:sz="0" w:space="0" w:color="auto"/>
      </w:divBdr>
    </w:div>
    <w:div w:id="444544558">
      <w:bodyDiv w:val="1"/>
      <w:marLeft w:val="0"/>
      <w:marRight w:val="0"/>
      <w:marTop w:val="0"/>
      <w:marBottom w:val="0"/>
      <w:divBdr>
        <w:top w:val="none" w:sz="0" w:space="0" w:color="auto"/>
        <w:left w:val="none" w:sz="0" w:space="0" w:color="auto"/>
        <w:bottom w:val="none" w:sz="0" w:space="0" w:color="auto"/>
        <w:right w:val="none" w:sz="0" w:space="0" w:color="auto"/>
      </w:divBdr>
    </w:div>
    <w:div w:id="467090885">
      <w:bodyDiv w:val="1"/>
      <w:marLeft w:val="0"/>
      <w:marRight w:val="0"/>
      <w:marTop w:val="0"/>
      <w:marBottom w:val="0"/>
      <w:divBdr>
        <w:top w:val="none" w:sz="0" w:space="0" w:color="auto"/>
        <w:left w:val="none" w:sz="0" w:space="0" w:color="auto"/>
        <w:bottom w:val="none" w:sz="0" w:space="0" w:color="auto"/>
        <w:right w:val="none" w:sz="0" w:space="0" w:color="auto"/>
      </w:divBdr>
    </w:div>
    <w:div w:id="467864501">
      <w:bodyDiv w:val="1"/>
      <w:marLeft w:val="0"/>
      <w:marRight w:val="0"/>
      <w:marTop w:val="0"/>
      <w:marBottom w:val="0"/>
      <w:divBdr>
        <w:top w:val="none" w:sz="0" w:space="0" w:color="auto"/>
        <w:left w:val="none" w:sz="0" w:space="0" w:color="auto"/>
        <w:bottom w:val="none" w:sz="0" w:space="0" w:color="auto"/>
        <w:right w:val="none" w:sz="0" w:space="0" w:color="auto"/>
      </w:divBdr>
    </w:div>
    <w:div w:id="469515875">
      <w:bodyDiv w:val="1"/>
      <w:marLeft w:val="0"/>
      <w:marRight w:val="0"/>
      <w:marTop w:val="0"/>
      <w:marBottom w:val="0"/>
      <w:divBdr>
        <w:top w:val="none" w:sz="0" w:space="0" w:color="auto"/>
        <w:left w:val="none" w:sz="0" w:space="0" w:color="auto"/>
        <w:bottom w:val="none" w:sz="0" w:space="0" w:color="auto"/>
        <w:right w:val="none" w:sz="0" w:space="0" w:color="auto"/>
      </w:divBdr>
    </w:div>
    <w:div w:id="477038654">
      <w:bodyDiv w:val="1"/>
      <w:marLeft w:val="0"/>
      <w:marRight w:val="0"/>
      <w:marTop w:val="0"/>
      <w:marBottom w:val="0"/>
      <w:divBdr>
        <w:top w:val="none" w:sz="0" w:space="0" w:color="auto"/>
        <w:left w:val="none" w:sz="0" w:space="0" w:color="auto"/>
        <w:bottom w:val="none" w:sz="0" w:space="0" w:color="auto"/>
        <w:right w:val="none" w:sz="0" w:space="0" w:color="auto"/>
      </w:divBdr>
    </w:div>
    <w:div w:id="479810317">
      <w:bodyDiv w:val="1"/>
      <w:marLeft w:val="0"/>
      <w:marRight w:val="0"/>
      <w:marTop w:val="0"/>
      <w:marBottom w:val="0"/>
      <w:divBdr>
        <w:top w:val="none" w:sz="0" w:space="0" w:color="auto"/>
        <w:left w:val="none" w:sz="0" w:space="0" w:color="auto"/>
        <w:bottom w:val="none" w:sz="0" w:space="0" w:color="auto"/>
        <w:right w:val="none" w:sz="0" w:space="0" w:color="auto"/>
      </w:divBdr>
    </w:div>
    <w:div w:id="484903102">
      <w:bodyDiv w:val="1"/>
      <w:marLeft w:val="0"/>
      <w:marRight w:val="0"/>
      <w:marTop w:val="0"/>
      <w:marBottom w:val="0"/>
      <w:divBdr>
        <w:top w:val="none" w:sz="0" w:space="0" w:color="auto"/>
        <w:left w:val="none" w:sz="0" w:space="0" w:color="auto"/>
        <w:bottom w:val="none" w:sz="0" w:space="0" w:color="auto"/>
        <w:right w:val="none" w:sz="0" w:space="0" w:color="auto"/>
      </w:divBdr>
    </w:div>
    <w:div w:id="502669601">
      <w:bodyDiv w:val="1"/>
      <w:marLeft w:val="0"/>
      <w:marRight w:val="0"/>
      <w:marTop w:val="0"/>
      <w:marBottom w:val="0"/>
      <w:divBdr>
        <w:top w:val="none" w:sz="0" w:space="0" w:color="auto"/>
        <w:left w:val="none" w:sz="0" w:space="0" w:color="auto"/>
        <w:bottom w:val="none" w:sz="0" w:space="0" w:color="auto"/>
        <w:right w:val="none" w:sz="0" w:space="0" w:color="auto"/>
      </w:divBdr>
    </w:div>
    <w:div w:id="506553243">
      <w:bodyDiv w:val="1"/>
      <w:marLeft w:val="0"/>
      <w:marRight w:val="0"/>
      <w:marTop w:val="0"/>
      <w:marBottom w:val="0"/>
      <w:divBdr>
        <w:top w:val="none" w:sz="0" w:space="0" w:color="auto"/>
        <w:left w:val="none" w:sz="0" w:space="0" w:color="auto"/>
        <w:bottom w:val="none" w:sz="0" w:space="0" w:color="auto"/>
        <w:right w:val="none" w:sz="0" w:space="0" w:color="auto"/>
      </w:divBdr>
    </w:div>
    <w:div w:id="508250310">
      <w:bodyDiv w:val="1"/>
      <w:marLeft w:val="0"/>
      <w:marRight w:val="0"/>
      <w:marTop w:val="0"/>
      <w:marBottom w:val="0"/>
      <w:divBdr>
        <w:top w:val="none" w:sz="0" w:space="0" w:color="auto"/>
        <w:left w:val="none" w:sz="0" w:space="0" w:color="auto"/>
        <w:bottom w:val="none" w:sz="0" w:space="0" w:color="auto"/>
        <w:right w:val="none" w:sz="0" w:space="0" w:color="auto"/>
      </w:divBdr>
    </w:div>
    <w:div w:id="537861098">
      <w:bodyDiv w:val="1"/>
      <w:marLeft w:val="0"/>
      <w:marRight w:val="0"/>
      <w:marTop w:val="0"/>
      <w:marBottom w:val="0"/>
      <w:divBdr>
        <w:top w:val="none" w:sz="0" w:space="0" w:color="auto"/>
        <w:left w:val="none" w:sz="0" w:space="0" w:color="auto"/>
        <w:bottom w:val="none" w:sz="0" w:space="0" w:color="auto"/>
        <w:right w:val="none" w:sz="0" w:space="0" w:color="auto"/>
      </w:divBdr>
    </w:div>
    <w:div w:id="541752461">
      <w:bodyDiv w:val="1"/>
      <w:marLeft w:val="0"/>
      <w:marRight w:val="0"/>
      <w:marTop w:val="0"/>
      <w:marBottom w:val="0"/>
      <w:divBdr>
        <w:top w:val="none" w:sz="0" w:space="0" w:color="auto"/>
        <w:left w:val="none" w:sz="0" w:space="0" w:color="auto"/>
        <w:bottom w:val="none" w:sz="0" w:space="0" w:color="auto"/>
        <w:right w:val="none" w:sz="0" w:space="0" w:color="auto"/>
      </w:divBdr>
    </w:div>
    <w:div w:id="544411978">
      <w:bodyDiv w:val="1"/>
      <w:marLeft w:val="0"/>
      <w:marRight w:val="0"/>
      <w:marTop w:val="0"/>
      <w:marBottom w:val="0"/>
      <w:divBdr>
        <w:top w:val="none" w:sz="0" w:space="0" w:color="auto"/>
        <w:left w:val="none" w:sz="0" w:space="0" w:color="auto"/>
        <w:bottom w:val="none" w:sz="0" w:space="0" w:color="auto"/>
        <w:right w:val="none" w:sz="0" w:space="0" w:color="auto"/>
      </w:divBdr>
    </w:div>
    <w:div w:id="544949904">
      <w:bodyDiv w:val="1"/>
      <w:marLeft w:val="0"/>
      <w:marRight w:val="0"/>
      <w:marTop w:val="0"/>
      <w:marBottom w:val="0"/>
      <w:divBdr>
        <w:top w:val="none" w:sz="0" w:space="0" w:color="auto"/>
        <w:left w:val="none" w:sz="0" w:space="0" w:color="auto"/>
        <w:bottom w:val="none" w:sz="0" w:space="0" w:color="auto"/>
        <w:right w:val="none" w:sz="0" w:space="0" w:color="auto"/>
      </w:divBdr>
    </w:div>
    <w:div w:id="547494803">
      <w:bodyDiv w:val="1"/>
      <w:marLeft w:val="0"/>
      <w:marRight w:val="0"/>
      <w:marTop w:val="0"/>
      <w:marBottom w:val="0"/>
      <w:divBdr>
        <w:top w:val="none" w:sz="0" w:space="0" w:color="auto"/>
        <w:left w:val="none" w:sz="0" w:space="0" w:color="auto"/>
        <w:bottom w:val="none" w:sz="0" w:space="0" w:color="auto"/>
        <w:right w:val="none" w:sz="0" w:space="0" w:color="auto"/>
      </w:divBdr>
    </w:div>
    <w:div w:id="565923172">
      <w:bodyDiv w:val="1"/>
      <w:marLeft w:val="0"/>
      <w:marRight w:val="0"/>
      <w:marTop w:val="0"/>
      <w:marBottom w:val="0"/>
      <w:divBdr>
        <w:top w:val="none" w:sz="0" w:space="0" w:color="auto"/>
        <w:left w:val="none" w:sz="0" w:space="0" w:color="auto"/>
        <w:bottom w:val="none" w:sz="0" w:space="0" w:color="auto"/>
        <w:right w:val="none" w:sz="0" w:space="0" w:color="auto"/>
      </w:divBdr>
    </w:div>
    <w:div w:id="575481025">
      <w:bodyDiv w:val="1"/>
      <w:marLeft w:val="0"/>
      <w:marRight w:val="0"/>
      <w:marTop w:val="0"/>
      <w:marBottom w:val="0"/>
      <w:divBdr>
        <w:top w:val="none" w:sz="0" w:space="0" w:color="auto"/>
        <w:left w:val="none" w:sz="0" w:space="0" w:color="auto"/>
        <w:bottom w:val="none" w:sz="0" w:space="0" w:color="auto"/>
        <w:right w:val="none" w:sz="0" w:space="0" w:color="auto"/>
      </w:divBdr>
    </w:div>
    <w:div w:id="583993596">
      <w:bodyDiv w:val="1"/>
      <w:marLeft w:val="0"/>
      <w:marRight w:val="0"/>
      <w:marTop w:val="0"/>
      <w:marBottom w:val="0"/>
      <w:divBdr>
        <w:top w:val="none" w:sz="0" w:space="0" w:color="auto"/>
        <w:left w:val="none" w:sz="0" w:space="0" w:color="auto"/>
        <w:bottom w:val="none" w:sz="0" w:space="0" w:color="auto"/>
        <w:right w:val="none" w:sz="0" w:space="0" w:color="auto"/>
      </w:divBdr>
    </w:div>
    <w:div w:id="588077877">
      <w:bodyDiv w:val="1"/>
      <w:marLeft w:val="0"/>
      <w:marRight w:val="0"/>
      <w:marTop w:val="0"/>
      <w:marBottom w:val="0"/>
      <w:divBdr>
        <w:top w:val="none" w:sz="0" w:space="0" w:color="auto"/>
        <w:left w:val="none" w:sz="0" w:space="0" w:color="auto"/>
        <w:bottom w:val="none" w:sz="0" w:space="0" w:color="auto"/>
        <w:right w:val="none" w:sz="0" w:space="0" w:color="auto"/>
      </w:divBdr>
    </w:div>
    <w:div w:id="601886582">
      <w:bodyDiv w:val="1"/>
      <w:marLeft w:val="0"/>
      <w:marRight w:val="0"/>
      <w:marTop w:val="0"/>
      <w:marBottom w:val="0"/>
      <w:divBdr>
        <w:top w:val="none" w:sz="0" w:space="0" w:color="auto"/>
        <w:left w:val="none" w:sz="0" w:space="0" w:color="auto"/>
        <w:bottom w:val="none" w:sz="0" w:space="0" w:color="auto"/>
        <w:right w:val="none" w:sz="0" w:space="0" w:color="auto"/>
      </w:divBdr>
    </w:div>
    <w:div w:id="602687985">
      <w:bodyDiv w:val="1"/>
      <w:marLeft w:val="0"/>
      <w:marRight w:val="0"/>
      <w:marTop w:val="0"/>
      <w:marBottom w:val="0"/>
      <w:divBdr>
        <w:top w:val="none" w:sz="0" w:space="0" w:color="auto"/>
        <w:left w:val="none" w:sz="0" w:space="0" w:color="auto"/>
        <w:bottom w:val="none" w:sz="0" w:space="0" w:color="auto"/>
        <w:right w:val="none" w:sz="0" w:space="0" w:color="auto"/>
      </w:divBdr>
    </w:div>
    <w:div w:id="607548255">
      <w:bodyDiv w:val="1"/>
      <w:marLeft w:val="0"/>
      <w:marRight w:val="0"/>
      <w:marTop w:val="0"/>
      <w:marBottom w:val="0"/>
      <w:divBdr>
        <w:top w:val="none" w:sz="0" w:space="0" w:color="auto"/>
        <w:left w:val="none" w:sz="0" w:space="0" w:color="auto"/>
        <w:bottom w:val="none" w:sz="0" w:space="0" w:color="auto"/>
        <w:right w:val="none" w:sz="0" w:space="0" w:color="auto"/>
      </w:divBdr>
    </w:div>
    <w:div w:id="611518658">
      <w:bodyDiv w:val="1"/>
      <w:marLeft w:val="0"/>
      <w:marRight w:val="0"/>
      <w:marTop w:val="0"/>
      <w:marBottom w:val="0"/>
      <w:divBdr>
        <w:top w:val="none" w:sz="0" w:space="0" w:color="auto"/>
        <w:left w:val="none" w:sz="0" w:space="0" w:color="auto"/>
        <w:bottom w:val="none" w:sz="0" w:space="0" w:color="auto"/>
        <w:right w:val="none" w:sz="0" w:space="0" w:color="auto"/>
      </w:divBdr>
    </w:div>
    <w:div w:id="612446063">
      <w:bodyDiv w:val="1"/>
      <w:marLeft w:val="0"/>
      <w:marRight w:val="0"/>
      <w:marTop w:val="0"/>
      <w:marBottom w:val="0"/>
      <w:divBdr>
        <w:top w:val="none" w:sz="0" w:space="0" w:color="auto"/>
        <w:left w:val="none" w:sz="0" w:space="0" w:color="auto"/>
        <w:bottom w:val="none" w:sz="0" w:space="0" w:color="auto"/>
        <w:right w:val="none" w:sz="0" w:space="0" w:color="auto"/>
      </w:divBdr>
    </w:div>
    <w:div w:id="614756225">
      <w:bodyDiv w:val="1"/>
      <w:marLeft w:val="0"/>
      <w:marRight w:val="0"/>
      <w:marTop w:val="0"/>
      <w:marBottom w:val="0"/>
      <w:divBdr>
        <w:top w:val="none" w:sz="0" w:space="0" w:color="auto"/>
        <w:left w:val="none" w:sz="0" w:space="0" w:color="auto"/>
        <w:bottom w:val="none" w:sz="0" w:space="0" w:color="auto"/>
        <w:right w:val="none" w:sz="0" w:space="0" w:color="auto"/>
      </w:divBdr>
    </w:div>
    <w:div w:id="632058446">
      <w:bodyDiv w:val="1"/>
      <w:marLeft w:val="0"/>
      <w:marRight w:val="0"/>
      <w:marTop w:val="0"/>
      <w:marBottom w:val="0"/>
      <w:divBdr>
        <w:top w:val="none" w:sz="0" w:space="0" w:color="auto"/>
        <w:left w:val="none" w:sz="0" w:space="0" w:color="auto"/>
        <w:bottom w:val="none" w:sz="0" w:space="0" w:color="auto"/>
        <w:right w:val="none" w:sz="0" w:space="0" w:color="auto"/>
      </w:divBdr>
    </w:div>
    <w:div w:id="635570907">
      <w:bodyDiv w:val="1"/>
      <w:marLeft w:val="0"/>
      <w:marRight w:val="0"/>
      <w:marTop w:val="0"/>
      <w:marBottom w:val="0"/>
      <w:divBdr>
        <w:top w:val="none" w:sz="0" w:space="0" w:color="auto"/>
        <w:left w:val="none" w:sz="0" w:space="0" w:color="auto"/>
        <w:bottom w:val="none" w:sz="0" w:space="0" w:color="auto"/>
        <w:right w:val="none" w:sz="0" w:space="0" w:color="auto"/>
      </w:divBdr>
    </w:div>
    <w:div w:id="638998222">
      <w:bodyDiv w:val="1"/>
      <w:marLeft w:val="0"/>
      <w:marRight w:val="0"/>
      <w:marTop w:val="0"/>
      <w:marBottom w:val="0"/>
      <w:divBdr>
        <w:top w:val="none" w:sz="0" w:space="0" w:color="auto"/>
        <w:left w:val="none" w:sz="0" w:space="0" w:color="auto"/>
        <w:bottom w:val="none" w:sz="0" w:space="0" w:color="auto"/>
        <w:right w:val="none" w:sz="0" w:space="0" w:color="auto"/>
      </w:divBdr>
    </w:div>
    <w:div w:id="647445404">
      <w:bodyDiv w:val="1"/>
      <w:marLeft w:val="0"/>
      <w:marRight w:val="0"/>
      <w:marTop w:val="0"/>
      <w:marBottom w:val="0"/>
      <w:divBdr>
        <w:top w:val="none" w:sz="0" w:space="0" w:color="auto"/>
        <w:left w:val="none" w:sz="0" w:space="0" w:color="auto"/>
        <w:bottom w:val="none" w:sz="0" w:space="0" w:color="auto"/>
        <w:right w:val="none" w:sz="0" w:space="0" w:color="auto"/>
      </w:divBdr>
    </w:div>
    <w:div w:id="669909445">
      <w:bodyDiv w:val="1"/>
      <w:marLeft w:val="0"/>
      <w:marRight w:val="0"/>
      <w:marTop w:val="0"/>
      <w:marBottom w:val="0"/>
      <w:divBdr>
        <w:top w:val="none" w:sz="0" w:space="0" w:color="auto"/>
        <w:left w:val="none" w:sz="0" w:space="0" w:color="auto"/>
        <w:bottom w:val="none" w:sz="0" w:space="0" w:color="auto"/>
        <w:right w:val="none" w:sz="0" w:space="0" w:color="auto"/>
      </w:divBdr>
    </w:div>
    <w:div w:id="673536561">
      <w:bodyDiv w:val="1"/>
      <w:marLeft w:val="0"/>
      <w:marRight w:val="0"/>
      <w:marTop w:val="0"/>
      <w:marBottom w:val="0"/>
      <w:divBdr>
        <w:top w:val="none" w:sz="0" w:space="0" w:color="auto"/>
        <w:left w:val="none" w:sz="0" w:space="0" w:color="auto"/>
        <w:bottom w:val="none" w:sz="0" w:space="0" w:color="auto"/>
        <w:right w:val="none" w:sz="0" w:space="0" w:color="auto"/>
      </w:divBdr>
    </w:div>
    <w:div w:id="673801152">
      <w:bodyDiv w:val="1"/>
      <w:marLeft w:val="0"/>
      <w:marRight w:val="0"/>
      <w:marTop w:val="0"/>
      <w:marBottom w:val="0"/>
      <w:divBdr>
        <w:top w:val="none" w:sz="0" w:space="0" w:color="auto"/>
        <w:left w:val="none" w:sz="0" w:space="0" w:color="auto"/>
        <w:bottom w:val="none" w:sz="0" w:space="0" w:color="auto"/>
        <w:right w:val="none" w:sz="0" w:space="0" w:color="auto"/>
      </w:divBdr>
    </w:div>
    <w:div w:id="674765494">
      <w:bodyDiv w:val="1"/>
      <w:marLeft w:val="0"/>
      <w:marRight w:val="0"/>
      <w:marTop w:val="0"/>
      <w:marBottom w:val="0"/>
      <w:divBdr>
        <w:top w:val="none" w:sz="0" w:space="0" w:color="auto"/>
        <w:left w:val="none" w:sz="0" w:space="0" w:color="auto"/>
        <w:bottom w:val="none" w:sz="0" w:space="0" w:color="auto"/>
        <w:right w:val="none" w:sz="0" w:space="0" w:color="auto"/>
      </w:divBdr>
    </w:div>
    <w:div w:id="686178917">
      <w:bodyDiv w:val="1"/>
      <w:marLeft w:val="0"/>
      <w:marRight w:val="0"/>
      <w:marTop w:val="0"/>
      <w:marBottom w:val="0"/>
      <w:divBdr>
        <w:top w:val="none" w:sz="0" w:space="0" w:color="auto"/>
        <w:left w:val="none" w:sz="0" w:space="0" w:color="auto"/>
        <w:bottom w:val="none" w:sz="0" w:space="0" w:color="auto"/>
        <w:right w:val="none" w:sz="0" w:space="0" w:color="auto"/>
      </w:divBdr>
    </w:div>
    <w:div w:id="690952973">
      <w:bodyDiv w:val="1"/>
      <w:marLeft w:val="0"/>
      <w:marRight w:val="0"/>
      <w:marTop w:val="0"/>
      <w:marBottom w:val="0"/>
      <w:divBdr>
        <w:top w:val="none" w:sz="0" w:space="0" w:color="auto"/>
        <w:left w:val="none" w:sz="0" w:space="0" w:color="auto"/>
        <w:bottom w:val="none" w:sz="0" w:space="0" w:color="auto"/>
        <w:right w:val="none" w:sz="0" w:space="0" w:color="auto"/>
      </w:divBdr>
    </w:div>
    <w:div w:id="693306451">
      <w:bodyDiv w:val="1"/>
      <w:marLeft w:val="0"/>
      <w:marRight w:val="0"/>
      <w:marTop w:val="0"/>
      <w:marBottom w:val="0"/>
      <w:divBdr>
        <w:top w:val="none" w:sz="0" w:space="0" w:color="auto"/>
        <w:left w:val="none" w:sz="0" w:space="0" w:color="auto"/>
        <w:bottom w:val="none" w:sz="0" w:space="0" w:color="auto"/>
        <w:right w:val="none" w:sz="0" w:space="0" w:color="auto"/>
      </w:divBdr>
    </w:div>
    <w:div w:id="698746442">
      <w:bodyDiv w:val="1"/>
      <w:marLeft w:val="0"/>
      <w:marRight w:val="0"/>
      <w:marTop w:val="0"/>
      <w:marBottom w:val="0"/>
      <w:divBdr>
        <w:top w:val="none" w:sz="0" w:space="0" w:color="auto"/>
        <w:left w:val="none" w:sz="0" w:space="0" w:color="auto"/>
        <w:bottom w:val="none" w:sz="0" w:space="0" w:color="auto"/>
        <w:right w:val="none" w:sz="0" w:space="0" w:color="auto"/>
      </w:divBdr>
    </w:div>
    <w:div w:id="701637751">
      <w:bodyDiv w:val="1"/>
      <w:marLeft w:val="0"/>
      <w:marRight w:val="0"/>
      <w:marTop w:val="0"/>
      <w:marBottom w:val="0"/>
      <w:divBdr>
        <w:top w:val="none" w:sz="0" w:space="0" w:color="auto"/>
        <w:left w:val="none" w:sz="0" w:space="0" w:color="auto"/>
        <w:bottom w:val="none" w:sz="0" w:space="0" w:color="auto"/>
        <w:right w:val="none" w:sz="0" w:space="0" w:color="auto"/>
      </w:divBdr>
    </w:div>
    <w:div w:id="704406122">
      <w:bodyDiv w:val="1"/>
      <w:marLeft w:val="0"/>
      <w:marRight w:val="0"/>
      <w:marTop w:val="0"/>
      <w:marBottom w:val="0"/>
      <w:divBdr>
        <w:top w:val="none" w:sz="0" w:space="0" w:color="auto"/>
        <w:left w:val="none" w:sz="0" w:space="0" w:color="auto"/>
        <w:bottom w:val="none" w:sz="0" w:space="0" w:color="auto"/>
        <w:right w:val="none" w:sz="0" w:space="0" w:color="auto"/>
      </w:divBdr>
    </w:div>
    <w:div w:id="712538371">
      <w:bodyDiv w:val="1"/>
      <w:marLeft w:val="0"/>
      <w:marRight w:val="0"/>
      <w:marTop w:val="0"/>
      <w:marBottom w:val="0"/>
      <w:divBdr>
        <w:top w:val="none" w:sz="0" w:space="0" w:color="auto"/>
        <w:left w:val="none" w:sz="0" w:space="0" w:color="auto"/>
        <w:bottom w:val="none" w:sz="0" w:space="0" w:color="auto"/>
        <w:right w:val="none" w:sz="0" w:space="0" w:color="auto"/>
      </w:divBdr>
    </w:div>
    <w:div w:id="712853428">
      <w:bodyDiv w:val="1"/>
      <w:marLeft w:val="0"/>
      <w:marRight w:val="0"/>
      <w:marTop w:val="0"/>
      <w:marBottom w:val="0"/>
      <w:divBdr>
        <w:top w:val="none" w:sz="0" w:space="0" w:color="auto"/>
        <w:left w:val="none" w:sz="0" w:space="0" w:color="auto"/>
        <w:bottom w:val="none" w:sz="0" w:space="0" w:color="auto"/>
        <w:right w:val="none" w:sz="0" w:space="0" w:color="auto"/>
      </w:divBdr>
    </w:div>
    <w:div w:id="718672672">
      <w:bodyDiv w:val="1"/>
      <w:marLeft w:val="0"/>
      <w:marRight w:val="0"/>
      <w:marTop w:val="0"/>
      <w:marBottom w:val="0"/>
      <w:divBdr>
        <w:top w:val="none" w:sz="0" w:space="0" w:color="auto"/>
        <w:left w:val="none" w:sz="0" w:space="0" w:color="auto"/>
        <w:bottom w:val="none" w:sz="0" w:space="0" w:color="auto"/>
        <w:right w:val="none" w:sz="0" w:space="0" w:color="auto"/>
      </w:divBdr>
    </w:div>
    <w:div w:id="729157698">
      <w:bodyDiv w:val="1"/>
      <w:marLeft w:val="0"/>
      <w:marRight w:val="0"/>
      <w:marTop w:val="0"/>
      <w:marBottom w:val="0"/>
      <w:divBdr>
        <w:top w:val="none" w:sz="0" w:space="0" w:color="auto"/>
        <w:left w:val="none" w:sz="0" w:space="0" w:color="auto"/>
        <w:bottom w:val="none" w:sz="0" w:space="0" w:color="auto"/>
        <w:right w:val="none" w:sz="0" w:space="0" w:color="auto"/>
      </w:divBdr>
    </w:div>
    <w:div w:id="733235899">
      <w:bodyDiv w:val="1"/>
      <w:marLeft w:val="0"/>
      <w:marRight w:val="0"/>
      <w:marTop w:val="0"/>
      <w:marBottom w:val="0"/>
      <w:divBdr>
        <w:top w:val="none" w:sz="0" w:space="0" w:color="auto"/>
        <w:left w:val="none" w:sz="0" w:space="0" w:color="auto"/>
        <w:bottom w:val="none" w:sz="0" w:space="0" w:color="auto"/>
        <w:right w:val="none" w:sz="0" w:space="0" w:color="auto"/>
      </w:divBdr>
    </w:div>
    <w:div w:id="746466432">
      <w:bodyDiv w:val="1"/>
      <w:marLeft w:val="0"/>
      <w:marRight w:val="0"/>
      <w:marTop w:val="0"/>
      <w:marBottom w:val="0"/>
      <w:divBdr>
        <w:top w:val="none" w:sz="0" w:space="0" w:color="auto"/>
        <w:left w:val="none" w:sz="0" w:space="0" w:color="auto"/>
        <w:bottom w:val="none" w:sz="0" w:space="0" w:color="auto"/>
        <w:right w:val="none" w:sz="0" w:space="0" w:color="auto"/>
      </w:divBdr>
    </w:div>
    <w:div w:id="755977242">
      <w:bodyDiv w:val="1"/>
      <w:marLeft w:val="0"/>
      <w:marRight w:val="0"/>
      <w:marTop w:val="0"/>
      <w:marBottom w:val="0"/>
      <w:divBdr>
        <w:top w:val="none" w:sz="0" w:space="0" w:color="auto"/>
        <w:left w:val="none" w:sz="0" w:space="0" w:color="auto"/>
        <w:bottom w:val="none" w:sz="0" w:space="0" w:color="auto"/>
        <w:right w:val="none" w:sz="0" w:space="0" w:color="auto"/>
      </w:divBdr>
    </w:div>
    <w:div w:id="757167329">
      <w:bodyDiv w:val="1"/>
      <w:marLeft w:val="0"/>
      <w:marRight w:val="0"/>
      <w:marTop w:val="0"/>
      <w:marBottom w:val="0"/>
      <w:divBdr>
        <w:top w:val="none" w:sz="0" w:space="0" w:color="auto"/>
        <w:left w:val="none" w:sz="0" w:space="0" w:color="auto"/>
        <w:bottom w:val="none" w:sz="0" w:space="0" w:color="auto"/>
        <w:right w:val="none" w:sz="0" w:space="0" w:color="auto"/>
      </w:divBdr>
    </w:div>
    <w:div w:id="761533232">
      <w:bodyDiv w:val="1"/>
      <w:marLeft w:val="0"/>
      <w:marRight w:val="0"/>
      <w:marTop w:val="0"/>
      <w:marBottom w:val="0"/>
      <w:divBdr>
        <w:top w:val="none" w:sz="0" w:space="0" w:color="auto"/>
        <w:left w:val="none" w:sz="0" w:space="0" w:color="auto"/>
        <w:bottom w:val="none" w:sz="0" w:space="0" w:color="auto"/>
        <w:right w:val="none" w:sz="0" w:space="0" w:color="auto"/>
      </w:divBdr>
    </w:div>
    <w:div w:id="779304913">
      <w:bodyDiv w:val="1"/>
      <w:marLeft w:val="0"/>
      <w:marRight w:val="0"/>
      <w:marTop w:val="0"/>
      <w:marBottom w:val="0"/>
      <w:divBdr>
        <w:top w:val="none" w:sz="0" w:space="0" w:color="auto"/>
        <w:left w:val="none" w:sz="0" w:space="0" w:color="auto"/>
        <w:bottom w:val="none" w:sz="0" w:space="0" w:color="auto"/>
        <w:right w:val="none" w:sz="0" w:space="0" w:color="auto"/>
      </w:divBdr>
    </w:div>
    <w:div w:id="785272871">
      <w:bodyDiv w:val="1"/>
      <w:marLeft w:val="0"/>
      <w:marRight w:val="0"/>
      <w:marTop w:val="0"/>
      <w:marBottom w:val="0"/>
      <w:divBdr>
        <w:top w:val="none" w:sz="0" w:space="0" w:color="auto"/>
        <w:left w:val="none" w:sz="0" w:space="0" w:color="auto"/>
        <w:bottom w:val="none" w:sz="0" w:space="0" w:color="auto"/>
        <w:right w:val="none" w:sz="0" w:space="0" w:color="auto"/>
      </w:divBdr>
    </w:div>
    <w:div w:id="787044341">
      <w:bodyDiv w:val="1"/>
      <w:marLeft w:val="0"/>
      <w:marRight w:val="0"/>
      <w:marTop w:val="0"/>
      <w:marBottom w:val="0"/>
      <w:divBdr>
        <w:top w:val="none" w:sz="0" w:space="0" w:color="auto"/>
        <w:left w:val="none" w:sz="0" w:space="0" w:color="auto"/>
        <w:bottom w:val="none" w:sz="0" w:space="0" w:color="auto"/>
        <w:right w:val="none" w:sz="0" w:space="0" w:color="auto"/>
      </w:divBdr>
    </w:div>
    <w:div w:id="822937593">
      <w:bodyDiv w:val="1"/>
      <w:marLeft w:val="0"/>
      <w:marRight w:val="0"/>
      <w:marTop w:val="0"/>
      <w:marBottom w:val="0"/>
      <w:divBdr>
        <w:top w:val="none" w:sz="0" w:space="0" w:color="auto"/>
        <w:left w:val="none" w:sz="0" w:space="0" w:color="auto"/>
        <w:bottom w:val="none" w:sz="0" w:space="0" w:color="auto"/>
        <w:right w:val="none" w:sz="0" w:space="0" w:color="auto"/>
      </w:divBdr>
    </w:div>
    <w:div w:id="824051474">
      <w:bodyDiv w:val="1"/>
      <w:marLeft w:val="0"/>
      <w:marRight w:val="0"/>
      <w:marTop w:val="0"/>
      <w:marBottom w:val="0"/>
      <w:divBdr>
        <w:top w:val="none" w:sz="0" w:space="0" w:color="auto"/>
        <w:left w:val="none" w:sz="0" w:space="0" w:color="auto"/>
        <w:bottom w:val="none" w:sz="0" w:space="0" w:color="auto"/>
        <w:right w:val="none" w:sz="0" w:space="0" w:color="auto"/>
      </w:divBdr>
    </w:div>
    <w:div w:id="845631932">
      <w:bodyDiv w:val="1"/>
      <w:marLeft w:val="0"/>
      <w:marRight w:val="0"/>
      <w:marTop w:val="0"/>
      <w:marBottom w:val="0"/>
      <w:divBdr>
        <w:top w:val="none" w:sz="0" w:space="0" w:color="auto"/>
        <w:left w:val="none" w:sz="0" w:space="0" w:color="auto"/>
        <w:bottom w:val="none" w:sz="0" w:space="0" w:color="auto"/>
        <w:right w:val="none" w:sz="0" w:space="0" w:color="auto"/>
      </w:divBdr>
    </w:div>
    <w:div w:id="850068522">
      <w:bodyDiv w:val="1"/>
      <w:marLeft w:val="0"/>
      <w:marRight w:val="0"/>
      <w:marTop w:val="0"/>
      <w:marBottom w:val="0"/>
      <w:divBdr>
        <w:top w:val="none" w:sz="0" w:space="0" w:color="auto"/>
        <w:left w:val="none" w:sz="0" w:space="0" w:color="auto"/>
        <w:bottom w:val="none" w:sz="0" w:space="0" w:color="auto"/>
        <w:right w:val="none" w:sz="0" w:space="0" w:color="auto"/>
      </w:divBdr>
    </w:div>
    <w:div w:id="854000642">
      <w:bodyDiv w:val="1"/>
      <w:marLeft w:val="0"/>
      <w:marRight w:val="0"/>
      <w:marTop w:val="0"/>
      <w:marBottom w:val="0"/>
      <w:divBdr>
        <w:top w:val="none" w:sz="0" w:space="0" w:color="auto"/>
        <w:left w:val="none" w:sz="0" w:space="0" w:color="auto"/>
        <w:bottom w:val="none" w:sz="0" w:space="0" w:color="auto"/>
        <w:right w:val="none" w:sz="0" w:space="0" w:color="auto"/>
      </w:divBdr>
    </w:div>
    <w:div w:id="857431142">
      <w:bodyDiv w:val="1"/>
      <w:marLeft w:val="0"/>
      <w:marRight w:val="0"/>
      <w:marTop w:val="0"/>
      <w:marBottom w:val="0"/>
      <w:divBdr>
        <w:top w:val="none" w:sz="0" w:space="0" w:color="auto"/>
        <w:left w:val="none" w:sz="0" w:space="0" w:color="auto"/>
        <w:bottom w:val="none" w:sz="0" w:space="0" w:color="auto"/>
        <w:right w:val="none" w:sz="0" w:space="0" w:color="auto"/>
      </w:divBdr>
    </w:div>
    <w:div w:id="861482252">
      <w:bodyDiv w:val="1"/>
      <w:marLeft w:val="0"/>
      <w:marRight w:val="0"/>
      <w:marTop w:val="0"/>
      <w:marBottom w:val="0"/>
      <w:divBdr>
        <w:top w:val="none" w:sz="0" w:space="0" w:color="auto"/>
        <w:left w:val="none" w:sz="0" w:space="0" w:color="auto"/>
        <w:bottom w:val="none" w:sz="0" w:space="0" w:color="auto"/>
        <w:right w:val="none" w:sz="0" w:space="0" w:color="auto"/>
      </w:divBdr>
    </w:div>
    <w:div w:id="863132878">
      <w:bodyDiv w:val="1"/>
      <w:marLeft w:val="0"/>
      <w:marRight w:val="0"/>
      <w:marTop w:val="0"/>
      <w:marBottom w:val="0"/>
      <w:divBdr>
        <w:top w:val="none" w:sz="0" w:space="0" w:color="auto"/>
        <w:left w:val="none" w:sz="0" w:space="0" w:color="auto"/>
        <w:bottom w:val="none" w:sz="0" w:space="0" w:color="auto"/>
        <w:right w:val="none" w:sz="0" w:space="0" w:color="auto"/>
      </w:divBdr>
    </w:div>
    <w:div w:id="870605487">
      <w:bodyDiv w:val="1"/>
      <w:marLeft w:val="0"/>
      <w:marRight w:val="0"/>
      <w:marTop w:val="0"/>
      <w:marBottom w:val="0"/>
      <w:divBdr>
        <w:top w:val="none" w:sz="0" w:space="0" w:color="auto"/>
        <w:left w:val="none" w:sz="0" w:space="0" w:color="auto"/>
        <w:bottom w:val="none" w:sz="0" w:space="0" w:color="auto"/>
        <w:right w:val="none" w:sz="0" w:space="0" w:color="auto"/>
      </w:divBdr>
    </w:div>
    <w:div w:id="881595416">
      <w:bodyDiv w:val="1"/>
      <w:marLeft w:val="0"/>
      <w:marRight w:val="0"/>
      <w:marTop w:val="0"/>
      <w:marBottom w:val="0"/>
      <w:divBdr>
        <w:top w:val="none" w:sz="0" w:space="0" w:color="auto"/>
        <w:left w:val="none" w:sz="0" w:space="0" w:color="auto"/>
        <w:bottom w:val="none" w:sz="0" w:space="0" w:color="auto"/>
        <w:right w:val="none" w:sz="0" w:space="0" w:color="auto"/>
      </w:divBdr>
    </w:div>
    <w:div w:id="895118798">
      <w:bodyDiv w:val="1"/>
      <w:marLeft w:val="0"/>
      <w:marRight w:val="0"/>
      <w:marTop w:val="0"/>
      <w:marBottom w:val="0"/>
      <w:divBdr>
        <w:top w:val="none" w:sz="0" w:space="0" w:color="auto"/>
        <w:left w:val="none" w:sz="0" w:space="0" w:color="auto"/>
        <w:bottom w:val="none" w:sz="0" w:space="0" w:color="auto"/>
        <w:right w:val="none" w:sz="0" w:space="0" w:color="auto"/>
      </w:divBdr>
    </w:div>
    <w:div w:id="898782193">
      <w:bodyDiv w:val="1"/>
      <w:marLeft w:val="0"/>
      <w:marRight w:val="0"/>
      <w:marTop w:val="0"/>
      <w:marBottom w:val="0"/>
      <w:divBdr>
        <w:top w:val="none" w:sz="0" w:space="0" w:color="auto"/>
        <w:left w:val="none" w:sz="0" w:space="0" w:color="auto"/>
        <w:bottom w:val="none" w:sz="0" w:space="0" w:color="auto"/>
        <w:right w:val="none" w:sz="0" w:space="0" w:color="auto"/>
      </w:divBdr>
    </w:div>
    <w:div w:id="902640967">
      <w:bodyDiv w:val="1"/>
      <w:marLeft w:val="0"/>
      <w:marRight w:val="0"/>
      <w:marTop w:val="0"/>
      <w:marBottom w:val="0"/>
      <w:divBdr>
        <w:top w:val="none" w:sz="0" w:space="0" w:color="auto"/>
        <w:left w:val="none" w:sz="0" w:space="0" w:color="auto"/>
        <w:bottom w:val="none" w:sz="0" w:space="0" w:color="auto"/>
        <w:right w:val="none" w:sz="0" w:space="0" w:color="auto"/>
      </w:divBdr>
    </w:div>
    <w:div w:id="907034418">
      <w:bodyDiv w:val="1"/>
      <w:marLeft w:val="0"/>
      <w:marRight w:val="0"/>
      <w:marTop w:val="0"/>
      <w:marBottom w:val="0"/>
      <w:divBdr>
        <w:top w:val="none" w:sz="0" w:space="0" w:color="auto"/>
        <w:left w:val="none" w:sz="0" w:space="0" w:color="auto"/>
        <w:bottom w:val="none" w:sz="0" w:space="0" w:color="auto"/>
        <w:right w:val="none" w:sz="0" w:space="0" w:color="auto"/>
      </w:divBdr>
    </w:div>
    <w:div w:id="907614517">
      <w:bodyDiv w:val="1"/>
      <w:marLeft w:val="0"/>
      <w:marRight w:val="0"/>
      <w:marTop w:val="0"/>
      <w:marBottom w:val="0"/>
      <w:divBdr>
        <w:top w:val="none" w:sz="0" w:space="0" w:color="auto"/>
        <w:left w:val="none" w:sz="0" w:space="0" w:color="auto"/>
        <w:bottom w:val="none" w:sz="0" w:space="0" w:color="auto"/>
        <w:right w:val="none" w:sz="0" w:space="0" w:color="auto"/>
      </w:divBdr>
    </w:div>
    <w:div w:id="908343935">
      <w:bodyDiv w:val="1"/>
      <w:marLeft w:val="0"/>
      <w:marRight w:val="0"/>
      <w:marTop w:val="0"/>
      <w:marBottom w:val="0"/>
      <w:divBdr>
        <w:top w:val="none" w:sz="0" w:space="0" w:color="auto"/>
        <w:left w:val="none" w:sz="0" w:space="0" w:color="auto"/>
        <w:bottom w:val="none" w:sz="0" w:space="0" w:color="auto"/>
        <w:right w:val="none" w:sz="0" w:space="0" w:color="auto"/>
      </w:divBdr>
    </w:div>
    <w:div w:id="911819332">
      <w:bodyDiv w:val="1"/>
      <w:marLeft w:val="0"/>
      <w:marRight w:val="0"/>
      <w:marTop w:val="0"/>
      <w:marBottom w:val="0"/>
      <w:divBdr>
        <w:top w:val="none" w:sz="0" w:space="0" w:color="auto"/>
        <w:left w:val="none" w:sz="0" w:space="0" w:color="auto"/>
        <w:bottom w:val="none" w:sz="0" w:space="0" w:color="auto"/>
        <w:right w:val="none" w:sz="0" w:space="0" w:color="auto"/>
      </w:divBdr>
    </w:div>
    <w:div w:id="930119634">
      <w:bodyDiv w:val="1"/>
      <w:marLeft w:val="0"/>
      <w:marRight w:val="0"/>
      <w:marTop w:val="0"/>
      <w:marBottom w:val="0"/>
      <w:divBdr>
        <w:top w:val="none" w:sz="0" w:space="0" w:color="auto"/>
        <w:left w:val="none" w:sz="0" w:space="0" w:color="auto"/>
        <w:bottom w:val="none" w:sz="0" w:space="0" w:color="auto"/>
        <w:right w:val="none" w:sz="0" w:space="0" w:color="auto"/>
      </w:divBdr>
    </w:div>
    <w:div w:id="933786899">
      <w:bodyDiv w:val="1"/>
      <w:marLeft w:val="0"/>
      <w:marRight w:val="0"/>
      <w:marTop w:val="0"/>
      <w:marBottom w:val="0"/>
      <w:divBdr>
        <w:top w:val="none" w:sz="0" w:space="0" w:color="auto"/>
        <w:left w:val="none" w:sz="0" w:space="0" w:color="auto"/>
        <w:bottom w:val="none" w:sz="0" w:space="0" w:color="auto"/>
        <w:right w:val="none" w:sz="0" w:space="0" w:color="auto"/>
      </w:divBdr>
    </w:div>
    <w:div w:id="937719530">
      <w:bodyDiv w:val="1"/>
      <w:marLeft w:val="0"/>
      <w:marRight w:val="0"/>
      <w:marTop w:val="0"/>
      <w:marBottom w:val="0"/>
      <w:divBdr>
        <w:top w:val="none" w:sz="0" w:space="0" w:color="auto"/>
        <w:left w:val="none" w:sz="0" w:space="0" w:color="auto"/>
        <w:bottom w:val="none" w:sz="0" w:space="0" w:color="auto"/>
        <w:right w:val="none" w:sz="0" w:space="0" w:color="auto"/>
      </w:divBdr>
    </w:div>
    <w:div w:id="944842775">
      <w:bodyDiv w:val="1"/>
      <w:marLeft w:val="0"/>
      <w:marRight w:val="0"/>
      <w:marTop w:val="0"/>
      <w:marBottom w:val="0"/>
      <w:divBdr>
        <w:top w:val="none" w:sz="0" w:space="0" w:color="auto"/>
        <w:left w:val="none" w:sz="0" w:space="0" w:color="auto"/>
        <w:bottom w:val="none" w:sz="0" w:space="0" w:color="auto"/>
        <w:right w:val="none" w:sz="0" w:space="0" w:color="auto"/>
      </w:divBdr>
    </w:div>
    <w:div w:id="955720634">
      <w:bodyDiv w:val="1"/>
      <w:marLeft w:val="0"/>
      <w:marRight w:val="0"/>
      <w:marTop w:val="0"/>
      <w:marBottom w:val="0"/>
      <w:divBdr>
        <w:top w:val="none" w:sz="0" w:space="0" w:color="auto"/>
        <w:left w:val="none" w:sz="0" w:space="0" w:color="auto"/>
        <w:bottom w:val="none" w:sz="0" w:space="0" w:color="auto"/>
        <w:right w:val="none" w:sz="0" w:space="0" w:color="auto"/>
      </w:divBdr>
    </w:div>
    <w:div w:id="960574072">
      <w:bodyDiv w:val="1"/>
      <w:marLeft w:val="0"/>
      <w:marRight w:val="0"/>
      <w:marTop w:val="0"/>
      <w:marBottom w:val="0"/>
      <w:divBdr>
        <w:top w:val="none" w:sz="0" w:space="0" w:color="auto"/>
        <w:left w:val="none" w:sz="0" w:space="0" w:color="auto"/>
        <w:bottom w:val="none" w:sz="0" w:space="0" w:color="auto"/>
        <w:right w:val="none" w:sz="0" w:space="0" w:color="auto"/>
      </w:divBdr>
    </w:div>
    <w:div w:id="968628267">
      <w:bodyDiv w:val="1"/>
      <w:marLeft w:val="0"/>
      <w:marRight w:val="0"/>
      <w:marTop w:val="0"/>
      <w:marBottom w:val="0"/>
      <w:divBdr>
        <w:top w:val="none" w:sz="0" w:space="0" w:color="auto"/>
        <w:left w:val="none" w:sz="0" w:space="0" w:color="auto"/>
        <w:bottom w:val="none" w:sz="0" w:space="0" w:color="auto"/>
        <w:right w:val="none" w:sz="0" w:space="0" w:color="auto"/>
      </w:divBdr>
    </w:div>
    <w:div w:id="1006516317">
      <w:bodyDiv w:val="1"/>
      <w:marLeft w:val="0"/>
      <w:marRight w:val="0"/>
      <w:marTop w:val="0"/>
      <w:marBottom w:val="0"/>
      <w:divBdr>
        <w:top w:val="none" w:sz="0" w:space="0" w:color="auto"/>
        <w:left w:val="none" w:sz="0" w:space="0" w:color="auto"/>
        <w:bottom w:val="none" w:sz="0" w:space="0" w:color="auto"/>
        <w:right w:val="none" w:sz="0" w:space="0" w:color="auto"/>
      </w:divBdr>
    </w:div>
    <w:div w:id="1026057086">
      <w:bodyDiv w:val="1"/>
      <w:marLeft w:val="0"/>
      <w:marRight w:val="0"/>
      <w:marTop w:val="0"/>
      <w:marBottom w:val="0"/>
      <w:divBdr>
        <w:top w:val="none" w:sz="0" w:space="0" w:color="auto"/>
        <w:left w:val="none" w:sz="0" w:space="0" w:color="auto"/>
        <w:bottom w:val="none" w:sz="0" w:space="0" w:color="auto"/>
        <w:right w:val="none" w:sz="0" w:space="0" w:color="auto"/>
      </w:divBdr>
    </w:div>
    <w:div w:id="1036470828">
      <w:bodyDiv w:val="1"/>
      <w:marLeft w:val="0"/>
      <w:marRight w:val="0"/>
      <w:marTop w:val="0"/>
      <w:marBottom w:val="0"/>
      <w:divBdr>
        <w:top w:val="none" w:sz="0" w:space="0" w:color="auto"/>
        <w:left w:val="none" w:sz="0" w:space="0" w:color="auto"/>
        <w:bottom w:val="none" w:sz="0" w:space="0" w:color="auto"/>
        <w:right w:val="none" w:sz="0" w:space="0" w:color="auto"/>
      </w:divBdr>
    </w:div>
    <w:div w:id="1046221033">
      <w:bodyDiv w:val="1"/>
      <w:marLeft w:val="0"/>
      <w:marRight w:val="0"/>
      <w:marTop w:val="0"/>
      <w:marBottom w:val="0"/>
      <w:divBdr>
        <w:top w:val="none" w:sz="0" w:space="0" w:color="auto"/>
        <w:left w:val="none" w:sz="0" w:space="0" w:color="auto"/>
        <w:bottom w:val="none" w:sz="0" w:space="0" w:color="auto"/>
        <w:right w:val="none" w:sz="0" w:space="0" w:color="auto"/>
      </w:divBdr>
    </w:div>
    <w:div w:id="1048183843">
      <w:bodyDiv w:val="1"/>
      <w:marLeft w:val="0"/>
      <w:marRight w:val="0"/>
      <w:marTop w:val="0"/>
      <w:marBottom w:val="0"/>
      <w:divBdr>
        <w:top w:val="none" w:sz="0" w:space="0" w:color="auto"/>
        <w:left w:val="none" w:sz="0" w:space="0" w:color="auto"/>
        <w:bottom w:val="none" w:sz="0" w:space="0" w:color="auto"/>
        <w:right w:val="none" w:sz="0" w:space="0" w:color="auto"/>
      </w:divBdr>
    </w:div>
    <w:div w:id="1048842475">
      <w:bodyDiv w:val="1"/>
      <w:marLeft w:val="0"/>
      <w:marRight w:val="0"/>
      <w:marTop w:val="0"/>
      <w:marBottom w:val="0"/>
      <w:divBdr>
        <w:top w:val="none" w:sz="0" w:space="0" w:color="auto"/>
        <w:left w:val="none" w:sz="0" w:space="0" w:color="auto"/>
        <w:bottom w:val="none" w:sz="0" w:space="0" w:color="auto"/>
        <w:right w:val="none" w:sz="0" w:space="0" w:color="auto"/>
      </w:divBdr>
    </w:div>
    <w:div w:id="1068697930">
      <w:bodyDiv w:val="1"/>
      <w:marLeft w:val="0"/>
      <w:marRight w:val="0"/>
      <w:marTop w:val="0"/>
      <w:marBottom w:val="0"/>
      <w:divBdr>
        <w:top w:val="none" w:sz="0" w:space="0" w:color="auto"/>
        <w:left w:val="none" w:sz="0" w:space="0" w:color="auto"/>
        <w:bottom w:val="none" w:sz="0" w:space="0" w:color="auto"/>
        <w:right w:val="none" w:sz="0" w:space="0" w:color="auto"/>
      </w:divBdr>
    </w:div>
    <w:div w:id="1085766638">
      <w:bodyDiv w:val="1"/>
      <w:marLeft w:val="0"/>
      <w:marRight w:val="0"/>
      <w:marTop w:val="0"/>
      <w:marBottom w:val="0"/>
      <w:divBdr>
        <w:top w:val="none" w:sz="0" w:space="0" w:color="auto"/>
        <w:left w:val="none" w:sz="0" w:space="0" w:color="auto"/>
        <w:bottom w:val="none" w:sz="0" w:space="0" w:color="auto"/>
        <w:right w:val="none" w:sz="0" w:space="0" w:color="auto"/>
      </w:divBdr>
    </w:div>
    <w:div w:id="1093238023">
      <w:bodyDiv w:val="1"/>
      <w:marLeft w:val="0"/>
      <w:marRight w:val="0"/>
      <w:marTop w:val="0"/>
      <w:marBottom w:val="0"/>
      <w:divBdr>
        <w:top w:val="none" w:sz="0" w:space="0" w:color="auto"/>
        <w:left w:val="none" w:sz="0" w:space="0" w:color="auto"/>
        <w:bottom w:val="none" w:sz="0" w:space="0" w:color="auto"/>
        <w:right w:val="none" w:sz="0" w:space="0" w:color="auto"/>
      </w:divBdr>
    </w:div>
    <w:div w:id="1093430383">
      <w:bodyDiv w:val="1"/>
      <w:marLeft w:val="0"/>
      <w:marRight w:val="0"/>
      <w:marTop w:val="0"/>
      <w:marBottom w:val="0"/>
      <w:divBdr>
        <w:top w:val="none" w:sz="0" w:space="0" w:color="auto"/>
        <w:left w:val="none" w:sz="0" w:space="0" w:color="auto"/>
        <w:bottom w:val="none" w:sz="0" w:space="0" w:color="auto"/>
        <w:right w:val="none" w:sz="0" w:space="0" w:color="auto"/>
      </w:divBdr>
    </w:div>
    <w:div w:id="1097215323">
      <w:bodyDiv w:val="1"/>
      <w:marLeft w:val="0"/>
      <w:marRight w:val="0"/>
      <w:marTop w:val="0"/>
      <w:marBottom w:val="0"/>
      <w:divBdr>
        <w:top w:val="none" w:sz="0" w:space="0" w:color="auto"/>
        <w:left w:val="none" w:sz="0" w:space="0" w:color="auto"/>
        <w:bottom w:val="none" w:sz="0" w:space="0" w:color="auto"/>
        <w:right w:val="none" w:sz="0" w:space="0" w:color="auto"/>
      </w:divBdr>
    </w:div>
    <w:div w:id="1109468498">
      <w:bodyDiv w:val="1"/>
      <w:marLeft w:val="0"/>
      <w:marRight w:val="0"/>
      <w:marTop w:val="0"/>
      <w:marBottom w:val="0"/>
      <w:divBdr>
        <w:top w:val="none" w:sz="0" w:space="0" w:color="auto"/>
        <w:left w:val="none" w:sz="0" w:space="0" w:color="auto"/>
        <w:bottom w:val="none" w:sz="0" w:space="0" w:color="auto"/>
        <w:right w:val="none" w:sz="0" w:space="0" w:color="auto"/>
      </w:divBdr>
    </w:div>
    <w:div w:id="1145046878">
      <w:bodyDiv w:val="1"/>
      <w:marLeft w:val="0"/>
      <w:marRight w:val="0"/>
      <w:marTop w:val="0"/>
      <w:marBottom w:val="0"/>
      <w:divBdr>
        <w:top w:val="none" w:sz="0" w:space="0" w:color="auto"/>
        <w:left w:val="none" w:sz="0" w:space="0" w:color="auto"/>
        <w:bottom w:val="none" w:sz="0" w:space="0" w:color="auto"/>
        <w:right w:val="none" w:sz="0" w:space="0" w:color="auto"/>
      </w:divBdr>
    </w:div>
    <w:div w:id="1147628825">
      <w:bodyDiv w:val="1"/>
      <w:marLeft w:val="0"/>
      <w:marRight w:val="0"/>
      <w:marTop w:val="0"/>
      <w:marBottom w:val="0"/>
      <w:divBdr>
        <w:top w:val="none" w:sz="0" w:space="0" w:color="auto"/>
        <w:left w:val="none" w:sz="0" w:space="0" w:color="auto"/>
        <w:bottom w:val="none" w:sz="0" w:space="0" w:color="auto"/>
        <w:right w:val="none" w:sz="0" w:space="0" w:color="auto"/>
      </w:divBdr>
    </w:div>
    <w:div w:id="1154568370">
      <w:bodyDiv w:val="1"/>
      <w:marLeft w:val="0"/>
      <w:marRight w:val="0"/>
      <w:marTop w:val="0"/>
      <w:marBottom w:val="0"/>
      <w:divBdr>
        <w:top w:val="none" w:sz="0" w:space="0" w:color="auto"/>
        <w:left w:val="none" w:sz="0" w:space="0" w:color="auto"/>
        <w:bottom w:val="none" w:sz="0" w:space="0" w:color="auto"/>
        <w:right w:val="none" w:sz="0" w:space="0" w:color="auto"/>
      </w:divBdr>
    </w:div>
    <w:div w:id="1158157197">
      <w:bodyDiv w:val="1"/>
      <w:marLeft w:val="0"/>
      <w:marRight w:val="0"/>
      <w:marTop w:val="0"/>
      <w:marBottom w:val="0"/>
      <w:divBdr>
        <w:top w:val="none" w:sz="0" w:space="0" w:color="auto"/>
        <w:left w:val="none" w:sz="0" w:space="0" w:color="auto"/>
        <w:bottom w:val="none" w:sz="0" w:space="0" w:color="auto"/>
        <w:right w:val="none" w:sz="0" w:space="0" w:color="auto"/>
      </w:divBdr>
    </w:div>
    <w:div w:id="1164322956">
      <w:bodyDiv w:val="1"/>
      <w:marLeft w:val="0"/>
      <w:marRight w:val="0"/>
      <w:marTop w:val="0"/>
      <w:marBottom w:val="0"/>
      <w:divBdr>
        <w:top w:val="none" w:sz="0" w:space="0" w:color="auto"/>
        <w:left w:val="none" w:sz="0" w:space="0" w:color="auto"/>
        <w:bottom w:val="none" w:sz="0" w:space="0" w:color="auto"/>
        <w:right w:val="none" w:sz="0" w:space="0" w:color="auto"/>
      </w:divBdr>
    </w:div>
    <w:div w:id="1170415533">
      <w:bodyDiv w:val="1"/>
      <w:marLeft w:val="0"/>
      <w:marRight w:val="0"/>
      <w:marTop w:val="0"/>
      <w:marBottom w:val="0"/>
      <w:divBdr>
        <w:top w:val="none" w:sz="0" w:space="0" w:color="auto"/>
        <w:left w:val="none" w:sz="0" w:space="0" w:color="auto"/>
        <w:bottom w:val="none" w:sz="0" w:space="0" w:color="auto"/>
        <w:right w:val="none" w:sz="0" w:space="0" w:color="auto"/>
      </w:divBdr>
    </w:div>
    <w:div w:id="1189836196">
      <w:bodyDiv w:val="1"/>
      <w:marLeft w:val="0"/>
      <w:marRight w:val="0"/>
      <w:marTop w:val="0"/>
      <w:marBottom w:val="0"/>
      <w:divBdr>
        <w:top w:val="none" w:sz="0" w:space="0" w:color="auto"/>
        <w:left w:val="none" w:sz="0" w:space="0" w:color="auto"/>
        <w:bottom w:val="none" w:sz="0" w:space="0" w:color="auto"/>
        <w:right w:val="none" w:sz="0" w:space="0" w:color="auto"/>
      </w:divBdr>
    </w:div>
    <w:div w:id="1199589861">
      <w:bodyDiv w:val="1"/>
      <w:marLeft w:val="0"/>
      <w:marRight w:val="0"/>
      <w:marTop w:val="0"/>
      <w:marBottom w:val="0"/>
      <w:divBdr>
        <w:top w:val="none" w:sz="0" w:space="0" w:color="auto"/>
        <w:left w:val="none" w:sz="0" w:space="0" w:color="auto"/>
        <w:bottom w:val="none" w:sz="0" w:space="0" w:color="auto"/>
        <w:right w:val="none" w:sz="0" w:space="0" w:color="auto"/>
      </w:divBdr>
    </w:div>
    <w:div w:id="1201819454">
      <w:bodyDiv w:val="1"/>
      <w:marLeft w:val="0"/>
      <w:marRight w:val="0"/>
      <w:marTop w:val="0"/>
      <w:marBottom w:val="0"/>
      <w:divBdr>
        <w:top w:val="none" w:sz="0" w:space="0" w:color="auto"/>
        <w:left w:val="none" w:sz="0" w:space="0" w:color="auto"/>
        <w:bottom w:val="none" w:sz="0" w:space="0" w:color="auto"/>
        <w:right w:val="none" w:sz="0" w:space="0" w:color="auto"/>
      </w:divBdr>
    </w:div>
    <w:div w:id="1208906830">
      <w:bodyDiv w:val="1"/>
      <w:marLeft w:val="0"/>
      <w:marRight w:val="0"/>
      <w:marTop w:val="0"/>
      <w:marBottom w:val="0"/>
      <w:divBdr>
        <w:top w:val="none" w:sz="0" w:space="0" w:color="auto"/>
        <w:left w:val="none" w:sz="0" w:space="0" w:color="auto"/>
        <w:bottom w:val="none" w:sz="0" w:space="0" w:color="auto"/>
        <w:right w:val="none" w:sz="0" w:space="0" w:color="auto"/>
      </w:divBdr>
    </w:div>
    <w:div w:id="1227455801">
      <w:bodyDiv w:val="1"/>
      <w:marLeft w:val="0"/>
      <w:marRight w:val="0"/>
      <w:marTop w:val="0"/>
      <w:marBottom w:val="0"/>
      <w:divBdr>
        <w:top w:val="none" w:sz="0" w:space="0" w:color="auto"/>
        <w:left w:val="none" w:sz="0" w:space="0" w:color="auto"/>
        <w:bottom w:val="none" w:sz="0" w:space="0" w:color="auto"/>
        <w:right w:val="none" w:sz="0" w:space="0" w:color="auto"/>
      </w:divBdr>
    </w:div>
    <w:div w:id="1249773294">
      <w:bodyDiv w:val="1"/>
      <w:marLeft w:val="0"/>
      <w:marRight w:val="0"/>
      <w:marTop w:val="0"/>
      <w:marBottom w:val="0"/>
      <w:divBdr>
        <w:top w:val="none" w:sz="0" w:space="0" w:color="auto"/>
        <w:left w:val="none" w:sz="0" w:space="0" w:color="auto"/>
        <w:bottom w:val="none" w:sz="0" w:space="0" w:color="auto"/>
        <w:right w:val="none" w:sz="0" w:space="0" w:color="auto"/>
      </w:divBdr>
    </w:div>
    <w:div w:id="1256788845">
      <w:bodyDiv w:val="1"/>
      <w:marLeft w:val="0"/>
      <w:marRight w:val="0"/>
      <w:marTop w:val="0"/>
      <w:marBottom w:val="0"/>
      <w:divBdr>
        <w:top w:val="none" w:sz="0" w:space="0" w:color="auto"/>
        <w:left w:val="none" w:sz="0" w:space="0" w:color="auto"/>
        <w:bottom w:val="none" w:sz="0" w:space="0" w:color="auto"/>
        <w:right w:val="none" w:sz="0" w:space="0" w:color="auto"/>
      </w:divBdr>
    </w:div>
    <w:div w:id="1266230028">
      <w:bodyDiv w:val="1"/>
      <w:marLeft w:val="0"/>
      <w:marRight w:val="0"/>
      <w:marTop w:val="0"/>
      <w:marBottom w:val="0"/>
      <w:divBdr>
        <w:top w:val="none" w:sz="0" w:space="0" w:color="auto"/>
        <w:left w:val="none" w:sz="0" w:space="0" w:color="auto"/>
        <w:bottom w:val="none" w:sz="0" w:space="0" w:color="auto"/>
        <w:right w:val="none" w:sz="0" w:space="0" w:color="auto"/>
      </w:divBdr>
    </w:div>
    <w:div w:id="1271859931">
      <w:bodyDiv w:val="1"/>
      <w:marLeft w:val="0"/>
      <w:marRight w:val="0"/>
      <w:marTop w:val="0"/>
      <w:marBottom w:val="0"/>
      <w:divBdr>
        <w:top w:val="none" w:sz="0" w:space="0" w:color="auto"/>
        <w:left w:val="none" w:sz="0" w:space="0" w:color="auto"/>
        <w:bottom w:val="none" w:sz="0" w:space="0" w:color="auto"/>
        <w:right w:val="none" w:sz="0" w:space="0" w:color="auto"/>
      </w:divBdr>
    </w:div>
    <w:div w:id="1278829361">
      <w:bodyDiv w:val="1"/>
      <w:marLeft w:val="0"/>
      <w:marRight w:val="0"/>
      <w:marTop w:val="0"/>
      <w:marBottom w:val="0"/>
      <w:divBdr>
        <w:top w:val="none" w:sz="0" w:space="0" w:color="auto"/>
        <w:left w:val="none" w:sz="0" w:space="0" w:color="auto"/>
        <w:bottom w:val="none" w:sz="0" w:space="0" w:color="auto"/>
        <w:right w:val="none" w:sz="0" w:space="0" w:color="auto"/>
      </w:divBdr>
    </w:div>
    <w:div w:id="1288270551">
      <w:bodyDiv w:val="1"/>
      <w:marLeft w:val="0"/>
      <w:marRight w:val="0"/>
      <w:marTop w:val="0"/>
      <w:marBottom w:val="0"/>
      <w:divBdr>
        <w:top w:val="none" w:sz="0" w:space="0" w:color="auto"/>
        <w:left w:val="none" w:sz="0" w:space="0" w:color="auto"/>
        <w:bottom w:val="none" w:sz="0" w:space="0" w:color="auto"/>
        <w:right w:val="none" w:sz="0" w:space="0" w:color="auto"/>
      </w:divBdr>
    </w:div>
    <w:div w:id="1289169521">
      <w:bodyDiv w:val="1"/>
      <w:marLeft w:val="0"/>
      <w:marRight w:val="0"/>
      <w:marTop w:val="0"/>
      <w:marBottom w:val="0"/>
      <w:divBdr>
        <w:top w:val="none" w:sz="0" w:space="0" w:color="auto"/>
        <w:left w:val="none" w:sz="0" w:space="0" w:color="auto"/>
        <w:bottom w:val="none" w:sz="0" w:space="0" w:color="auto"/>
        <w:right w:val="none" w:sz="0" w:space="0" w:color="auto"/>
      </w:divBdr>
    </w:div>
    <w:div w:id="1289357313">
      <w:bodyDiv w:val="1"/>
      <w:marLeft w:val="0"/>
      <w:marRight w:val="0"/>
      <w:marTop w:val="0"/>
      <w:marBottom w:val="0"/>
      <w:divBdr>
        <w:top w:val="none" w:sz="0" w:space="0" w:color="auto"/>
        <w:left w:val="none" w:sz="0" w:space="0" w:color="auto"/>
        <w:bottom w:val="none" w:sz="0" w:space="0" w:color="auto"/>
        <w:right w:val="none" w:sz="0" w:space="0" w:color="auto"/>
      </w:divBdr>
    </w:div>
    <w:div w:id="1291784307">
      <w:bodyDiv w:val="1"/>
      <w:marLeft w:val="0"/>
      <w:marRight w:val="0"/>
      <w:marTop w:val="0"/>
      <w:marBottom w:val="0"/>
      <w:divBdr>
        <w:top w:val="none" w:sz="0" w:space="0" w:color="auto"/>
        <w:left w:val="none" w:sz="0" w:space="0" w:color="auto"/>
        <w:bottom w:val="none" w:sz="0" w:space="0" w:color="auto"/>
        <w:right w:val="none" w:sz="0" w:space="0" w:color="auto"/>
      </w:divBdr>
    </w:div>
    <w:div w:id="1294747216">
      <w:bodyDiv w:val="1"/>
      <w:marLeft w:val="0"/>
      <w:marRight w:val="0"/>
      <w:marTop w:val="0"/>
      <w:marBottom w:val="0"/>
      <w:divBdr>
        <w:top w:val="none" w:sz="0" w:space="0" w:color="auto"/>
        <w:left w:val="none" w:sz="0" w:space="0" w:color="auto"/>
        <w:bottom w:val="none" w:sz="0" w:space="0" w:color="auto"/>
        <w:right w:val="none" w:sz="0" w:space="0" w:color="auto"/>
      </w:divBdr>
    </w:div>
    <w:div w:id="1298954130">
      <w:bodyDiv w:val="1"/>
      <w:marLeft w:val="0"/>
      <w:marRight w:val="0"/>
      <w:marTop w:val="0"/>
      <w:marBottom w:val="0"/>
      <w:divBdr>
        <w:top w:val="none" w:sz="0" w:space="0" w:color="auto"/>
        <w:left w:val="none" w:sz="0" w:space="0" w:color="auto"/>
        <w:bottom w:val="none" w:sz="0" w:space="0" w:color="auto"/>
        <w:right w:val="none" w:sz="0" w:space="0" w:color="auto"/>
      </w:divBdr>
    </w:div>
    <w:div w:id="1301808441">
      <w:bodyDiv w:val="1"/>
      <w:marLeft w:val="0"/>
      <w:marRight w:val="0"/>
      <w:marTop w:val="0"/>
      <w:marBottom w:val="0"/>
      <w:divBdr>
        <w:top w:val="none" w:sz="0" w:space="0" w:color="auto"/>
        <w:left w:val="none" w:sz="0" w:space="0" w:color="auto"/>
        <w:bottom w:val="none" w:sz="0" w:space="0" w:color="auto"/>
        <w:right w:val="none" w:sz="0" w:space="0" w:color="auto"/>
      </w:divBdr>
    </w:div>
    <w:div w:id="1305155555">
      <w:bodyDiv w:val="1"/>
      <w:marLeft w:val="0"/>
      <w:marRight w:val="0"/>
      <w:marTop w:val="0"/>
      <w:marBottom w:val="0"/>
      <w:divBdr>
        <w:top w:val="none" w:sz="0" w:space="0" w:color="auto"/>
        <w:left w:val="none" w:sz="0" w:space="0" w:color="auto"/>
        <w:bottom w:val="none" w:sz="0" w:space="0" w:color="auto"/>
        <w:right w:val="none" w:sz="0" w:space="0" w:color="auto"/>
      </w:divBdr>
    </w:div>
    <w:div w:id="1306274453">
      <w:bodyDiv w:val="1"/>
      <w:marLeft w:val="0"/>
      <w:marRight w:val="0"/>
      <w:marTop w:val="0"/>
      <w:marBottom w:val="0"/>
      <w:divBdr>
        <w:top w:val="none" w:sz="0" w:space="0" w:color="auto"/>
        <w:left w:val="none" w:sz="0" w:space="0" w:color="auto"/>
        <w:bottom w:val="none" w:sz="0" w:space="0" w:color="auto"/>
        <w:right w:val="none" w:sz="0" w:space="0" w:color="auto"/>
      </w:divBdr>
    </w:div>
    <w:div w:id="1320230611">
      <w:bodyDiv w:val="1"/>
      <w:marLeft w:val="0"/>
      <w:marRight w:val="0"/>
      <w:marTop w:val="0"/>
      <w:marBottom w:val="0"/>
      <w:divBdr>
        <w:top w:val="none" w:sz="0" w:space="0" w:color="auto"/>
        <w:left w:val="none" w:sz="0" w:space="0" w:color="auto"/>
        <w:bottom w:val="none" w:sz="0" w:space="0" w:color="auto"/>
        <w:right w:val="none" w:sz="0" w:space="0" w:color="auto"/>
      </w:divBdr>
    </w:div>
    <w:div w:id="1349723180">
      <w:bodyDiv w:val="1"/>
      <w:marLeft w:val="0"/>
      <w:marRight w:val="0"/>
      <w:marTop w:val="0"/>
      <w:marBottom w:val="0"/>
      <w:divBdr>
        <w:top w:val="none" w:sz="0" w:space="0" w:color="auto"/>
        <w:left w:val="none" w:sz="0" w:space="0" w:color="auto"/>
        <w:bottom w:val="none" w:sz="0" w:space="0" w:color="auto"/>
        <w:right w:val="none" w:sz="0" w:space="0" w:color="auto"/>
      </w:divBdr>
    </w:div>
    <w:div w:id="1357659935">
      <w:bodyDiv w:val="1"/>
      <w:marLeft w:val="0"/>
      <w:marRight w:val="0"/>
      <w:marTop w:val="0"/>
      <w:marBottom w:val="0"/>
      <w:divBdr>
        <w:top w:val="none" w:sz="0" w:space="0" w:color="auto"/>
        <w:left w:val="none" w:sz="0" w:space="0" w:color="auto"/>
        <w:bottom w:val="none" w:sz="0" w:space="0" w:color="auto"/>
        <w:right w:val="none" w:sz="0" w:space="0" w:color="auto"/>
      </w:divBdr>
    </w:div>
    <w:div w:id="1373842112">
      <w:bodyDiv w:val="1"/>
      <w:marLeft w:val="0"/>
      <w:marRight w:val="0"/>
      <w:marTop w:val="0"/>
      <w:marBottom w:val="0"/>
      <w:divBdr>
        <w:top w:val="none" w:sz="0" w:space="0" w:color="auto"/>
        <w:left w:val="none" w:sz="0" w:space="0" w:color="auto"/>
        <w:bottom w:val="none" w:sz="0" w:space="0" w:color="auto"/>
        <w:right w:val="none" w:sz="0" w:space="0" w:color="auto"/>
      </w:divBdr>
    </w:div>
    <w:div w:id="1378776777">
      <w:bodyDiv w:val="1"/>
      <w:marLeft w:val="0"/>
      <w:marRight w:val="0"/>
      <w:marTop w:val="0"/>
      <w:marBottom w:val="0"/>
      <w:divBdr>
        <w:top w:val="none" w:sz="0" w:space="0" w:color="auto"/>
        <w:left w:val="none" w:sz="0" w:space="0" w:color="auto"/>
        <w:bottom w:val="none" w:sz="0" w:space="0" w:color="auto"/>
        <w:right w:val="none" w:sz="0" w:space="0" w:color="auto"/>
      </w:divBdr>
    </w:div>
    <w:div w:id="1386101269">
      <w:bodyDiv w:val="1"/>
      <w:marLeft w:val="0"/>
      <w:marRight w:val="0"/>
      <w:marTop w:val="0"/>
      <w:marBottom w:val="0"/>
      <w:divBdr>
        <w:top w:val="none" w:sz="0" w:space="0" w:color="auto"/>
        <w:left w:val="none" w:sz="0" w:space="0" w:color="auto"/>
        <w:bottom w:val="none" w:sz="0" w:space="0" w:color="auto"/>
        <w:right w:val="none" w:sz="0" w:space="0" w:color="auto"/>
      </w:divBdr>
    </w:div>
    <w:div w:id="1403063849">
      <w:bodyDiv w:val="1"/>
      <w:marLeft w:val="0"/>
      <w:marRight w:val="0"/>
      <w:marTop w:val="0"/>
      <w:marBottom w:val="0"/>
      <w:divBdr>
        <w:top w:val="none" w:sz="0" w:space="0" w:color="auto"/>
        <w:left w:val="none" w:sz="0" w:space="0" w:color="auto"/>
        <w:bottom w:val="none" w:sz="0" w:space="0" w:color="auto"/>
        <w:right w:val="none" w:sz="0" w:space="0" w:color="auto"/>
      </w:divBdr>
    </w:div>
    <w:div w:id="1449472145">
      <w:bodyDiv w:val="1"/>
      <w:marLeft w:val="0"/>
      <w:marRight w:val="0"/>
      <w:marTop w:val="0"/>
      <w:marBottom w:val="0"/>
      <w:divBdr>
        <w:top w:val="none" w:sz="0" w:space="0" w:color="auto"/>
        <w:left w:val="none" w:sz="0" w:space="0" w:color="auto"/>
        <w:bottom w:val="none" w:sz="0" w:space="0" w:color="auto"/>
        <w:right w:val="none" w:sz="0" w:space="0" w:color="auto"/>
      </w:divBdr>
    </w:div>
    <w:div w:id="1453791455">
      <w:bodyDiv w:val="1"/>
      <w:marLeft w:val="0"/>
      <w:marRight w:val="0"/>
      <w:marTop w:val="0"/>
      <w:marBottom w:val="0"/>
      <w:divBdr>
        <w:top w:val="none" w:sz="0" w:space="0" w:color="auto"/>
        <w:left w:val="none" w:sz="0" w:space="0" w:color="auto"/>
        <w:bottom w:val="none" w:sz="0" w:space="0" w:color="auto"/>
        <w:right w:val="none" w:sz="0" w:space="0" w:color="auto"/>
      </w:divBdr>
    </w:div>
    <w:div w:id="1455102533">
      <w:bodyDiv w:val="1"/>
      <w:marLeft w:val="0"/>
      <w:marRight w:val="0"/>
      <w:marTop w:val="0"/>
      <w:marBottom w:val="0"/>
      <w:divBdr>
        <w:top w:val="none" w:sz="0" w:space="0" w:color="auto"/>
        <w:left w:val="none" w:sz="0" w:space="0" w:color="auto"/>
        <w:bottom w:val="none" w:sz="0" w:space="0" w:color="auto"/>
        <w:right w:val="none" w:sz="0" w:space="0" w:color="auto"/>
      </w:divBdr>
    </w:div>
    <w:div w:id="1460416089">
      <w:bodyDiv w:val="1"/>
      <w:marLeft w:val="0"/>
      <w:marRight w:val="0"/>
      <w:marTop w:val="0"/>
      <w:marBottom w:val="0"/>
      <w:divBdr>
        <w:top w:val="none" w:sz="0" w:space="0" w:color="auto"/>
        <w:left w:val="none" w:sz="0" w:space="0" w:color="auto"/>
        <w:bottom w:val="none" w:sz="0" w:space="0" w:color="auto"/>
        <w:right w:val="none" w:sz="0" w:space="0" w:color="auto"/>
      </w:divBdr>
    </w:div>
    <w:div w:id="1466852085">
      <w:bodyDiv w:val="1"/>
      <w:marLeft w:val="0"/>
      <w:marRight w:val="0"/>
      <w:marTop w:val="0"/>
      <w:marBottom w:val="0"/>
      <w:divBdr>
        <w:top w:val="none" w:sz="0" w:space="0" w:color="auto"/>
        <w:left w:val="none" w:sz="0" w:space="0" w:color="auto"/>
        <w:bottom w:val="none" w:sz="0" w:space="0" w:color="auto"/>
        <w:right w:val="none" w:sz="0" w:space="0" w:color="auto"/>
      </w:divBdr>
    </w:div>
    <w:div w:id="1469318907">
      <w:bodyDiv w:val="1"/>
      <w:marLeft w:val="0"/>
      <w:marRight w:val="0"/>
      <w:marTop w:val="0"/>
      <w:marBottom w:val="0"/>
      <w:divBdr>
        <w:top w:val="none" w:sz="0" w:space="0" w:color="auto"/>
        <w:left w:val="none" w:sz="0" w:space="0" w:color="auto"/>
        <w:bottom w:val="none" w:sz="0" w:space="0" w:color="auto"/>
        <w:right w:val="none" w:sz="0" w:space="0" w:color="auto"/>
      </w:divBdr>
    </w:div>
    <w:div w:id="1469400426">
      <w:bodyDiv w:val="1"/>
      <w:marLeft w:val="0"/>
      <w:marRight w:val="0"/>
      <w:marTop w:val="0"/>
      <w:marBottom w:val="0"/>
      <w:divBdr>
        <w:top w:val="none" w:sz="0" w:space="0" w:color="auto"/>
        <w:left w:val="none" w:sz="0" w:space="0" w:color="auto"/>
        <w:bottom w:val="none" w:sz="0" w:space="0" w:color="auto"/>
        <w:right w:val="none" w:sz="0" w:space="0" w:color="auto"/>
      </w:divBdr>
    </w:div>
    <w:div w:id="1471364874">
      <w:bodyDiv w:val="1"/>
      <w:marLeft w:val="0"/>
      <w:marRight w:val="0"/>
      <w:marTop w:val="0"/>
      <w:marBottom w:val="0"/>
      <w:divBdr>
        <w:top w:val="none" w:sz="0" w:space="0" w:color="auto"/>
        <w:left w:val="none" w:sz="0" w:space="0" w:color="auto"/>
        <w:bottom w:val="none" w:sz="0" w:space="0" w:color="auto"/>
        <w:right w:val="none" w:sz="0" w:space="0" w:color="auto"/>
      </w:divBdr>
    </w:div>
    <w:div w:id="1474442816">
      <w:bodyDiv w:val="1"/>
      <w:marLeft w:val="0"/>
      <w:marRight w:val="0"/>
      <w:marTop w:val="0"/>
      <w:marBottom w:val="0"/>
      <w:divBdr>
        <w:top w:val="none" w:sz="0" w:space="0" w:color="auto"/>
        <w:left w:val="none" w:sz="0" w:space="0" w:color="auto"/>
        <w:bottom w:val="none" w:sz="0" w:space="0" w:color="auto"/>
        <w:right w:val="none" w:sz="0" w:space="0" w:color="auto"/>
      </w:divBdr>
    </w:div>
    <w:div w:id="1474565298">
      <w:bodyDiv w:val="1"/>
      <w:marLeft w:val="0"/>
      <w:marRight w:val="0"/>
      <w:marTop w:val="0"/>
      <w:marBottom w:val="0"/>
      <w:divBdr>
        <w:top w:val="none" w:sz="0" w:space="0" w:color="auto"/>
        <w:left w:val="none" w:sz="0" w:space="0" w:color="auto"/>
        <w:bottom w:val="none" w:sz="0" w:space="0" w:color="auto"/>
        <w:right w:val="none" w:sz="0" w:space="0" w:color="auto"/>
      </w:divBdr>
    </w:div>
    <w:div w:id="1484929890">
      <w:bodyDiv w:val="1"/>
      <w:marLeft w:val="0"/>
      <w:marRight w:val="0"/>
      <w:marTop w:val="0"/>
      <w:marBottom w:val="0"/>
      <w:divBdr>
        <w:top w:val="none" w:sz="0" w:space="0" w:color="auto"/>
        <w:left w:val="none" w:sz="0" w:space="0" w:color="auto"/>
        <w:bottom w:val="none" w:sz="0" w:space="0" w:color="auto"/>
        <w:right w:val="none" w:sz="0" w:space="0" w:color="auto"/>
      </w:divBdr>
    </w:div>
    <w:div w:id="1488352344">
      <w:bodyDiv w:val="1"/>
      <w:marLeft w:val="0"/>
      <w:marRight w:val="0"/>
      <w:marTop w:val="0"/>
      <w:marBottom w:val="0"/>
      <w:divBdr>
        <w:top w:val="none" w:sz="0" w:space="0" w:color="auto"/>
        <w:left w:val="none" w:sz="0" w:space="0" w:color="auto"/>
        <w:bottom w:val="none" w:sz="0" w:space="0" w:color="auto"/>
        <w:right w:val="none" w:sz="0" w:space="0" w:color="auto"/>
      </w:divBdr>
    </w:div>
    <w:div w:id="1499808595">
      <w:bodyDiv w:val="1"/>
      <w:marLeft w:val="0"/>
      <w:marRight w:val="0"/>
      <w:marTop w:val="0"/>
      <w:marBottom w:val="0"/>
      <w:divBdr>
        <w:top w:val="none" w:sz="0" w:space="0" w:color="auto"/>
        <w:left w:val="none" w:sz="0" w:space="0" w:color="auto"/>
        <w:bottom w:val="none" w:sz="0" w:space="0" w:color="auto"/>
        <w:right w:val="none" w:sz="0" w:space="0" w:color="auto"/>
      </w:divBdr>
    </w:div>
    <w:div w:id="1501700596">
      <w:bodyDiv w:val="1"/>
      <w:marLeft w:val="0"/>
      <w:marRight w:val="0"/>
      <w:marTop w:val="0"/>
      <w:marBottom w:val="0"/>
      <w:divBdr>
        <w:top w:val="none" w:sz="0" w:space="0" w:color="auto"/>
        <w:left w:val="none" w:sz="0" w:space="0" w:color="auto"/>
        <w:bottom w:val="none" w:sz="0" w:space="0" w:color="auto"/>
        <w:right w:val="none" w:sz="0" w:space="0" w:color="auto"/>
      </w:divBdr>
    </w:div>
    <w:div w:id="1523130086">
      <w:bodyDiv w:val="1"/>
      <w:marLeft w:val="0"/>
      <w:marRight w:val="0"/>
      <w:marTop w:val="0"/>
      <w:marBottom w:val="0"/>
      <w:divBdr>
        <w:top w:val="none" w:sz="0" w:space="0" w:color="auto"/>
        <w:left w:val="none" w:sz="0" w:space="0" w:color="auto"/>
        <w:bottom w:val="none" w:sz="0" w:space="0" w:color="auto"/>
        <w:right w:val="none" w:sz="0" w:space="0" w:color="auto"/>
      </w:divBdr>
    </w:div>
    <w:div w:id="1537231843">
      <w:bodyDiv w:val="1"/>
      <w:marLeft w:val="0"/>
      <w:marRight w:val="0"/>
      <w:marTop w:val="0"/>
      <w:marBottom w:val="0"/>
      <w:divBdr>
        <w:top w:val="none" w:sz="0" w:space="0" w:color="auto"/>
        <w:left w:val="none" w:sz="0" w:space="0" w:color="auto"/>
        <w:bottom w:val="none" w:sz="0" w:space="0" w:color="auto"/>
        <w:right w:val="none" w:sz="0" w:space="0" w:color="auto"/>
      </w:divBdr>
    </w:div>
    <w:div w:id="1555769781">
      <w:bodyDiv w:val="1"/>
      <w:marLeft w:val="0"/>
      <w:marRight w:val="0"/>
      <w:marTop w:val="0"/>
      <w:marBottom w:val="0"/>
      <w:divBdr>
        <w:top w:val="none" w:sz="0" w:space="0" w:color="auto"/>
        <w:left w:val="none" w:sz="0" w:space="0" w:color="auto"/>
        <w:bottom w:val="none" w:sz="0" w:space="0" w:color="auto"/>
        <w:right w:val="none" w:sz="0" w:space="0" w:color="auto"/>
      </w:divBdr>
    </w:div>
    <w:div w:id="1569070982">
      <w:bodyDiv w:val="1"/>
      <w:marLeft w:val="0"/>
      <w:marRight w:val="0"/>
      <w:marTop w:val="0"/>
      <w:marBottom w:val="0"/>
      <w:divBdr>
        <w:top w:val="none" w:sz="0" w:space="0" w:color="auto"/>
        <w:left w:val="none" w:sz="0" w:space="0" w:color="auto"/>
        <w:bottom w:val="none" w:sz="0" w:space="0" w:color="auto"/>
        <w:right w:val="none" w:sz="0" w:space="0" w:color="auto"/>
      </w:divBdr>
    </w:div>
    <w:div w:id="1571770179">
      <w:bodyDiv w:val="1"/>
      <w:marLeft w:val="0"/>
      <w:marRight w:val="0"/>
      <w:marTop w:val="0"/>
      <w:marBottom w:val="0"/>
      <w:divBdr>
        <w:top w:val="none" w:sz="0" w:space="0" w:color="auto"/>
        <w:left w:val="none" w:sz="0" w:space="0" w:color="auto"/>
        <w:bottom w:val="none" w:sz="0" w:space="0" w:color="auto"/>
        <w:right w:val="none" w:sz="0" w:space="0" w:color="auto"/>
      </w:divBdr>
    </w:div>
    <w:div w:id="1574777573">
      <w:bodyDiv w:val="1"/>
      <w:marLeft w:val="0"/>
      <w:marRight w:val="0"/>
      <w:marTop w:val="0"/>
      <w:marBottom w:val="0"/>
      <w:divBdr>
        <w:top w:val="none" w:sz="0" w:space="0" w:color="auto"/>
        <w:left w:val="none" w:sz="0" w:space="0" w:color="auto"/>
        <w:bottom w:val="none" w:sz="0" w:space="0" w:color="auto"/>
        <w:right w:val="none" w:sz="0" w:space="0" w:color="auto"/>
      </w:divBdr>
    </w:div>
    <w:div w:id="1585263401">
      <w:bodyDiv w:val="1"/>
      <w:marLeft w:val="0"/>
      <w:marRight w:val="0"/>
      <w:marTop w:val="0"/>
      <w:marBottom w:val="0"/>
      <w:divBdr>
        <w:top w:val="none" w:sz="0" w:space="0" w:color="auto"/>
        <w:left w:val="none" w:sz="0" w:space="0" w:color="auto"/>
        <w:bottom w:val="none" w:sz="0" w:space="0" w:color="auto"/>
        <w:right w:val="none" w:sz="0" w:space="0" w:color="auto"/>
      </w:divBdr>
    </w:div>
    <w:div w:id="1589078099">
      <w:bodyDiv w:val="1"/>
      <w:marLeft w:val="0"/>
      <w:marRight w:val="0"/>
      <w:marTop w:val="0"/>
      <w:marBottom w:val="0"/>
      <w:divBdr>
        <w:top w:val="none" w:sz="0" w:space="0" w:color="auto"/>
        <w:left w:val="none" w:sz="0" w:space="0" w:color="auto"/>
        <w:bottom w:val="none" w:sz="0" w:space="0" w:color="auto"/>
        <w:right w:val="none" w:sz="0" w:space="0" w:color="auto"/>
      </w:divBdr>
    </w:div>
    <w:div w:id="1594702465">
      <w:bodyDiv w:val="1"/>
      <w:marLeft w:val="0"/>
      <w:marRight w:val="0"/>
      <w:marTop w:val="0"/>
      <w:marBottom w:val="0"/>
      <w:divBdr>
        <w:top w:val="none" w:sz="0" w:space="0" w:color="auto"/>
        <w:left w:val="none" w:sz="0" w:space="0" w:color="auto"/>
        <w:bottom w:val="none" w:sz="0" w:space="0" w:color="auto"/>
        <w:right w:val="none" w:sz="0" w:space="0" w:color="auto"/>
      </w:divBdr>
    </w:div>
    <w:div w:id="1595285803">
      <w:bodyDiv w:val="1"/>
      <w:marLeft w:val="0"/>
      <w:marRight w:val="0"/>
      <w:marTop w:val="0"/>
      <w:marBottom w:val="0"/>
      <w:divBdr>
        <w:top w:val="none" w:sz="0" w:space="0" w:color="auto"/>
        <w:left w:val="none" w:sz="0" w:space="0" w:color="auto"/>
        <w:bottom w:val="none" w:sz="0" w:space="0" w:color="auto"/>
        <w:right w:val="none" w:sz="0" w:space="0" w:color="auto"/>
      </w:divBdr>
    </w:div>
    <w:div w:id="1639604192">
      <w:bodyDiv w:val="1"/>
      <w:marLeft w:val="0"/>
      <w:marRight w:val="0"/>
      <w:marTop w:val="0"/>
      <w:marBottom w:val="0"/>
      <w:divBdr>
        <w:top w:val="none" w:sz="0" w:space="0" w:color="auto"/>
        <w:left w:val="none" w:sz="0" w:space="0" w:color="auto"/>
        <w:bottom w:val="none" w:sz="0" w:space="0" w:color="auto"/>
        <w:right w:val="none" w:sz="0" w:space="0" w:color="auto"/>
      </w:divBdr>
    </w:div>
    <w:div w:id="1640838769">
      <w:bodyDiv w:val="1"/>
      <w:marLeft w:val="0"/>
      <w:marRight w:val="0"/>
      <w:marTop w:val="0"/>
      <w:marBottom w:val="0"/>
      <w:divBdr>
        <w:top w:val="none" w:sz="0" w:space="0" w:color="auto"/>
        <w:left w:val="none" w:sz="0" w:space="0" w:color="auto"/>
        <w:bottom w:val="none" w:sz="0" w:space="0" w:color="auto"/>
        <w:right w:val="none" w:sz="0" w:space="0" w:color="auto"/>
      </w:divBdr>
    </w:div>
    <w:div w:id="1643388844">
      <w:bodyDiv w:val="1"/>
      <w:marLeft w:val="0"/>
      <w:marRight w:val="0"/>
      <w:marTop w:val="0"/>
      <w:marBottom w:val="0"/>
      <w:divBdr>
        <w:top w:val="none" w:sz="0" w:space="0" w:color="auto"/>
        <w:left w:val="none" w:sz="0" w:space="0" w:color="auto"/>
        <w:bottom w:val="none" w:sz="0" w:space="0" w:color="auto"/>
        <w:right w:val="none" w:sz="0" w:space="0" w:color="auto"/>
      </w:divBdr>
    </w:div>
    <w:div w:id="1669365183">
      <w:bodyDiv w:val="1"/>
      <w:marLeft w:val="0"/>
      <w:marRight w:val="0"/>
      <w:marTop w:val="0"/>
      <w:marBottom w:val="0"/>
      <w:divBdr>
        <w:top w:val="none" w:sz="0" w:space="0" w:color="auto"/>
        <w:left w:val="none" w:sz="0" w:space="0" w:color="auto"/>
        <w:bottom w:val="none" w:sz="0" w:space="0" w:color="auto"/>
        <w:right w:val="none" w:sz="0" w:space="0" w:color="auto"/>
      </w:divBdr>
    </w:div>
    <w:div w:id="1680888863">
      <w:bodyDiv w:val="1"/>
      <w:marLeft w:val="0"/>
      <w:marRight w:val="0"/>
      <w:marTop w:val="0"/>
      <w:marBottom w:val="0"/>
      <w:divBdr>
        <w:top w:val="none" w:sz="0" w:space="0" w:color="auto"/>
        <w:left w:val="none" w:sz="0" w:space="0" w:color="auto"/>
        <w:bottom w:val="none" w:sz="0" w:space="0" w:color="auto"/>
        <w:right w:val="none" w:sz="0" w:space="0" w:color="auto"/>
      </w:divBdr>
    </w:div>
    <w:div w:id="1712341018">
      <w:bodyDiv w:val="1"/>
      <w:marLeft w:val="0"/>
      <w:marRight w:val="0"/>
      <w:marTop w:val="0"/>
      <w:marBottom w:val="0"/>
      <w:divBdr>
        <w:top w:val="none" w:sz="0" w:space="0" w:color="auto"/>
        <w:left w:val="none" w:sz="0" w:space="0" w:color="auto"/>
        <w:bottom w:val="none" w:sz="0" w:space="0" w:color="auto"/>
        <w:right w:val="none" w:sz="0" w:space="0" w:color="auto"/>
      </w:divBdr>
    </w:div>
    <w:div w:id="1715080123">
      <w:bodyDiv w:val="1"/>
      <w:marLeft w:val="0"/>
      <w:marRight w:val="0"/>
      <w:marTop w:val="0"/>
      <w:marBottom w:val="0"/>
      <w:divBdr>
        <w:top w:val="none" w:sz="0" w:space="0" w:color="auto"/>
        <w:left w:val="none" w:sz="0" w:space="0" w:color="auto"/>
        <w:bottom w:val="none" w:sz="0" w:space="0" w:color="auto"/>
        <w:right w:val="none" w:sz="0" w:space="0" w:color="auto"/>
      </w:divBdr>
    </w:div>
    <w:div w:id="1723410001">
      <w:bodyDiv w:val="1"/>
      <w:marLeft w:val="0"/>
      <w:marRight w:val="0"/>
      <w:marTop w:val="0"/>
      <w:marBottom w:val="0"/>
      <w:divBdr>
        <w:top w:val="none" w:sz="0" w:space="0" w:color="auto"/>
        <w:left w:val="none" w:sz="0" w:space="0" w:color="auto"/>
        <w:bottom w:val="none" w:sz="0" w:space="0" w:color="auto"/>
        <w:right w:val="none" w:sz="0" w:space="0" w:color="auto"/>
      </w:divBdr>
    </w:div>
    <w:div w:id="1725569147">
      <w:bodyDiv w:val="1"/>
      <w:marLeft w:val="0"/>
      <w:marRight w:val="0"/>
      <w:marTop w:val="0"/>
      <w:marBottom w:val="0"/>
      <w:divBdr>
        <w:top w:val="none" w:sz="0" w:space="0" w:color="auto"/>
        <w:left w:val="none" w:sz="0" w:space="0" w:color="auto"/>
        <w:bottom w:val="none" w:sz="0" w:space="0" w:color="auto"/>
        <w:right w:val="none" w:sz="0" w:space="0" w:color="auto"/>
      </w:divBdr>
    </w:div>
    <w:div w:id="1733774259">
      <w:bodyDiv w:val="1"/>
      <w:marLeft w:val="0"/>
      <w:marRight w:val="0"/>
      <w:marTop w:val="0"/>
      <w:marBottom w:val="0"/>
      <w:divBdr>
        <w:top w:val="none" w:sz="0" w:space="0" w:color="auto"/>
        <w:left w:val="none" w:sz="0" w:space="0" w:color="auto"/>
        <w:bottom w:val="none" w:sz="0" w:space="0" w:color="auto"/>
        <w:right w:val="none" w:sz="0" w:space="0" w:color="auto"/>
      </w:divBdr>
    </w:div>
    <w:div w:id="1747990190">
      <w:bodyDiv w:val="1"/>
      <w:marLeft w:val="0"/>
      <w:marRight w:val="0"/>
      <w:marTop w:val="0"/>
      <w:marBottom w:val="0"/>
      <w:divBdr>
        <w:top w:val="none" w:sz="0" w:space="0" w:color="auto"/>
        <w:left w:val="none" w:sz="0" w:space="0" w:color="auto"/>
        <w:bottom w:val="none" w:sz="0" w:space="0" w:color="auto"/>
        <w:right w:val="none" w:sz="0" w:space="0" w:color="auto"/>
      </w:divBdr>
    </w:div>
    <w:div w:id="1766799209">
      <w:bodyDiv w:val="1"/>
      <w:marLeft w:val="0"/>
      <w:marRight w:val="0"/>
      <w:marTop w:val="0"/>
      <w:marBottom w:val="0"/>
      <w:divBdr>
        <w:top w:val="none" w:sz="0" w:space="0" w:color="auto"/>
        <w:left w:val="none" w:sz="0" w:space="0" w:color="auto"/>
        <w:bottom w:val="none" w:sz="0" w:space="0" w:color="auto"/>
        <w:right w:val="none" w:sz="0" w:space="0" w:color="auto"/>
      </w:divBdr>
    </w:div>
    <w:div w:id="1777869966">
      <w:bodyDiv w:val="1"/>
      <w:marLeft w:val="0"/>
      <w:marRight w:val="0"/>
      <w:marTop w:val="0"/>
      <w:marBottom w:val="0"/>
      <w:divBdr>
        <w:top w:val="none" w:sz="0" w:space="0" w:color="auto"/>
        <w:left w:val="none" w:sz="0" w:space="0" w:color="auto"/>
        <w:bottom w:val="none" w:sz="0" w:space="0" w:color="auto"/>
        <w:right w:val="none" w:sz="0" w:space="0" w:color="auto"/>
      </w:divBdr>
    </w:div>
    <w:div w:id="1778717785">
      <w:bodyDiv w:val="1"/>
      <w:marLeft w:val="0"/>
      <w:marRight w:val="0"/>
      <w:marTop w:val="0"/>
      <w:marBottom w:val="0"/>
      <w:divBdr>
        <w:top w:val="none" w:sz="0" w:space="0" w:color="auto"/>
        <w:left w:val="none" w:sz="0" w:space="0" w:color="auto"/>
        <w:bottom w:val="none" w:sz="0" w:space="0" w:color="auto"/>
        <w:right w:val="none" w:sz="0" w:space="0" w:color="auto"/>
      </w:divBdr>
    </w:div>
    <w:div w:id="1780759729">
      <w:bodyDiv w:val="1"/>
      <w:marLeft w:val="0"/>
      <w:marRight w:val="0"/>
      <w:marTop w:val="0"/>
      <w:marBottom w:val="0"/>
      <w:divBdr>
        <w:top w:val="none" w:sz="0" w:space="0" w:color="auto"/>
        <w:left w:val="none" w:sz="0" w:space="0" w:color="auto"/>
        <w:bottom w:val="none" w:sz="0" w:space="0" w:color="auto"/>
        <w:right w:val="none" w:sz="0" w:space="0" w:color="auto"/>
      </w:divBdr>
    </w:div>
    <w:div w:id="1785536518">
      <w:bodyDiv w:val="1"/>
      <w:marLeft w:val="0"/>
      <w:marRight w:val="0"/>
      <w:marTop w:val="0"/>
      <w:marBottom w:val="0"/>
      <w:divBdr>
        <w:top w:val="none" w:sz="0" w:space="0" w:color="auto"/>
        <w:left w:val="none" w:sz="0" w:space="0" w:color="auto"/>
        <w:bottom w:val="none" w:sz="0" w:space="0" w:color="auto"/>
        <w:right w:val="none" w:sz="0" w:space="0" w:color="auto"/>
      </w:divBdr>
    </w:div>
    <w:div w:id="1791435352">
      <w:bodyDiv w:val="1"/>
      <w:marLeft w:val="0"/>
      <w:marRight w:val="0"/>
      <w:marTop w:val="0"/>
      <w:marBottom w:val="0"/>
      <w:divBdr>
        <w:top w:val="none" w:sz="0" w:space="0" w:color="auto"/>
        <w:left w:val="none" w:sz="0" w:space="0" w:color="auto"/>
        <w:bottom w:val="none" w:sz="0" w:space="0" w:color="auto"/>
        <w:right w:val="none" w:sz="0" w:space="0" w:color="auto"/>
      </w:divBdr>
    </w:div>
    <w:div w:id="1800880821">
      <w:bodyDiv w:val="1"/>
      <w:marLeft w:val="0"/>
      <w:marRight w:val="0"/>
      <w:marTop w:val="0"/>
      <w:marBottom w:val="0"/>
      <w:divBdr>
        <w:top w:val="none" w:sz="0" w:space="0" w:color="auto"/>
        <w:left w:val="none" w:sz="0" w:space="0" w:color="auto"/>
        <w:bottom w:val="none" w:sz="0" w:space="0" w:color="auto"/>
        <w:right w:val="none" w:sz="0" w:space="0" w:color="auto"/>
      </w:divBdr>
    </w:div>
    <w:div w:id="1806772685">
      <w:bodyDiv w:val="1"/>
      <w:marLeft w:val="0"/>
      <w:marRight w:val="0"/>
      <w:marTop w:val="0"/>
      <w:marBottom w:val="0"/>
      <w:divBdr>
        <w:top w:val="none" w:sz="0" w:space="0" w:color="auto"/>
        <w:left w:val="none" w:sz="0" w:space="0" w:color="auto"/>
        <w:bottom w:val="none" w:sz="0" w:space="0" w:color="auto"/>
        <w:right w:val="none" w:sz="0" w:space="0" w:color="auto"/>
      </w:divBdr>
    </w:div>
    <w:div w:id="1816489116">
      <w:bodyDiv w:val="1"/>
      <w:marLeft w:val="0"/>
      <w:marRight w:val="0"/>
      <w:marTop w:val="0"/>
      <w:marBottom w:val="0"/>
      <w:divBdr>
        <w:top w:val="none" w:sz="0" w:space="0" w:color="auto"/>
        <w:left w:val="none" w:sz="0" w:space="0" w:color="auto"/>
        <w:bottom w:val="none" w:sz="0" w:space="0" w:color="auto"/>
        <w:right w:val="none" w:sz="0" w:space="0" w:color="auto"/>
      </w:divBdr>
    </w:div>
    <w:div w:id="1819416556">
      <w:bodyDiv w:val="1"/>
      <w:marLeft w:val="0"/>
      <w:marRight w:val="0"/>
      <w:marTop w:val="0"/>
      <w:marBottom w:val="0"/>
      <w:divBdr>
        <w:top w:val="none" w:sz="0" w:space="0" w:color="auto"/>
        <w:left w:val="none" w:sz="0" w:space="0" w:color="auto"/>
        <w:bottom w:val="none" w:sz="0" w:space="0" w:color="auto"/>
        <w:right w:val="none" w:sz="0" w:space="0" w:color="auto"/>
      </w:divBdr>
    </w:div>
    <w:div w:id="1834443529">
      <w:bodyDiv w:val="1"/>
      <w:marLeft w:val="0"/>
      <w:marRight w:val="0"/>
      <w:marTop w:val="0"/>
      <w:marBottom w:val="0"/>
      <w:divBdr>
        <w:top w:val="none" w:sz="0" w:space="0" w:color="auto"/>
        <w:left w:val="none" w:sz="0" w:space="0" w:color="auto"/>
        <w:bottom w:val="none" w:sz="0" w:space="0" w:color="auto"/>
        <w:right w:val="none" w:sz="0" w:space="0" w:color="auto"/>
      </w:divBdr>
    </w:div>
    <w:div w:id="1835563913">
      <w:bodyDiv w:val="1"/>
      <w:marLeft w:val="0"/>
      <w:marRight w:val="0"/>
      <w:marTop w:val="0"/>
      <w:marBottom w:val="0"/>
      <w:divBdr>
        <w:top w:val="none" w:sz="0" w:space="0" w:color="auto"/>
        <w:left w:val="none" w:sz="0" w:space="0" w:color="auto"/>
        <w:bottom w:val="none" w:sz="0" w:space="0" w:color="auto"/>
        <w:right w:val="none" w:sz="0" w:space="0" w:color="auto"/>
      </w:divBdr>
    </w:div>
    <w:div w:id="1840726433">
      <w:bodyDiv w:val="1"/>
      <w:marLeft w:val="0"/>
      <w:marRight w:val="0"/>
      <w:marTop w:val="0"/>
      <w:marBottom w:val="0"/>
      <w:divBdr>
        <w:top w:val="none" w:sz="0" w:space="0" w:color="auto"/>
        <w:left w:val="none" w:sz="0" w:space="0" w:color="auto"/>
        <w:bottom w:val="none" w:sz="0" w:space="0" w:color="auto"/>
        <w:right w:val="none" w:sz="0" w:space="0" w:color="auto"/>
      </w:divBdr>
    </w:div>
    <w:div w:id="1854025491">
      <w:bodyDiv w:val="1"/>
      <w:marLeft w:val="0"/>
      <w:marRight w:val="0"/>
      <w:marTop w:val="0"/>
      <w:marBottom w:val="0"/>
      <w:divBdr>
        <w:top w:val="none" w:sz="0" w:space="0" w:color="auto"/>
        <w:left w:val="none" w:sz="0" w:space="0" w:color="auto"/>
        <w:bottom w:val="none" w:sz="0" w:space="0" w:color="auto"/>
        <w:right w:val="none" w:sz="0" w:space="0" w:color="auto"/>
      </w:divBdr>
    </w:div>
    <w:div w:id="1855146303">
      <w:bodyDiv w:val="1"/>
      <w:marLeft w:val="0"/>
      <w:marRight w:val="0"/>
      <w:marTop w:val="0"/>
      <w:marBottom w:val="0"/>
      <w:divBdr>
        <w:top w:val="none" w:sz="0" w:space="0" w:color="auto"/>
        <w:left w:val="none" w:sz="0" w:space="0" w:color="auto"/>
        <w:bottom w:val="none" w:sz="0" w:space="0" w:color="auto"/>
        <w:right w:val="none" w:sz="0" w:space="0" w:color="auto"/>
      </w:divBdr>
    </w:div>
    <w:div w:id="1864005241">
      <w:bodyDiv w:val="1"/>
      <w:marLeft w:val="0"/>
      <w:marRight w:val="0"/>
      <w:marTop w:val="0"/>
      <w:marBottom w:val="0"/>
      <w:divBdr>
        <w:top w:val="none" w:sz="0" w:space="0" w:color="auto"/>
        <w:left w:val="none" w:sz="0" w:space="0" w:color="auto"/>
        <w:bottom w:val="none" w:sz="0" w:space="0" w:color="auto"/>
        <w:right w:val="none" w:sz="0" w:space="0" w:color="auto"/>
      </w:divBdr>
    </w:div>
    <w:div w:id="1871840395">
      <w:bodyDiv w:val="1"/>
      <w:marLeft w:val="0"/>
      <w:marRight w:val="0"/>
      <w:marTop w:val="0"/>
      <w:marBottom w:val="0"/>
      <w:divBdr>
        <w:top w:val="none" w:sz="0" w:space="0" w:color="auto"/>
        <w:left w:val="none" w:sz="0" w:space="0" w:color="auto"/>
        <w:bottom w:val="none" w:sz="0" w:space="0" w:color="auto"/>
        <w:right w:val="none" w:sz="0" w:space="0" w:color="auto"/>
      </w:divBdr>
    </w:div>
    <w:div w:id="1891770374">
      <w:bodyDiv w:val="1"/>
      <w:marLeft w:val="0"/>
      <w:marRight w:val="0"/>
      <w:marTop w:val="0"/>
      <w:marBottom w:val="0"/>
      <w:divBdr>
        <w:top w:val="none" w:sz="0" w:space="0" w:color="auto"/>
        <w:left w:val="none" w:sz="0" w:space="0" w:color="auto"/>
        <w:bottom w:val="none" w:sz="0" w:space="0" w:color="auto"/>
        <w:right w:val="none" w:sz="0" w:space="0" w:color="auto"/>
      </w:divBdr>
    </w:div>
    <w:div w:id="1892157392">
      <w:bodyDiv w:val="1"/>
      <w:marLeft w:val="0"/>
      <w:marRight w:val="0"/>
      <w:marTop w:val="0"/>
      <w:marBottom w:val="0"/>
      <w:divBdr>
        <w:top w:val="none" w:sz="0" w:space="0" w:color="auto"/>
        <w:left w:val="none" w:sz="0" w:space="0" w:color="auto"/>
        <w:bottom w:val="none" w:sz="0" w:space="0" w:color="auto"/>
        <w:right w:val="none" w:sz="0" w:space="0" w:color="auto"/>
      </w:divBdr>
    </w:div>
    <w:div w:id="1895047583">
      <w:bodyDiv w:val="1"/>
      <w:marLeft w:val="0"/>
      <w:marRight w:val="0"/>
      <w:marTop w:val="0"/>
      <w:marBottom w:val="0"/>
      <w:divBdr>
        <w:top w:val="none" w:sz="0" w:space="0" w:color="auto"/>
        <w:left w:val="none" w:sz="0" w:space="0" w:color="auto"/>
        <w:bottom w:val="none" w:sz="0" w:space="0" w:color="auto"/>
        <w:right w:val="none" w:sz="0" w:space="0" w:color="auto"/>
      </w:divBdr>
    </w:div>
    <w:div w:id="1899241028">
      <w:bodyDiv w:val="1"/>
      <w:marLeft w:val="0"/>
      <w:marRight w:val="0"/>
      <w:marTop w:val="0"/>
      <w:marBottom w:val="0"/>
      <w:divBdr>
        <w:top w:val="none" w:sz="0" w:space="0" w:color="auto"/>
        <w:left w:val="none" w:sz="0" w:space="0" w:color="auto"/>
        <w:bottom w:val="none" w:sz="0" w:space="0" w:color="auto"/>
        <w:right w:val="none" w:sz="0" w:space="0" w:color="auto"/>
      </w:divBdr>
    </w:div>
    <w:div w:id="1900554542">
      <w:bodyDiv w:val="1"/>
      <w:marLeft w:val="0"/>
      <w:marRight w:val="0"/>
      <w:marTop w:val="0"/>
      <w:marBottom w:val="0"/>
      <w:divBdr>
        <w:top w:val="none" w:sz="0" w:space="0" w:color="auto"/>
        <w:left w:val="none" w:sz="0" w:space="0" w:color="auto"/>
        <w:bottom w:val="none" w:sz="0" w:space="0" w:color="auto"/>
        <w:right w:val="none" w:sz="0" w:space="0" w:color="auto"/>
      </w:divBdr>
    </w:div>
    <w:div w:id="1901091550">
      <w:bodyDiv w:val="1"/>
      <w:marLeft w:val="0"/>
      <w:marRight w:val="0"/>
      <w:marTop w:val="0"/>
      <w:marBottom w:val="0"/>
      <w:divBdr>
        <w:top w:val="none" w:sz="0" w:space="0" w:color="auto"/>
        <w:left w:val="none" w:sz="0" w:space="0" w:color="auto"/>
        <w:bottom w:val="none" w:sz="0" w:space="0" w:color="auto"/>
        <w:right w:val="none" w:sz="0" w:space="0" w:color="auto"/>
      </w:divBdr>
    </w:div>
    <w:div w:id="1907370800">
      <w:bodyDiv w:val="1"/>
      <w:marLeft w:val="0"/>
      <w:marRight w:val="0"/>
      <w:marTop w:val="0"/>
      <w:marBottom w:val="0"/>
      <w:divBdr>
        <w:top w:val="none" w:sz="0" w:space="0" w:color="auto"/>
        <w:left w:val="none" w:sz="0" w:space="0" w:color="auto"/>
        <w:bottom w:val="none" w:sz="0" w:space="0" w:color="auto"/>
        <w:right w:val="none" w:sz="0" w:space="0" w:color="auto"/>
      </w:divBdr>
    </w:div>
    <w:div w:id="1912957262">
      <w:bodyDiv w:val="1"/>
      <w:marLeft w:val="0"/>
      <w:marRight w:val="0"/>
      <w:marTop w:val="0"/>
      <w:marBottom w:val="0"/>
      <w:divBdr>
        <w:top w:val="none" w:sz="0" w:space="0" w:color="auto"/>
        <w:left w:val="none" w:sz="0" w:space="0" w:color="auto"/>
        <w:bottom w:val="none" w:sz="0" w:space="0" w:color="auto"/>
        <w:right w:val="none" w:sz="0" w:space="0" w:color="auto"/>
      </w:divBdr>
    </w:div>
    <w:div w:id="1914463600">
      <w:bodyDiv w:val="1"/>
      <w:marLeft w:val="0"/>
      <w:marRight w:val="0"/>
      <w:marTop w:val="0"/>
      <w:marBottom w:val="0"/>
      <w:divBdr>
        <w:top w:val="none" w:sz="0" w:space="0" w:color="auto"/>
        <w:left w:val="none" w:sz="0" w:space="0" w:color="auto"/>
        <w:bottom w:val="none" w:sz="0" w:space="0" w:color="auto"/>
        <w:right w:val="none" w:sz="0" w:space="0" w:color="auto"/>
      </w:divBdr>
    </w:div>
    <w:div w:id="1959484220">
      <w:bodyDiv w:val="1"/>
      <w:marLeft w:val="0"/>
      <w:marRight w:val="0"/>
      <w:marTop w:val="0"/>
      <w:marBottom w:val="0"/>
      <w:divBdr>
        <w:top w:val="none" w:sz="0" w:space="0" w:color="auto"/>
        <w:left w:val="none" w:sz="0" w:space="0" w:color="auto"/>
        <w:bottom w:val="none" w:sz="0" w:space="0" w:color="auto"/>
        <w:right w:val="none" w:sz="0" w:space="0" w:color="auto"/>
      </w:divBdr>
    </w:div>
    <w:div w:id="1963729097">
      <w:bodyDiv w:val="1"/>
      <w:marLeft w:val="0"/>
      <w:marRight w:val="0"/>
      <w:marTop w:val="0"/>
      <w:marBottom w:val="0"/>
      <w:divBdr>
        <w:top w:val="none" w:sz="0" w:space="0" w:color="auto"/>
        <w:left w:val="none" w:sz="0" w:space="0" w:color="auto"/>
        <w:bottom w:val="none" w:sz="0" w:space="0" w:color="auto"/>
        <w:right w:val="none" w:sz="0" w:space="0" w:color="auto"/>
      </w:divBdr>
    </w:div>
    <w:div w:id="1965504281">
      <w:bodyDiv w:val="1"/>
      <w:marLeft w:val="0"/>
      <w:marRight w:val="0"/>
      <w:marTop w:val="0"/>
      <w:marBottom w:val="0"/>
      <w:divBdr>
        <w:top w:val="none" w:sz="0" w:space="0" w:color="auto"/>
        <w:left w:val="none" w:sz="0" w:space="0" w:color="auto"/>
        <w:bottom w:val="none" w:sz="0" w:space="0" w:color="auto"/>
        <w:right w:val="none" w:sz="0" w:space="0" w:color="auto"/>
      </w:divBdr>
    </w:div>
    <w:div w:id="1981575080">
      <w:bodyDiv w:val="1"/>
      <w:marLeft w:val="0"/>
      <w:marRight w:val="0"/>
      <w:marTop w:val="0"/>
      <w:marBottom w:val="0"/>
      <w:divBdr>
        <w:top w:val="none" w:sz="0" w:space="0" w:color="auto"/>
        <w:left w:val="none" w:sz="0" w:space="0" w:color="auto"/>
        <w:bottom w:val="none" w:sz="0" w:space="0" w:color="auto"/>
        <w:right w:val="none" w:sz="0" w:space="0" w:color="auto"/>
      </w:divBdr>
    </w:div>
    <w:div w:id="1996181582">
      <w:bodyDiv w:val="1"/>
      <w:marLeft w:val="0"/>
      <w:marRight w:val="0"/>
      <w:marTop w:val="0"/>
      <w:marBottom w:val="0"/>
      <w:divBdr>
        <w:top w:val="none" w:sz="0" w:space="0" w:color="auto"/>
        <w:left w:val="none" w:sz="0" w:space="0" w:color="auto"/>
        <w:bottom w:val="none" w:sz="0" w:space="0" w:color="auto"/>
        <w:right w:val="none" w:sz="0" w:space="0" w:color="auto"/>
      </w:divBdr>
    </w:div>
    <w:div w:id="2000310476">
      <w:bodyDiv w:val="1"/>
      <w:marLeft w:val="0"/>
      <w:marRight w:val="0"/>
      <w:marTop w:val="0"/>
      <w:marBottom w:val="0"/>
      <w:divBdr>
        <w:top w:val="none" w:sz="0" w:space="0" w:color="auto"/>
        <w:left w:val="none" w:sz="0" w:space="0" w:color="auto"/>
        <w:bottom w:val="none" w:sz="0" w:space="0" w:color="auto"/>
        <w:right w:val="none" w:sz="0" w:space="0" w:color="auto"/>
      </w:divBdr>
    </w:div>
    <w:div w:id="2012633069">
      <w:bodyDiv w:val="1"/>
      <w:marLeft w:val="0"/>
      <w:marRight w:val="0"/>
      <w:marTop w:val="0"/>
      <w:marBottom w:val="0"/>
      <w:divBdr>
        <w:top w:val="none" w:sz="0" w:space="0" w:color="auto"/>
        <w:left w:val="none" w:sz="0" w:space="0" w:color="auto"/>
        <w:bottom w:val="none" w:sz="0" w:space="0" w:color="auto"/>
        <w:right w:val="none" w:sz="0" w:space="0" w:color="auto"/>
      </w:divBdr>
    </w:div>
    <w:div w:id="2035423685">
      <w:bodyDiv w:val="1"/>
      <w:marLeft w:val="0"/>
      <w:marRight w:val="0"/>
      <w:marTop w:val="0"/>
      <w:marBottom w:val="0"/>
      <w:divBdr>
        <w:top w:val="none" w:sz="0" w:space="0" w:color="auto"/>
        <w:left w:val="none" w:sz="0" w:space="0" w:color="auto"/>
        <w:bottom w:val="none" w:sz="0" w:space="0" w:color="auto"/>
        <w:right w:val="none" w:sz="0" w:space="0" w:color="auto"/>
      </w:divBdr>
    </w:div>
    <w:div w:id="2035811914">
      <w:bodyDiv w:val="1"/>
      <w:marLeft w:val="0"/>
      <w:marRight w:val="0"/>
      <w:marTop w:val="0"/>
      <w:marBottom w:val="0"/>
      <w:divBdr>
        <w:top w:val="none" w:sz="0" w:space="0" w:color="auto"/>
        <w:left w:val="none" w:sz="0" w:space="0" w:color="auto"/>
        <w:bottom w:val="none" w:sz="0" w:space="0" w:color="auto"/>
        <w:right w:val="none" w:sz="0" w:space="0" w:color="auto"/>
      </w:divBdr>
    </w:div>
    <w:div w:id="2036421295">
      <w:bodyDiv w:val="1"/>
      <w:marLeft w:val="0"/>
      <w:marRight w:val="0"/>
      <w:marTop w:val="0"/>
      <w:marBottom w:val="0"/>
      <w:divBdr>
        <w:top w:val="none" w:sz="0" w:space="0" w:color="auto"/>
        <w:left w:val="none" w:sz="0" w:space="0" w:color="auto"/>
        <w:bottom w:val="none" w:sz="0" w:space="0" w:color="auto"/>
        <w:right w:val="none" w:sz="0" w:space="0" w:color="auto"/>
      </w:divBdr>
    </w:div>
    <w:div w:id="2040816255">
      <w:bodyDiv w:val="1"/>
      <w:marLeft w:val="0"/>
      <w:marRight w:val="0"/>
      <w:marTop w:val="0"/>
      <w:marBottom w:val="0"/>
      <w:divBdr>
        <w:top w:val="none" w:sz="0" w:space="0" w:color="auto"/>
        <w:left w:val="none" w:sz="0" w:space="0" w:color="auto"/>
        <w:bottom w:val="none" w:sz="0" w:space="0" w:color="auto"/>
        <w:right w:val="none" w:sz="0" w:space="0" w:color="auto"/>
      </w:divBdr>
    </w:div>
    <w:div w:id="2044745614">
      <w:bodyDiv w:val="1"/>
      <w:marLeft w:val="0"/>
      <w:marRight w:val="0"/>
      <w:marTop w:val="0"/>
      <w:marBottom w:val="0"/>
      <w:divBdr>
        <w:top w:val="none" w:sz="0" w:space="0" w:color="auto"/>
        <w:left w:val="none" w:sz="0" w:space="0" w:color="auto"/>
        <w:bottom w:val="none" w:sz="0" w:space="0" w:color="auto"/>
        <w:right w:val="none" w:sz="0" w:space="0" w:color="auto"/>
      </w:divBdr>
    </w:div>
    <w:div w:id="2064060441">
      <w:bodyDiv w:val="1"/>
      <w:marLeft w:val="0"/>
      <w:marRight w:val="0"/>
      <w:marTop w:val="0"/>
      <w:marBottom w:val="0"/>
      <w:divBdr>
        <w:top w:val="none" w:sz="0" w:space="0" w:color="auto"/>
        <w:left w:val="none" w:sz="0" w:space="0" w:color="auto"/>
        <w:bottom w:val="none" w:sz="0" w:space="0" w:color="auto"/>
        <w:right w:val="none" w:sz="0" w:space="0" w:color="auto"/>
      </w:divBdr>
    </w:div>
    <w:div w:id="2070103777">
      <w:bodyDiv w:val="1"/>
      <w:marLeft w:val="0"/>
      <w:marRight w:val="0"/>
      <w:marTop w:val="0"/>
      <w:marBottom w:val="0"/>
      <w:divBdr>
        <w:top w:val="none" w:sz="0" w:space="0" w:color="auto"/>
        <w:left w:val="none" w:sz="0" w:space="0" w:color="auto"/>
        <w:bottom w:val="none" w:sz="0" w:space="0" w:color="auto"/>
        <w:right w:val="none" w:sz="0" w:space="0" w:color="auto"/>
      </w:divBdr>
    </w:div>
    <w:div w:id="2076198675">
      <w:bodyDiv w:val="1"/>
      <w:marLeft w:val="0"/>
      <w:marRight w:val="0"/>
      <w:marTop w:val="0"/>
      <w:marBottom w:val="0"/>
      <w:divBdr>
        <w:top w:val="none" w:sz="0" w:space="0" w:color="auto"/>
        <w:left w:val="none" w:sz="0" w:space="0" w:color="auto"/>
        <w:bottom w:val="none" w:sz="0" w:space="0" w:color="auto"/>
        <w:right w:val="none" w:sz="0" w:space="0" w:color="auto"/>
      </w:divBdr>
    </w:div>
    <w:div w:id="2084066648">
      <w:bodyDiv w:val="1"/>
      <w:marLeft w:val="0"/>
      <w:marRight w:val="0"/>
      <w:marTop w:val="0"/>
      <w:marBottom w:val="0"/>
      <w:divBdr>
        <w:top w:val="none" w:sz="0" w:space="0" w:color="auto"/>
        <w:left w:val="none" w:sz="0" w:space="0" w:color="auto"/>
        <w:bottom w:val="none" w:sz="0" w:space="0" w:color="auto"/>
        <w:right w:val="none" w:sz="0" w:space="0" w:color="auto"/>
      </w:divBdr>
    </w:div>
    <w:div w:id="2087266700">
      <w:bodyDiv w:val="1"/>
      <w:marLeft w:val="0"/>
      <w:marRight w:val="0"/>
      <w:marTop w:val="0"/>
      <w:marBottom w:val="0"/>
      <w:divBdr>
        <w:top w:val="none" w:sz="0" w:space="0" w:color="auto"/>
        <w:left w:val="none" w:sz="0" w:space="0" w:color="auto"/>
        <w:bottom w:val="none" w:sz="0" w:space="0" w:color="auto"/>
        <w:right w:val="none" w:sz="0" w:space="0" w:color="auto"/>
      </w:divBdr>
    </w:div>
    <w:div w:id="2092505995">
      <w:bodyDiv w:val="1"/>
      <w:marLeft w:val="0"/>
      <w:marRight w:val="0"/>
      <w:marTop w:val="0"/>
      <w:marBottom w:val="0"/>
      <w:divBdr>
        <w:top w:val="none" w:sz="0" w:space="0" w:color="auto"/>
        <w:left w:val="none" w:sz="0" w:space="0" w:color="auto"/>
        <w:bottom w:val="none" w:sz="0" w:space="0" w:color="auto"/>
        <w:right w:val="none" w:sz="0" w:space="0" w:color="auto"/>
      </w:divBdr>
    </w:div>
    <w:div w:id="2095545088">
      <w:bodyDiv w:val="1"/>
      <w:marLeft w:val="0"/>
      <w:marRight w:val="0"/>
      <w:marTop w:val="0"/>
      <w:marBottom w:val="0"/>
      <w:divBdr>
        <w:top w:val="none" w:sz="0" w:space="0" w:color="auto"/>
        <w:left w:val="none" w:sz="0" w:space="0" w:color="auto"/>
        <w:bottom w:val="none" w:sz="0" w:space="0" w:color="auto"/>
        <w:right w:val="none" w:sz="0" w:space="0" w:color="auto"/>
      </w:divBdr>
    </w:div>
    <w:div w:id="2100367667">
      <w:bodyDiv w:val="1"/>
      <w:marLeft w:val="0"/>
      <w:marRight w:val="0"/>
      <w:marTop w:val="0"/>
      <w:marBottom w:val="0"/>
      <w:divBdr>
        <w:top w:val="none" w:sz="0" w:space="0" w:color="auto"/>
        <w:left w:val="none" w:sz="0" w:space="0" w:color="auto"/>
        <w:bottom w:val="none" w:sz="0" w:space="0" w:color="auto"/>
        <w:right w:val="none" w:sz="0" w:space="0" w:color="auto"/>
      </w:divBdr>
    </w:div>
    <w:div w:id="2106414883">
      <w:bodyDiv w:val="1"/>
      <w:marLeft w:val="0"/>
      <w:marRight w:val="0"/>
      <w:marTop w:val="0"/>
      <w:marBottom w:val="0"/>
      <w:divBdr>
        <w:top w:val="none" w:sz="0" w:space="0" w:color="auto"/>
        <w:left w:val="none" w:sz="0" w:space="0" w:color="auto"/>
        <w:bottom w:val="none" w:sz="0" w:space="0" w:color="auto"/>
        <w:right w:val="none" w:sz="0" w:space="0" w:color="auto"/>
      </w:divBdr>
    </w:div>
    <w:div w:id="2114934305">
      <w:bodyDiv w:val="1"/>
      <w:marLeft w:val="0"/>
      <w:marRight w:val="0"/>
      <w:marTop w:val="0"/>
      <w:marBottom w:val="0"/>
      <w:divBdr>
        <w:top w:val="none" w:sz="0" w:space="0" w:color="auto"/>
        <w:left w:val="none" w:sz="0" w:space="0" w:color="auto"/>
        <w:bottom w:val="none" w:sz="0" w:space="0" w:color="auto"/>
        <w:right w:val="none" w:sz="0" w:space="0" w:color="auto"/>
      </w:divBdr>
    </w:div>
    <w:div w:id="2128041232">
      <w:bodyDiv w:val="1"/>
      <w:marLeft w:val="0"/>
      <w:marRight w:val="0"/>
      <w:marTop w:val="0"/>
      <w:marBottom w:val="0"/>
      <w:divBdr>
        <w:top w:val="none" w:sz="0" w:space="0" w:color="auto"/>
        <w:left w:val="none" w:sz="0" w:space="0" w:color="auto"/>
        <w:bottom w:val="none" w:sz="0" w:space="0" w:color="auto"/>
        <w:right w:val="none" w:sz="0" w:space="0" w:color="auto"/>
      </w:divBdr>
    </w:div>
    <w:div w:id="2134713151">
      <w:bodyDiv w:val="1"/>
      <w:marLeft w:val="0"/>
      <w:marRight w:val="0"/>
      <w:marTop w:val="0"/>
      <w:marBottom w:val="0"/>
      <w:divBdr>
        <w:top w:val="none" w:sz="0" w:space="0" w:color="auto"/>
        <w:left w:val="none" w:sz="0" w:space="0" w:color="auto"/>
        <w:bottom w:val="none" w:sz="0" w:space="0" w:color="auto"/>
        <w:right w:val="none" w:sz="0" w:space="0" w:color="auto"/>
      </w:divBdr>
    </w:div>
    <w:div w:id="2135437056">
      <w:bodyDiv w:val="1"/>
      <w:marLeft w:val="0"/>
      <w:marRight w:val="0"/>
      <w:marTop w:val="0"/>
      <w:marBottom w:val="0"/>
      <w:divBdr>
        <w:top w:val="none" w:sz="0" w:space="0" w:color="auto"/>
        <w:left w:val="none" w:sz="0" w:space="0" w:color="auto"/>
        <w:bottom w:val="none" w:sz="0" w:space="0" w:color="auto"/>
        <w:right w:val="none" w:sz="0" w:space="0" w:color="auto"/>
      </w:divBdr>
    </w:div>
    <w:div w:id="213798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hyperlink" Target="http://www.maroondah.vic.gov.au" TargetMode="External"/><Relationship Id="rId39" Type="http://schemas.openxmlformats.org/officeDocument/2006/relationships/hyperlink" Target="http://www.youtube.com/CityofMaroondah"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footer" Target="footer5.xml"/><Relationship Id="rId33" Type="http://schemas.openxmlformats.org/officeDocument/2006/relationships/hyperlink" Target="http://www.google.com.au/url?url=http://savvybookwriters.wordpress.com/2014/04/10/pay-with-a-tweet-and-how-it-works/&amp;rct=j&amp;frm=1&amp;q=&amp;esrc=s&amp;sa=U&amp;ei=kQK-U8XsCcWlkQXjm4GoCQ&amp;ved=0CCQQ9QEwBw&amp;sig2=jfnKAlMLImi140pywH6Itg&amp;usg=AFQjCNE-cyxRzam4iVuILGuDb4fTt9fziQ" TargetMode="External"/><Relationship Id="rId38" Type="http://schemas.openxmlformats.org/officeDocument/2006/relationships/hyperlink" Target="http://www.facebook.com/MaroondahCityCouncil"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hyperlink" Target="http://www.facebook.com/MaroondahCityCouncil" TargetMode="External"/><Relationship Id="rId37" Type="http://schemas.openxmlformats.org/officeDocument/2006/relationships/hyperlink" Target="http://www.youtube.com/CityofMaroondah" TargetMode="External"/><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header" Target="header1.xml"/><Relationship Id="rId36"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footer" Target="footer6.xml"/><Relationship Id="rId30" Type="http://schemas.openxmlformats.org/officeDocument/2006/relationships/hyperlink" Target="http://www.google.com.au/url?url=http://ztona.org/facebook-logo-image/&amp;rct=j&amp;frm=1&amp;q=&amp;esrc=s&amp;sa=U&amp;ei=IAO-U8y4IIGXkQXDt4CYDA&amp;ved=0CBoQ9QEwAg&amp;sig2=dl5CSnwoVP0J-xbwWEtWOg&amp;usg=AFQjCNEJmnmiCf-FZEId-dK4VC9F934jLQ" TargetMode="External"/><Relationship Id="rId35" Type="http://schemas.openxmlformats.org/officeDocument/2006/relationships/hyperlink" Target="http://www.google.com.au/url?url=http://logodatabases.com/youtube-logo.html/youtube-logo-square&amp;rct=j&amp;frm=1&amp;q=&amp;esrc=s&amp;sa=U&amp;ei=-QK-U7qoL4yNkwXHpoCYDg&amp;ved=0CDoQ9QEwEg&amp;sig2=FOL730Mz9y3iN2aYgVsykA&amp;usg=AFQjCNFTU__ZOpDQ9IP-xQuTyNCEZFfxQ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tfp\Netdata\Excel\Finance\Budget%202018-2019\Budget%20Document\Section%20Summary%20of%20Financial%20Posi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tfp\Netdata\Excel\Finance\Budget%202018-2019\Budget%20Document\Section%20Summary%20of%20Financial%20Posi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tfp\Netdata\Excel\Finance\Budget%202018-2019\Budget%20Document\Section%20Summary%20of%20Financial%20Posi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tfp\Netdata\Excel\Finance\Budget%202018-2019\Budget%20Document\Section%20Summary%20of%20Financial%20Posi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tfp\Netdata\Excel\Finance\Budget%202018-2019\Budget%20Document\Section%20Summary%20of%20Financial%20Posi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tfp\Netdata\Excel\Finance\Budget%202018-2019\Budget%20Document\Section%20Summary%20of%20Financial%20Posi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tfp\Netdata\Excel\Finance\Budget%202018-2019\Budget%20Document\Section%20Summary%20of%20Financial%20Posi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tfp\Netdata\Excel\Finance\Budget%202018-2019\Budget%20Document\Section%20Summary%20of%20Financial%20Posi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76077364427538"/>
          <c:y val="8.2949495404070525E-2"/>
          <c:w val="0.85623270485684699"/>
          <c:h val="0.74193715333640864"/>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66E8-4DFE-B0B1-A6D153B5993D}"/>
              </c:ext>
            </c:extLst>
          </c:dPt>
          <c:dPt>
            <c:idx val="1"/>
            <c:invertIfNegative val="0"/>
            <c:bubble3D val="0"/>
            <c:spPr>
              <a:solidFill>
                <a:srgbClr val="FFFF00"/>
              </a:solidFill>
              <a:ln w="25400">
                <a:noFill/>
              </a:ln>
            </c:spPr>
            <c:extLst>
              <c:ext xmlns:c16="http://schemas.microsoft.com/office/drawing/2014/chart" uri="{C3380CC4-5D6E-409C-BE32-E72D297353CC}">
                <c16:uniqueId val="{00000003-66E8-4DFE-B0B1-A6D153B5993D}"/>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66E8-4DFE-B0B1-A6D153B5993D}"/>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66E8-4DFE-B0B1-A6D153B5993D}"/>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66E8-4DFE-B0B1-A6D153B5993D}"/>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66E8-4DFE-B0B1-A6D153B5993D}"/>
              </c:ext>
            </c:extLst>
          </c:dPt>
          <c:dLbls>
            <c:numFmt formatCode="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14-15'!$L$5:$Q$5</c:f>
              <c:strCache>
                <c:ptCount val="6"/>
                <c:pt idx="0">
                  <c:v>A2016/17</c:v>
                </c:pt>
                <c:pt idx="1">
                  <c:v>F2017/18</c:v>
                </c:pt>
                <c:pt idx="2">
                  <c:v>B2018/19</c:v>
                </c:pt>
                <c:pt idx="3">
                  <c:v>LTFS2019/20</c:v>
                </c:pt>
                <c:pt idx="4">
                  <c:v>LTFS2020/21</c:v>
                </c:pt>
                <c:pt idx="5">
                  <c:v>LTFS2021/22</c:v>
                </c:pt>
              </c:strCache>
            </c:strRef>
          </c:cat>
          <c:val>
            <c:numRef>
              <c:f>'Proposed Budget 14-15'!$L$6:$Q$6</c:f>
              <c:numCache>
                <c:formatCode>0.0</c:formatCode>
                <c:ptCount val="6"/>
                <c:pt idx="0">
                  <c:v>82.426000000000002</c:v>
                </c:pt>
                <c:pt idx="1">
                  <c:v>84.848591999999996</c:v>
                </c:pt>
                <c:pt idx="2">
                  <c:v>90.272525999999999</c:v>
                </c:pt>
                <c:pt idx="3">
                  <c:v>93.245621720149998</c:v>
                </c:pt>
                <c:pt idx="4">
                  <c:v>96.002046517809404</c:v>
                </c:pt>
                <c:pt idx="5">
                  <c:v>98.618258107265603</c:v>
                </c:pt>
              </c:numCache>
            </c:numRef>
          </c:val>
          <c:extLst>
            <c:ext xmlns:c16="http://schemas.microsoft.com/office/drawing/2014/chart" uri="{C3380CC4-5D6E-409C-BE32-E72D297353CC}">
              <c16:uniqueId val="{0000000C-66E8-4DFE-B0B1-A6D153B5993D}"/>
            </c:ext>
          </c:extLst>
        </c:ser>
        <c:dLbls>
          <c:showLegendKey val="0"/>
          <c:showVal val="1"/>
          <c:showCatName val="0"/>
          <c:showSerName val="0"/>
          <c:showPercent val="0"/>
          <c:showBubbleSize val="0"/>
        </c:dLbls>
        <c:gapWidth val="150"/>
        <c:axId val="95140480"/>
        <c:axId val="95142656"/>
      </c:barChart>
      <c:catAx>
        <c:axId val="95140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2656"/>
        <c:crosses val="autoZero"/>
        <c:auto val="1"/>
        <c:lblAlgn val="ctr"/>
        <c:lblOffset val="100"/>
        <c:tickLblSkip val="1"/>
        <c:tickMarkSkip val="1"/>
        <c:noMultiLvlLbl val="0"/>
      </c:catAx>
      <c:valAx>
        <c:axId val="95142656"/>
        <c:scaling>
          <c:orientation val="minMax"/>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 million</a:t>
                </a:r>
              </a:p>
            </c:rich>
          </c:tx>
          <c:layout>
            <c:manualLayout>
              <c:xMode val="edge"/>
              <c:yMode val="edge"/>
              <c:x val="1.2170385395537673E-2"/>
              <c:y val="0.29032306445565625"/>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0480"/>
        <c:crosses val="autoZero"/>
        <c:crossBetween val="between"/>
        <c:majorUnit val="20"/>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9524442717405"/>
          <c:y val="8.0357142857143224E-2"/>
          <c:w val="0.81441023575756732"/>
          <c:h val="0.75000000000000488"/>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86FC-4EE3-8BB8-68BBE96B2DEA}"/>
              </c:ext>
            </c:extLst>
          </c:dPt>
          <c:dPt>
            <c:idx val="1"/>
            <c:invertIfNegative val="0"/>
            <c:bubble3D val="0"/>
            <c:spPr>
              <a:solidFill>
                <a:srgbClr val="FFFF00"/>
              </a:solidFill>
              <a:ln w="25400">
                <a:noFill/>
              </a:ln>
            </c:spPr>
            <c:extLst>
              <c:ext xmlns:c16="http://schemas.microsoft.com/office/drawing/2014/chart" uri="{C3380CC4-5D6E-409C-BE32-E72D297353CC}">
                <c16:uniqueId val="{00000003-86FC-4EE3-8BB8-68BBE96B2DEA}"/>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86FC-4EE3-8BB8-68BBE96B2DEA}"/>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86FC-4EE3-8BB8-68BBE96B2DEA}"/>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86FC-4EE3-8BB8-68BBE96B2DEA}"/>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86FC-4EE3-8BB8-68BBE96B2DEA}"/>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14-15'!$L$19:$Q$19</c:f>
              <c:strCache>
                <c:ptCount val="6"/>
                <c:pt idx="0">
                  <c:v>A2016/17</c:v>
                </c:pt>
                <c:pt idx="1">
                  <c:v>F2017/18</c:v>
                </c:pt>
                <c:pt idx="2">
                  <c:v>B2018/19</c:v>
                </c:pt>
                <c:pt idx="3">
                  <c:v>LTFS2019/20</c:v>
                </c:pt>
                <c:pt idx="4">
                  <c:v>LTFS2020/21</c:v>
                </c:pt>
                <c:pt idx="5">
                  <c:v>LTFS2021/22</c:v>
                </c:pt>
              </c:strCache>
            </c:strRef>
          </c:cat>
          <c:val>
            <c:numRef>
              <c:f>'Proposed Budget 14-15'!$L$20:$Q$20</c:f>
              <c:numCache>
                <c:formatCode>0.0</c:formatCode>
                <c:ptCount val="6"/>
                <c:pt idx="0">
                  <c:v>23.791</c:v>
                </c:pt>
                <c:pt idx="1">
                  <c:v>8.5943507499999452</c:v>
                </c:pt>
                <c:pt idx="2">
                  <c:v>18.000183779999986</c:v>
                </c:pt>
                <c:pt idx="3">
                  <c:v>5.0942927837962282</c:v>
                </c:pt>
                <c:pt idx="4">
                  <c:v>6.8902900066882662</c:v>
                </c:pt>
                <c:pt idx="5">
                  <c:v>7.411856725919491</c:v>
                </c:pt>
              </c:numCache>
            </c:numRef>
          </c:val>
          <c:extLst>
            <c:ext xmlns:c16="http://schemas.microsoft.com/office/drawing/2014/chart" uri="{C3380CC4-5D6E-409C-BE32-E72D297353CC}">
              <c16:uniqueId val="{0000000C-86FC-4EE3-8BB8-68BBE96B2DEA}"/>
            </c:ext>
          </c:extLst>
        </c:ser>
        <c:dLbls>
          <c:showLegendKey val="0"/>
          <c:showVal val="1"/>
          <c:showCatName val="0"/>
          <c:showSerName val="0"/>
          <c:showPercent val="0"/>
          <c:showBubbleSize val="0"/>
        </c:dLbls>
        <c:gapWidth val="150"/>
        <c:axId val="107337600"/>
        <c:axId val="107339136"/>
      </c:barChart>
      <c:catAx>
        <c:axId val="107337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339136"/>
        <c:crosses val="autoZero"/>
        <c:auto val="1"/>
        <c:lblAlgn val="ctr"/>
        <c:lblOffset val="100"/>
        <c:tickLblSkip val="1"/>
        <c:tickMarkSkip val="1"/>
        <c:noMultiLvlLbl val="0"/>
      </c:catAx>
      <c:valAx>
        <c:axId val="107339136"/>
        <c:scaling>
          <c:orientation val="minMax"/>
          <c:max val="25"/>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surplus / -deficit $M</a:t>
                </a:r>
              </a:p>
            </c:rich>
          </c:tx>
          <c:layout>
            <c:manualLayout>
              <c:xMode val="edge"/>
              <c:yMode val="edge"/>
              <c:x val="2.2222222222222251E-2"/>
              <c:y val="0.26339285714286143"/>
            </c:manualLayout>
          </c:layout>
          <c:overlay val="0"/>
          <c:spPr>
            <a:noFill/>
            <a:ln w="25400">
              <a:noFill/>
            </a:ln>
          </c:spPr>
        </c:title>
        <c:numFmt formatCode="0.0" sourceLinked="1"/>
        <c:majorTickMark val="out"/>
        <c:minorTickMark val="none"/>
        <c:tickLblPos val="nextTo"/>
        <c:txPr>
          <a:bodyPr rot="0" vert="horz"/>
          <a:lstStyle/>
          <a:p>
            <a:pPr>
              <a:defRPr/>
            </a:pPr>
            <a:endParaRPr lang="en-US"/>
          </a:p>
        </c:txPr>
        <c:crossAx val="107337600"/>
        <c:crosses val="autoZero"/>
        <c:crossBetween val="between"/>
        <c:majorUnit val="3"/>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23256635212752"/>
          <c:y val="8.2192147332278004E-2"/>
          <c:w val="0.84144684446089812"/>
          <c:h val="0.74429555639785672"/>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036E-400C-BDE6-5C426CB6BF13}"/>
              </c:ext>
            </c:extLst>
          </c:dPt>
          <c:dPt>
            <c:idx val="1"/>
            <c:invertIfNegative val="0"/>
            <c:bubble3D val="0"/>
            <c:spPr>
              <a:solidFill>
                <a:srgbClr val="FFFF00"/>
              </a:solidFill>
              <a:ln w="25400">
                <a:noFill/>
              </a:ln>
            </c:spPr>
            <c:extLst>
              <c:ext xmlns:c16="http://schemas.microsoft.com/office/drawing/2014/chart" uri="{C3380CC4-5D6E-409C-BE32-E72D297353CC}">
                <c16:uniqueId val="{00000003-036E-400C-BDE6-5C426CB6BF13}"/>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036E-400C-BDE6-5C426CB6BF13}"/>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036E-400C-BDE6-5C426CB6BF13}"/>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036E-400C-BDE6-5C426CB6BF13}"/>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036E-400C-BDE6-5C426CB6BF13}"/>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14-15'!$L$35:$Q$35</c:f>
              <c:strCache>
                <c:ptCount val="6"/>
                <c:pt idx="0">
                  <c:v>A2016/17</c:v>
                </c:pt>
                <c:pt idx="1">
                  <c:v>F2017/18</c:v>
                </c:pt>
                <c:pt idx="2">
                  <c:v>B2018/19</c:v>
                </c:pt>
                <c:pt idx="3">
                  <c:v>LTFS2019/20</c:v>
                </c:pt>
                <c:pt idx="4">
                  <c:v>LTFS2020/21</c:v>
                </c:pt>
                <c:pt idx="5">
                  <c:v>LTFS2021/22</c:v>
                </c:pt>
              </c:strCache>
            </c:strRef>
          </c:cat>
          <c:val>
            <c:numRef>
              <c:f>'Proposed Budget 14-15'!$L$36:$Q$36</c:f>
              <c:numCache>
                <c:formatCode>0.00</c:formatCode>
                <c:ptCount val="6"/>
                <c:pt idx="0">
                  <c:v>43.940999999999995</c:v>
                </c:pt>
                <c:pt idx="1">
                  <c:v>36.046292962857741</c:v>
                </c:pt>
                <c:pt idx="2">
                  <c:v>35.564148206499929</c:v>
                </c:pt>
                <c:pt idx="3">
                  <c:v>34.243931980552411</c:v>
                </c:pt>
                <c:pt idx="4">
                  <c:v>36.202640143861039</c:v>
                </c:pt>
                <c:pt idx="5">
                  <c:v>38.159639459821683</c:v>
                </c:pt>
              </c:numCache>
            </c:numRef>
          </c:val>
          <c:extLst>
            <c:ext xmlns:c16="http://schemas.microsoft.com/office/drawing/2014/chart" uri="{C3380CC4-5D6E-409C-BE32-E72D297353CC}">
              <c16:uniqueId val="{0000000C-036E-400C-BDE6-5C426CB6BF13}"/>
            </c:ext>
          </c:extLst>
        </c:ser>
        <c:dLbls>
          <c:showLegendKey val="0"/>
          <c:showVal val="1"/>
          <c:showCatName val="0"/>
          <c:showSerName val="0"/>
          <c:showPercent val="0"/>
          <c:showBubbleSize val="0"/>
        </c:dLbls>
        <c:gapWidth val="150"/>
        <c:axId val="97761536"/>
        <c:axId val="98189312"/>
      </c:barChart>
      <c:catAx>
        <c:axId val="97761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8189312"/>
        <c:crosses val="autoZero"/>
        <c:auto val="1"/>
        <c:lblAlgn val="ctr"/>
        <c:lblOffset val="100"/>
        <c:tickLblSkip val="1"/>
        <c:tickMarkSkip val="1"/>
        <c:noMultiLvlLbl val="0"/>
      </c:catAx>
      <c:valAx>
        <c:axId val="98189312"/>
        <c:scaling>
          <c:orientation val="minMax"/>
          <c:max val="50"/>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cash &amp; investments $M</a:t>
                </a:r>
              </a:p>
            </c:rich>
          </c:tx>
          <c:layout>
            <c:manualLayout>
              <c:xMode val="edge"/>
              <c:yMode val="edge"/>
              <c:x val="1.0101010101010105E-2"/>
              <c:y val="0.27397404091611827"/>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7761536"/>
        <c:crosses val="autoZero"/>
        <c:crossBetween val="between"/>
        <c:majorUnit val="10"/>
        <c:minorUnit val="2"/>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98399203785758"/>
          <c:y val="8.1818363410785272E-2"/>
          <c:w val="0.8369587917033835"/>
          <c:h val="0.74545619996492629"/>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6266-4B56-A08C-35E31AB0C9BC}"/>
              </c:ext>
            </c:extLst>
          </c:dPt>
          <c:dPt>
            <c:idx val="1"/>
            <c:invertIfNegative val="0"/>
            <c:bubble3D val="0"/>
            <c:spPr>
              <a:solidFill>
                <a:srgbClr val="FFFF00"/>
              </a:solidFill>
              <a:ln w="25400">
                <a:noFill/>
              </a:ln>
            </c:spPr>
            <c:extLst>
              <c:ext xmlns:c16="http://schemas.microsoft.com/office/drawing/2014/chart" uri="{C3380CC4-5D6E-409C-BE32-E72D297353CC}">
                <c16:uniqueId val="{00000003-6266-4B56-A08C-35E31AB0C9BC}"/>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6266-4B56-A08C-35E31AB0C9BC}"/>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6266-4B56-A08C-35E31AB0C9BC}"/>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6266-4B56-A08C-35E31AB0C9BC}"/>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6266-4B56-A08C-35E31AB0C9BC}"/>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14-15'!$L$50:$Q$50</c:f>
              <c:strCache>
                <c:ptCount val="6"/>
                <c:pt idx="0">
                  <c:v>A2016/17</c:v>
                </c:pt>
                <c:pt idx="1">
                  <c:v>F2017/18</c:v>
                </c:pt>
                <c:pt idx="2">
                  <c:v>B2018/19</c:v>
                </c:pt>
                <c:pt idx="3">
                  <c:v>LTFS2019/20</c:v>
                </c:pt>
                <c:pt idx="4">
                  <c:v>LTFS2020/21</c:v>
                </c:pt>
                <c:pt idx="5">
                  <c:v>LTFS2021/22</c:v>
                </c:pt>
              </c:strCache>
            </c:strRef>
          </c:cat>
          <c:val>
            <c:numRef>
              <c:f>'Proposed Budget 14-15'!$L$51:$Q$51</c:f>
              <c:numCache>
                <c:formatCode>0.00</c:formatCode>
                <c:ptCount val="6"/>
                <c:pt idx="0">
                  <c:v>31.547999999999998</c:v>
                </c:pt>
                <c:pt idx="1">
                  <c:v>34.901240999999999</c:v>
                </c:pt>
                <c:pt idx="2">
                  <c:v>43.680999999999997</c:v>
                </c:pt>
                <c:pt idx="3">
                  <c:v>28.158999999999999</c:v>
                </c:pt>
                <c:pt idx="4">
                  <c:v>28.401</c:v>
                </c:pt>
                <c:pt idx="5">
                  <c:v>30.73</c:v>
                </c:pt>
              </c:numCache>
            </c:numRef>
          </c:val>
          <c:extLst>
            <c:ext xmlns:c16="http://schemas.microsoft.com/office/drawing/2014/chart" uri="{C3380CC4-5D6E-409C-BE32-E72D297353CC}">
              <c16:uniqueId val="{0000000C-6266-4B56-A08C-35E31AB0C9BC}"/>
            </c:ext>
          </c:extLst>
        </c:ser>
        <c:dLbls>
          <c:showLegendKey val="0"/>
          <c:showVal val="1"/>
          <c:showCatName val="0"/>
          <c:showSerName val="0"/>
          <c:showPercent val="0"/>
          <c:showBubbleSize val="0"/>
        </c:dLbls>
        <c:gapWidth val="150"/>
        <c:axId val="105728256"/>
        <c:axId val="105746432"/>
      </c:barChart>
      <c:catAx>
        <c:axId val="10572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46432"/>
        <c:crosses val="autoZero"/>
        <c:auto val="1"/>
        <c:lblAlgn val="ctr"/>
        <c:lblOffset val="100"/>
        <c:tickLblSkip val="1"/>
        <c:tickMarkSkip val="1"/>
        <c:noMultiLvlLbl val="0"/>
      </c:catAx>
      <c:valAx>
        <c:axId val="105746432"/>
        <c:scaling>
          <c:orientation val="minMax"/>
          <c:max val="60"/>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capital works $M</a:t>
                </a:r>
              </a:p>
            </c:rich>
          </c:tx>
          <c:layout>
            <c:manualLayout>
              <c:xMode val="edge"/>
              <c:yMode val="edge"/>
              <c:x val="1.0080645161290319E-2"/>
              <c:y val="0.2772732044858028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28256"/>
        <c:crosses val="autoZero"/>
        <c:crossBetween val="between"/>
        <c:majorUnit val="10"/>
        <c:minorUnit val="2"/>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1227364185211"/>
          <c:y val="8.1447963800904979E-2"/>
          <c:w val="0.84858371945384081"/>
          <c:h val="0.74660633484162897"/>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1770-488C-959B-068D46FE32DF}"/>
              </c:ext>
            </c:extLst>
          </c:dPt>
          <c:dPt>
            <c:idx val="1"/>
            <c:invertIfNegative val="0"/>
            <c:bubble3D val="0"/>
            <c:spPr>
              <a:solidFill>
                <a:srgbClr val="FFFF00"/>
              </a:solidFill>
              <a:ln w="25400">
                <a:noFill/>
              </a:ln>
            </c:spPr>
            <c:extLst>
              <c:ext xmlns:c16="http://schemas.microsoft.com/office/drawing/2014/chart" uri="{C3380CC4-5D6E-409C-BE32-E72D297353CC}">
                <c16:uniqueId val="{00000003-1770-488C-959B-068D46FE32DF}"/>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1770-488C-959B-068D46FE32DF}"/>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1770-488C-959B-068D46FE32DF}"/>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1770-488C-959B-068D46FE32DF}"/>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1770-488C-959B-068D46FE32DF}"/>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14-15'!$L$66:$Q$66</c:f>
              <c:strCache>
                <c:ptCount val="6"/>
                <c:pt idx="0">
                  <c:v>A2016/17</c:v>
                </c:pt>
                <c:pt idx="1">
                  <c:v>F2017/18</c:v>
                </c:pt>
                <c:pt idx="2">
                  <c:v>B2018/19</c:v>
                </c:pt>
                <c:pt idx="3">
                  <c:v>LTFS2019/20</c:v>
                </c:pt>
                <c:pt idx="4">
                  <c:v>LTFS2020/21</c:v>
                </c:pt>
                <c:pt idx="5">
                  <c:v>LTFS2021/22</c:v>
                </c:pt>
              </c:strCache>
            </c:strRef>
          </c:cat>
          <c:val>
            <c:numRef>
              <c:f>'Proposed Budget 14-15'!$L$67:$Q$67</c:f>
              <c:numCache>
                <c:formatCode>0.00</c:formatCode>
                <c:ptCount val="6"/>
                <c:pt idx="0">
                  <c:v>1.8563584130332011</c:v>
                </c:pt>
                <c:pt idx="1">
                  <c:v>1.6974596713402683</c:v>
                </c:pt>
                <c:pt idx="2">
                  <c:v>1.5615870786516854</c:v>
                </c:pt>
                <c:pt idx="3">
                  <c:v>1.5787339737736057</c:v>
                </c:pt>
                <c:pt idx="4">
                  <c:v>1.6314436619718309</c:v>
                </c:pt>
                <c:pt idx="5">
                  <c:v>1.6378502309585623</c:v>
                </c:pt>
              </c:numCache>
            </c:numRef>
          </c:val>
          <c:extLst>
            <c:ext xmlns:c16="http://schemas.microsoft.com/office/drawing/2014/chart" uri="{C3380CC4-5D6E-409C-BE32-E72D297353CC}">
              <c16:uniqueId val="{0000000C-1770-488C-959B-068D46FE32DF}"/>
            </c:ext>
          </c:extLst>
        </c:ser>
        <c:dLbls>
          <c:showLegendKey val="0"/>
          <c:showVal val="1"/>
          <c:showCatName val="0"/>
          <c:showSerName val="0"/>
          <c:showPercent val="0"/>
          <c:showBubbleSize val="0"/>
        </c:dLbls>
        <c:gapWidth val="150"/>
        <c:axId val="105971072"/>
        <c:axId val="107299968"/>
      </c:barChart>
      <c:catAx>
        <c:axId val="105971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299968"/>
        <c:crosses val="autoZero"/>
        <c:auto val="1"/>
        <c:lblAlgn val="ctr"/>
        <c:lblOffset val="100"/>
        <c:tickLblSkip val="1"/>
        <c:tickMarkSkip val="1"/>
        <c:noMultiLvlLbl val="0"/>
      </c:catAx>
      <c:valAx>
        <c:axId val="107299968"/>
        <c:scaling>
          <c:orientation val="minMax"/>
          <c:max val="3"/>
          <c:min val="0"/>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Working Capital Ratio (:1)</a:t>
                </a:r>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971072"/>
        <c:crosses val="autoZero"/>
        <c:crossBetween val="between"/>
        <c:majorUnit val="1"/>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71227364185215"/>
          <c:y val="8.1447963800904979E-2"/>
          <c:w val="0.82650369923271783"/>
          <c:h val="0.74660633484162897"/>
        </c:manualLayout>
      </c:layout>
      <c:barChart>
        <c:barDir val="col"/>
        <c:grouping val="clustered"/>
        <c:varyColors val="0"/>
        <c:ser>
          <c:idx val="0"/>
          <c:order val="0"/>
          <c:spPr>
            <a:solidFill>
              <a:srgbClr val="9999FF"/>
            </a:solidFill>
            <a:ln w="25400">
              <a:noFill/>
            </a:ln>
          </c:spPr>
          <c:invertIfNegative val="0"/>
          <c:dPt>
            <c:idx val="0"/>
            <c:invertIfNegative val="0"/>
            <c:bubble3D val="0"/>
            <c:spPr>
              <a:solidFill>
                <a:srgbClr val="FFFF00"/>
              </a:solidFill>
              <a:ln w="25400">
                <a:noFill/>
              </a:ln>
            </c:spPr>
            <c:extLst>
              <c:ext xmlns:c16="http://schemas.microsoft.com/office/drawing/2014/chart" uri="{C3380CC4-5D6E-409C-BE32-E72D297353CC}">
                <c16:uniqueId val="{00000001-3C13-470E-985D-66D011E859A4}"/>
              </c:ext>
            </c:extLst>
          </c:dPt>
          <c:dPt>
            <c:idx val="1"/>
            <c:invertIfNegative val="0"/>
            <c:bubble3D val="0"/>
            <c:spPr>
              <a:solidFill>
                <a:srgbClr val="FFFF00"/>
              </a:solidFill>
              <a:ln w="25400">
                <a:noFill/>
              </a:ln>
            </c:spPr>
            <c:extLst>
              <c:ext xmlns:c16="http://schemas.microsoft.com/office/drawing/2014/chart" uri="{C3380CC4-5D6E-409C-BE32-E72D297353CC}">
                <c16:uniqueId val="{00000003-3C13-470E-985D-66D011E859A4}"/>
              </c:ext>
            </c:extLst>
          </c:dPt>
          <c:dPt>
            <c:idx val="2"/>
            <c:invertIfNegative val="0"/>
            <c:bubble3D val="0"/>
            <c:spPr>
              <a:solidFill>
                <a:schemeClr val="bg1">
                  <a:lumMod val="75000"/>
                </a:schemeClr>
              </a:solidFill>
              <a:ln w="25400">
                <a:noFill/>
              </a:ln>
            </c:spPr>
            <c:extLst>
              <c:ext xmlns:c16="http://schemas.microsoft.com/office/drawing/2014/chart" uri="{C3380CC4-5D6E-409C-BE32-E72D297353CC}">
                <c16:uniqueId val="{00000005-3C13-470E-985D-66D011E859A4}"/>
              </c:ext>
            </c:extLst>
          </c:dPt>
          <c:dPt>
            <c:idx val="3"/>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7-3C13-470E-985D-66D011E859A4}"/>
              </c:ext>
            </c:extLst>
          </c:dPt>
          <c:dPt>
            <c:idx val="4"/>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9-3C13-470E-985D-66D011E859A4}"/>
              </c:ext>
            </c:extLst>
          </c:dPt>
          <c:dPt>
            <c:idx val="5"/>
            <c:invertIfNegative val="0"/>
            <c:bubble3D val="0"/>
            <c:spPr>
              <a:solidFill>
                <a:schemeClr val="accent1">
                  <a:lumMod val="60000"/>
                  <a:lumOff val="40000"/>
                </a:schemeClr>
              </a:solidFill>
              <a:ln w="25400">
                <a:noFill/>
              </a:ln>
            </c:spPr>
            <c:extLst>
              <c:ext xmlns:c16="http://schemas.microsoft.com/office/drawing/2014/chart" uri="{C3380CC4-5D6E-409C-BE32-E72D297353CC}">
                <c16:uniqueId val="{0000000B-3C13-470E-985D-66D011E859A4}"/>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14-15'!$L$84:$Q$84</c:f>
              <c:strCache>
                <c:ptCount val="6"/>
                <c:pt idx="0">
                  <c:v>A2016/17</c:v>
                </c:pt>
                <c:pt idx="1">
                  <c:v>F2017/18</c:v>
                </c:pt>
                <c:pt idx="2">
                  <c:v>B2018/19</c:v>
                </c:pt>
                <c:pt idx="3">
                  <c:v>LTFS2019/20</c:v>
                </c:pt>
                <c:pt idx="4">
                  <c:v>LTFS2020/21</c:v>
                </c:pt>
                <c:pt idx="5">
                  <c:v>LTFS2021/22</c:v>
                </c:pt>
              </c:strCache>
            </c:strRef>
          </c:cat>
          <c:val>
            <c:numRef>
              <c:f>'Proposed Budget 14-15'!$L$85:$Q$85</c:f>
              <c:numCache>
                <c:formatCode>0.00</c:formatCode>
                <c:ptCount val="6"/>
                <c:pt idx="0">
                  <c:v>18.443999999999999</c:v>
                </c:pt>
                <c:pt idx="1">
                  <c:v>4.2415757499999458</c:v>
                </c:pt>
                <c:pt idx="2">
                  <c:v>4.8953337799999863</c:v>
                </c:pt>
                <c:pt idx="3">
                  <c:v>4.5721737837962282</c:v>
                </c:pt>
                <c:pt idx="4">
                  <c:v>6.3681710066882662</c:v>
                </c:pt>
                <c:pt idx="5">
                  <c:v>6.889737725919491</c:v>
                </c:pt>
              </c:numCache>
            </c:numRef>
          </c:val>
          <c:extLst>
            <c:ext xmlns:c16="http://schemas.microsoft.com/office/drawing/2014/chart" uri="{C3380CC4-5D6E-409C-BE32-E72D297353CC}">
              <c16:uniqueId val="{0000000C-3C13-470E-985D-66D011E859A4}"/>
            </c:ext>
          </c:extLst>
        </c:ser>
        <c:dLbls>
          <c:showLegendKey val="0"/>
          <c:showVal val="1"/>
          <c:showCatName val="0"/>
          <c:showSerName val="0"/>
          <c:showPercent val="0"/>
          <c:showBubbleSize val="0"/>
        </c:dLbls>
        <c:gapWidth val="150"/>
        <c:axId val="108297216"/>
        <c:axId val="108307200"/>
      </c:barChart>
      <c:catAx>
        <c:axId val="108297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8307200"/>
        <c:crosses val="autoZero"/>
        <c:auto val="1"/>
        <c:lblAlgn val="ctr"/>
        <c:lblOffset val="400"/>
        <c:tickLblSkip val="1"/>
        <c:tickMarkSkip val="1"/>
        <c:noMultiLvlLbl val="0"/>
      </c:catAx>
      <c:valAx>
        <c:axId val="108307200"/>
        <c:scaling>
          <c:orientation val="minMax"/>
          <c:max val="20"/>
          <c:min val="0"/>
        </c:scaling>
        <c:delete val="0"/>
        <c:axPos val="l"/>
        <c:majorGridlines>
          <c:spPr>
            <a:ln w="3175">
              <a:solidFill>
                <a:srgbClr val="000000"/>
              </a:solidFill>
              <a:prstDash val="solid"/>
            </a:ln>
          </c:spPr>
        </c:majorGridlines>
        <c:title>
          <c:tx>
            <c:rich>
              <a:bodyPr rot="-5400000" vert="horz"/>
              <a:lstStyle/>
              <a:p>
                <a:pPr>
                  <a:defRPr sz="900" b="0" i="0" u="none" strike="noStrike" baseline="0">
                    <a:solidFill>
                      <a:srgbClr val="000000"/>
                    </a:solidFill>
                    <a:latin typeface="Arial Narrow"/>
                    <a:ea typeface="Arial Narrow"/>
                    <a:cs typeface="Arial Narrow"/>
                  </a:defRPr>
                </a:pPr>
                <a:r>
                  <a:rPr lang="en-US"/>
                  <a:t>Adjusted underlying surplus / -deficit</a:t>
                </a:r>
                <a:r>
                  <a:rPr lang="en-US" baseline="0"/>
                  <a:t> $M</a:t>
                </a:r>
                <a:endParaRPr lang="en-US"/>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8297216"/>
        <c:crosses val="autoZero"/>
        <c:crossBetween val="between"/>
        <c:majorUnit val="3"/>
        <c:minorUnit val="0.5"/>
      </c:valAx>
      <c:spPr>
        <a:noFill/>
        <a:ln w="25400">
          <a:noFill/>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1319862528600917"/>
          <c:y val="0.1714096590639349"/>
          <c:w val="0.78036812145642998"/>
          <c:h val="0.59207661057871663"/>
        </c:manualLayout>
      </c:layout>
      <c:barChart>
        <c:barDir val="col"/>
        <c:grouping val="clustered"/>
        <c:varyColors val="0"/>
        <c:ser>
          <c:idx val="0"/>
          <c:order val="0"/>
          <c:tx>
            <c:strRef>
              <c:f>'Proposed Budget 14-15'!$K$101</c:f>
              <c:strCache>
                <c:ptCount val="1"/>
                <c:pt idx="0">
                  <c:v>2017/18</c:v>
                </c:pt>
              </c:strCache>
            </c:strRef>
          </c:tx>
          <c:spPr>
            <a:solidFill>
              <a:srgbClr val="FFFF00"/>
            </a:solidFill>
          </c:spPr>
          <c:invertIfNegative val="0"/>
          <c:dLbls>
            <c:dLbl>
              <c:idx val="2"/>
              <c:layout>
                <c:manualLayout>
                  <c:x val="-7.6437989680871047E-3"/>
                  <c:y val="2.86245950386504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AD-4DC3-8113-3FC84ADADAAB}"/>
                </c:ext>
              </c:extLst>
            </c:dLbl>
            <c:dLbl>
              <c:idx val="4"/>
              <c:layout>
                <c:manualLayout>
                  <c:x val="-5.7328492260654241E-3"/>
                  <c:y val="3.30330188260827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AD-4DC3-8113-3FC84ADADAAB}"/>
                </c:ext>
              </c:extLst>
            </c:dLbl>
            <c:dLbl>
              <c:idx val="7"/>
              <c:layout>
                <c:manualLayout>
                  <c:x val="-1.4013469556696953E-16"/>
                  <c:y val="5.5563998923716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AD-4DC3-8113-3FC84ADADAAB}"/>
                </c:ext>
              </c:extLst>
            </c:dLbl>
            <c:numFmt formatCode="0.00" sourceLinked="0"/>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14-15'!$L$100:$S$100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14-15'!$L$101:$S$101</c:f>
              <c:numCache>
                <c:formatCode>0.00</c:formatCode>
                <c:ptCount val="8"/>
                <c:pt idx="0">
                  <c:v>8.6859999999999999</c:v>
                </c:pt>
                <c:pt idx="1">
                  <c:v>4.2249999999999996</c:v>
                </c:pt>
                <c:pt idx="2">
                  <c:v>1.2569999999999999</c:v>
                </c:pt>
                <c:pt idx="3">
                  <c:v>19.417000000000002</c:v>
                </c:pt>
                <c:pt idx="4">
                  <c:v>2.3319999999999999</c:v>
                </c:pt>
                <c:pt idx="5">
                  <c:v>7.3540000000000001</c:v>
                </c:pt>
                <c:pt idx="6">
                  <c:v>2.3849999999999998</c:v>
                </c:pt>
                <c:pt idx="7">
                  <c:v>20.388000000000002</c:v>
                </c:pt>
              </c:numCache>
            </c:numRef>
          </c:val>
          <c:extLst>
            <c:ext xmlns:c16="http://schemas.microsoft.com/office/drawing/2014/chart" uri="{C3380CC4-5D6E-409C-BE32-E72D297353CC}">
              <c16:uniqueId val="{00000000-71AD-4DC3-8113-3FC84ADADAAB}"/>
            </c:ext>
          </c:extLst>
        </c:ser>
        <c:ser>
          <c:idx val="1"/>
          <c:order val="1"/>
          <c:tx>
            <c:strRef>
              <c:f>'Proposed Budget 14-15'!$K$102</c:f>
              <c:strCache>
                <c:ptCount val="1"/>
                <c:pt idx="0">
                  <c:v>2018/19</c:v>
                </c:pt>
              </c:strCache>
            </c:strRef>
          </c:tx>
          <c:invertIfNegative val="0"/>
          <c:dLbls>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14-15'!$L$100:$S$100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14-15'!$L$102:$S$102</c:f>
              <c:numCache>
                <c:formatCode>0.00</c:formatCode>
                <c:ptCount val="8"/>
                <c:pt idx="0">
                  <c:v>7.02</c:v>
                </c:pt>
                <c:pt idx="1">
                  <c:v>4.5910000000000002</c:v>
                </c:pt>
                <c:pt idx="2">
                  <c:v>1.1850000000000001</c:v>
                </c:pt>
                <c:pt idx="3">
                  <c:v>22.492999999999999</c:v>
                </c:pt>
                <c:pt idx="4">
                  <c:v>2.46</c:v>
                </c:pt>
                <c:pt idx="5">
                  <c:v>9.3149999999999995</c:v>
                </c:pt>
                <c:pt idx="6">
                  <c:v>2.76</c:v>
                </c:pt>
                <c:pt idx="7">
                  <c:v>20.905999999999999</c:v>
                </c:pt>
              </c:numCache>
            </c:numRef>
          </c:val>
          <c:extLst>
            <c:ext xmlns:c16="http://schemas.microsoft.com/office/drawing/2014/chart" uri="{C3380CC4-5D6E-409C-BE32-E72D297353CC}">
              <c16:uniqueId val="{00000001-71AD-4DC3-8113-3FC84ADADAAB}"/>
            </c:ext>
          </c:extLst>
        </c:ser>
        <c:dLbls>
          <c:showLegendKey val="0"/>
          <c:showVal val="1"/>
          <c:showCatName val="0"/>
          <c:showSerName val="0"/>
          <c:showPercent val="0"/>
          <c:showBubbleSize val="0"/>
        </c:dLbls>
        <c:gapWidth val="150"/>
        <c:axId val="110716416"/>
        <c:axId val="110717952"/>
      </c:barChart>
      <c:catAx>
        <c:axId val="110716416"/>
        <c:scaling>
          <c:orientation val="minMax"/>
        </c:scaling>
        <c:delete val="0"/>
        <c:axPos val="b"/>
        <c:numFmt formatCode="General" sourceLinked="1"/>
        <c:majorTickMark val="out"/>
        <c:minorTickMark val="none"/>
        <c:tickLblPos val="nextTo"/>
        <c:txPr>
          <a:bodyPr rot="0" vert="horz"/>
          <a:lstStyle/>
          <a:p>
            <a:pPr>
              <a:defRPr sz="900">
                <a:latin typeface="Arial Narrow" pitchFamily="34" charset="0"/>
              </a:defRPr>
            </a:pPr>
            <a:endParaRPr lang="en-US"/>
          </a:p>
        </c:txPr>
        <c:crossAx val="110717952"/>
        <c:crosses val="autoZero"/>
        <c:auto val="1"/>
        <c:lblAlgn val="ctr"/>
        <c:lblOffset val="100"/>
        <c:tickLblSkip val="1"/>
        <c:tickMarkSkip val="1"/>
        <c:noMultiLvlLbl val="0"/>
      </c:catAx>
      <c:valAx>
        <c:axId val="110717952"/>
        <c:scaling>
          <c:orientation val="minMax"/>
          <c:max val="26"/>
          <c:min val="0"/>
        </c:scaling>
        <c:delete val="0"/>
        <c:axPos val="l"/>
        <c:majorGridlines/>
        <c:title>
          <c:tx>
            <c:rich>
              <a:bodyPr rot="-5400000" vert="horz"/>
              <a:lstStyle/>
              <a:p>
                <a:pPr>
                  <a:defRPr sz="900">
                    <a:latin typeface="Arial Narrow" pitchFamily="34" charset="0"/>
                  </a:defRPr>
                </a:pPr>
                <a:r>
                  <a:rPr lang="en-US" sz="900">
                    <a:latin typeface="Arial Narrow" pitchFamily="34" charset="0"/>
                  </a:rPr>
                  <a:t>Net Cost $M</a:t>
                </a:r>
              </a:p>
            </c:rich>
          </c:tx>
          <c:layout>
            <c:manualLayout>
              <c:xMode val="edge"/>
              <c:yMode val="edge"/>
              <c:x val="1.8763597070180466E-2"/>
              <c:y val="0.32452664347189197"/>
            </c:manualLayout>
          </c:layout>
          <c:overlay val="0"/>
        </c:title>
        <c:numFmt formatCode="0.00" sourceLinked="1"/>
        <c:majorTickMark val="out"/>
        <c:minorTickMark val="none"/>
        <c:tickLblPos val="nextTo"/>
        <c:txPr>
          <a:bodyPr rot="0" vert="horz"/>
          <a:lstStyle/>
          <a:p>
            <a:pPr>
              <a:defRPr sz="900">
                <a:latin typeface="Arial Narrow" pitchFamily="34" charset="0"/>
                <a:cs typeface="Arial" pitchFamily="34" charset="0"/>
              </a:defRPr>
            </a:pPr>
            <a:endParaRPr lang="en-US"/>
          </a:p>
        </c:txPr>
        <c:crossAx val="110716416"/>
        <c:crosses val="autoZero"/>
        <c:crossBetween val="between"/>
        <c:majorUnit val="5"/>
        <c:minorUnit val="0.5"/>
      </c:valAx>
    </c:plotArea>
    <c:legend>
      <c:legendPos val="b"/>
      <c:overlay val="0"/>
      <c:txPr>
        <a:bodyPr/>
        <a:lstStyle/>
        <a:p>
          <a:pPr>
            <a:defRPr sz="900">
              <a:latin typeface="Arial Narrow"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85858790123146"/>
          <c:y val="0.18101837270341209"/>
          <c:w val="0.6119794400699915"/>
          <c:h val="0.65277806940799077"/>
        </c:manualLayout>
      </c:layout>
      <c:pieChart>
        <c:varyColors val="1"/>
        <c:ser>
          <c:idx val="0"/>
          <c:order val="0"/>
          <c:dLbls>
            <c:dLbl>
              <c:idx val="2"/>
              <c:tx>
                <c:rich>
                  <a:bodyPr/>
                  <a:lstStyle/>
                  <a:p>
                    <a:r>
                      <a:rPr lang="en-US"/>
                      <a:t>Leisure &amp; Culture</a:t>
                    </a:r>
                    <a:r>
                      <a:rPr lang="en-US" baseline="0"/>
                      <a:t>, </a:t>
                    </a:r>
                    <a:fld id="{C0DC6D9D-3F71-4BC1-AFCD-719A991E2E55}" type="VALUE">
                      <a:rPr lang="en-US" baseline="0"/>
                      <a:pPr/>
                      <a:t>[VALUE]</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64F-4F83-B9B3-A5E20E8B0679}"/>
                </c:ext>
              </c:extLst>
            </c:dLbl>
            <c:numFmt formatCode="\$#,##0.00" sourceLinked="0"/>
            <c:spPr>
              <a:noFill/>
              <a:ln>
                <a:noFill/>
              </a:ln>
              <a:effectLst/>
            </c:spPr>
            <c:dLblPos val="outEnd"/>
            <c:showLegendKey val="0"/>
            <c:showVal val="1"/>
            <c:showCatName val="1"/>
            <c:showSerName val="0"/>
            <c:showPercent val="0"/>
            <c:showBubbleSize val="0"/>
            <c:showLeaderLines val="1"/>
            <c:extLst>
              <c:ext xmlns:c15="http://schemas.microsoft.com/office/drawing/2012/chart" uri="{CE6537A1-D6FC-4f65-9D91-7224C49458BB}"/>
            </c:extLst>
          </c:dLbls>
          <c:cat>
            <c:strRef>
              <c:f>'Proposed Budget 14-15'!$L$130:$Q$130</c:f>
              <c:strCache>
                <c:ptCount val="6"/>
                <c:pt idx="0">
                  <c:v>Corporate Services</c:v>
                </c:pt>
                <c:pt idx="1">
                  <c:v>Enviroment</c:v>
                </c:pt>
                <c:pt idx="2">
                  <c:v>Leisure &amp; Cultire</c:v>
                </c:pt>
                <c:pt idx="3">
                  <c:v>Organisational Development</c:v>
                </c:pt>
                <c:pt idx="4">
                  <c:v>Transport &amp; Access</c:v>
                </c:pt>
                <c:pt idx="5">
                  <c:v>Capital Works</c:v>
                </c:pt>
              </c:strCache>
            </c:strRef>
          </c:cat>
          <c:val>
            <c:numRef>
              <c:f>'Proposed Budget 14-15'!$L$131:$Q$131</c:f>
              <c:numCache>
                <c:formatCode>_(* #,##0.00_);_(* \(#,##0.00\);_(* "-"??_);_(@_)</c:formatCode>
                <c:ptCount val="6"/>
                <c:pt idx="0">
                  <c:v>20.649402139451528</c:v>
                </c:pt>
                <c:pt idx="1">
                  <c:v>18.751888985728051</c:v>
                </c:pt>
                <c:pt idx="2">
                  <c:v>18.617091658224297</c:v>
                </c:pt>
                <c:pt idx="3">
                  <c:v>3.1512939170611842</c:v>
                </c:pt>
                <c:pt idx="4">
                  <c:v>9.049571104807832</c:v>
                </c:pt>
                <c:pt idx="5">
                  <c:v>29.7807521947271</c:v>
                </c:pt>
              </c:numCache>
            </c:numRef>
          </c:val>
          <c:extLst>
            <c:ext xmlns:c16="http://schemas.microsoft.com/office/drawing/2014/chart" uri="{C3380CC4-5D6E-409C-BE32-E72D297353CC}">
              <c16:uniqueId val="{00000000-0A60-4B0A-83D2-CBF09F7B5758}"/>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E16C33-DCB8-4FBA-8314-A24BC8E66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DA1C2B02.dotm</Template>
  <TotalTime>1</TotalTime>
  <Pages>76</Pages>
  <Words>20982</Words>
  <Characters>119361</Characters>
  <Application>Microsoft Office Word</Application>
  <DocSecurity>0</DocSecurity>
  <Lines>7568</Lines>
  <Paragraphs>4380</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140998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dc:description/>
  <cp:lastModifiedBy>Brenda Biggs</cp:lastModifiedBy>
  <cp:revision>2</cp:revision>
  <cp:lastPrinted>2018-03-27T23:32:00Z</cp:lastPrinted>
  <dcterms:created xsi:type="dcterms:W3CDTF">2018-05-16T22:46:00Z</dcterms:created>
  <dcterms:modified xsi:type="dcterms:W3CDTF">2018-05-16T22:46:00Z</dcterms:modified>
</cp:coreProperties>
</file>