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664D3" w14:textId="77777777" w:rsidR="00FE572A" w:rsidRPr="00F53A0B" w:rsidRDefault="00FE572A" w:rsidP="00FE572A">
      <w:pPr>
        <w:pStyle w:val="Heading1"/>
        <w:rPr>
          <w:rFonts w:cs="Arial"/>
        </w:rPr>
      </w:pPr>
      <w:bookmarkStart w:id="0" w:name="_GoBack"/>
      <w:bookmarkEnd w:id="0"/>
      <w:r w:rsidRPr="00F53A0B">
        <w:rPr>
          <w:rFonts w:cs="Arial"/>
        </w:rPr>
        <w:t>Purpose</w:t>
      </w:r>
    </w:p>
    <w:p w14:paraId="1E56EF43" w14:textId="77777777" w:rsidR="00723A78" w:rsidRPr="00F53A0B" w:rsidRDefault="00723A78" w:rsidP="00FE572A">
      <w:pPr>
        <w:rPr>
          <w:rFonts w:ascii="Arial" w:hAnsi="Arial" w:cs="Arial"/>
          <w:lang w:val="en-US"/>
        </w:rPr>
      </w:pPr>
      <w:r w:rsidRPr="00723A78">
        <w:rPr>
          <w:rFonts w:ascii="Arial" w:hAnsi="Arial" w:cs="Arial"/>
          <w:lang w:val="en-US"/>
        </w:rPr>
        <w:t>The Car</w:t>
      </w:r>
      <w:r>
        <w:rPr>
          <w:rFonts w:ascii="Arial" w:hAnsi="Arial" w:cs="Arial"/>
          <w:lang w:val="en-US"/>
        </w:rPr>
        <w:t xml:space="preserve">bon Neutral Offsets Policy </w:t>
      </w:r>
      <w:proofErr w:type="gramStart"/>
      <w:r w:rsidRPr="00723A78">
        <w:rPr>
          <w:rFonts w:ascii="Arial" w:hAnsi="Arial" w:cs="Arial"/>
          <w:lang w:val="en-US"/>
        </w:rPr>
        <w:t>guide</w:t>
      </w:r>
      <w:r>
        <w:rPr>
          <w:rFonts w:ascii="Arial" w:hAnsi="Arial" w:cs="Arial"/>
          <w:lang w:val="en-US"/>
        </w:rPr>
        <w:t>s</w:t>
      </w:r>
      <w:proofErr w:type="gramEnd"/>
      <w:r w:rsidRPr="00723A78">
        <w:rPr>
          <w:rFonts w:ascii="Arial" w:hAnsi="Arial" w:cs="Arial"/>
          <w:lang w:val="en-US"/>
        </w:rPr>
        <w:t xml:space="preserve"> Council’s Carbon Neutral Certification under the Nationa</w:t>
      </w:r>
      <w:r>
        <w:rPr>
          <w:rFonts w:ascii="Arial" w:hAnsi="Arial" w:cs="Arial"/>
          <w:lang w:val="en-US"/>
        </w:rPr>
        <w:t xml:space="preserve">l Carbon Offset Standard (NCOS), enabling the </w:t>
      </w:r>
      <w:r w:rsidR="009A63B1">
        <w:rPr>
          <w:rFonts w:ascii="Arial" w:hAnsi="Arial" w:cs="Arial"/>
          <w:lang w:val="en-US"/>
        </w:rPr>
        <w:t xml:space="preserve">achievement </w:t>
      </w:r>
      <w:r w:rsidR="006B6876" w:rsidRPr="006B6876">
        <w:rPr>
          <w:rFonts w:ascii="Arial" w:hAnsi="Arial" w:cs="Arial"/>
          <w:lang w:val="en-US"/>
        </w:rPr>
        <w:t>of carbon neutrality by 2020</w:t>
      </w:r>
      <w:r w:rsidRPr="00723A78">
        <w:rPr>
          <w:rFonts w:ascii="Arial" w:hAnsi="Arial" w:cs="Arial"/>
          <w:lang w:val="en-US"/>
        </w:rPr>
        <w:t>.</w:t>
      </w:r>
    </w:p>
    <w:p w14:paraId="08259371" w14:textId="77777777" w:rsidR="00FE572A" w:rsidRPr="00F53A0B" w:rsidRDefault="00FE572A" w:rsidP="00FE572A">
      <w:pPr>
        <w:pStyle w:val="Heading1"/>
        <w:rPr>
          <w:rFonts w:cs="Arial"/>
          <w:lang w:val="en-US"/>
        </w:rPr>
      </w:pPr>
      <w:r w:rsidRPr="00F53A0B">
        <w:rPr>
          <w:rFonts w:cs="Arial"/>
          <w:lang w:val="en-US"/>
        </w:rPr>
        <w:t>Background / Context</w:t>
      </w:r>
    </w:p>
    <w:p w14:paraId="24960F13" w14:textId="0FB5F382" w:rsidR="006B6876" w:rsidRPr="006B6876" w:rsidRDefault="006B6876" w:rsidP="006B6876">
      <w:pPr>
        <w:rPr>
          <w:rFonts w:ascii="Arial" w:hAnsi="Arial" w:cs="Arial"/>
          <w:lang w:val="en-US"/>
        </w:rPr>
      </w:pPr>
      <w:r w:rsidRPr="006B6876">
        <w:rPr>
          <w:rFonts w:ascii="Arial" w:hAnsi="Arial" w:cs="Arial"/>
          <w:lang w:val="en-US"/>
        </w:rPr>
        <w:t xml:space="preserve">Council has </w:t>
      </w:r>
      <w:proofErr w:type="spellStart"/>
      <w:r w:rsidRPr="006B6876">
        <w:rPr>
          <w:rFonts w:ascii="Arial" w:hAnsi="Arial" w:cs="Arial"/>
          <w:lang w:val="en-US"/>
        </w:rPr>
        <w:t>recognised</w:t>
      </w:r>
      <w:proofErr w:type="spellEnd"/>
      <w:r w:rsidRPr="006B6876">
        <w:rPr>
          <w:rFonts w:ascii="Arial" w:hAnsi="Arial" w:cs="Arial"/>
          <w:lang w:val="en-US"/>
        </w:rPr>
        <w:t xml:space="preserve"> that significant actions to reduce greenhouse gas emissi</w:t>
      </w:r>
      <w:r w:rsidR="002100CB">
        <w:rPr>
          <w:rFonts w:ascii="Arial" w:hAnsi="Arial" w:cs="Arial"/>
          <w:lang w:val="en-US"/>
        </w:rPr>
        <w:t xml:space="preserve">ons in the short term will </w:t>
      </w:r>
      <w:r w:rsidRPr="006B6876">
        <w:rPr>
          <w:rFonts w:ascii="Arial" w:hAnsi="Arial" w:cs="Arial"/>
          <w:lang w:val="en-US"/>
        </w:rPr>
        <w:t xml:space="preserve">be </w:t>
      </w:r>
      <w:r w:rsidR="002E5753">
        <w:rPr>
          <w:rFonts w:ascii="Arial" w:hAnsi="Arial" w:cs="Arial"/>
          <w:lang w:val="en-US"/>
        </w:rPr>
        <w:t>required</w:t>
      </w:r>
      <w:r w:rsidRPr="006B6876">
        <w:rPr>
          <w:rFonts w:ascii="Arial" w:hAnsi="Arial" w:cs="Arial"/>
          <w:lang w:val="en-US"/>
        </w:rPr>
        <w:t xml:space="preserve"> to reduce the long term impacts of clima</w:t>
      </w:r>
      <w:r w:rsidR="009A63B1">
        <w:rPr>
          <w:rFonts w:ascii="Arial" w:hAnsi="Arial" w:cs="Arial"/>
          <w:lang w:val="en-US"/>
        </w:rPr>
        <w:t>te change. To this end, Council</w:t>
      </w:r>
      <w:r w:rsidR="002100CB">
        <w:rPr>
          <w:rFonts w:ascii="Arial" w:hAnsi="Arial" w:cs="Arial"/>
          <w:lang w:val="en-US"/>
        </w:rPr>
        <w:t xml:space="preserve"> </w:t>
      </w:r>
      <w:r w:rsidRPr="006B6876">
        <w:rPr>
          <w:rFonts w:ascii="Arial" w:hAnsi="Arial" w:cs="Arial"/>
          <w:lang w:val="en-US"/>
        </w:rPr>
        <w:t>set a corporate goal of achieving carbon neutrality by 20</w:t>
      </w:r>
      <w:r w:rsidR="002100CB">
        <w:rPr>
          <w:rFonts w:ascii="Arial" w:hAnsi="Arial" w:cs="Arial"/>
          <w:lang w:val="en-US"/>
        </w:rPr>
        <w:t>20</w:t>
      </w:r>
      <w:r w:rsidRPr="006B6876">
        <w:rPr>
          <w:rFonts w:ascii="Arial" w:hAnsi="Arial" w:cs="Arial"/>
          <w:lang w:val="en-US"/>
        </w:rPr>
        <w:t xml:space="preserve">, an emissions reduction target of 20% by 2020/21 (excluding </w:t>
      </w:r>
      <w:proofErr w:type="spellStart"/>
      <w:r w:rsidRPr="006B6876">
        <w:rPr>
          <w:rFonts w:ascii="Arial" w:hAnsi="Arial" w:cs="Arial"/>
          <w:lang w:val="en-US"/>
        </w:rPr>
        <w:t>Aquanation</w:t>
      </w:r>
      <w:proofErr w:type="spellEnd"/>
      <w:r w:rsidRPr="006B6876">
        <w:rPr>
          <w:rFonts w:ascii="Arial" w:hAnsi="Arial" w:cs="Arial"/>
          <w:lang w:val="en-US"/>
        </w:rPr>
        <w:t xml:space="preserve">), and </w:t>
      </w:r>
      <w:r w:rsidR="009A63B1">
        <w:rPr>
          <w:rFonts w:ascii="Arial" w:hAnsi="Arial" w:cs="Arial"/>
          <w:lang w:val="en-US"/>
        </w:rPr>
        <w:t xml:space="preserve">a long-term </w:t>
      </w:r>
      <w:r w:rsidRPr="006B6876">
        <w:rPr>
          <w:rFonts w:ascii="Arial" w:hAnsi="Arial" w:cs="Arial"/>
          <w:lang w:val="en-US"/>
        </w:rPr>
        <w:t xml:space="preserve">emissions reduction target of 20% for all emissions </w:t>
      </w:r>
      <w:r w:rsidR="002E5753">
        <w:rPr>
          <w:rFonts w:ascii="Arial" w:hAnsi="Arial" w:cs="Arial"/>
          <w:lang w:val="en-US"/>
        </w:rPr>
        <w:t xml:space="preserve">(including </w:t>
      </w:r>
      <w:proofErr w:type="spellStart"/>
      <w:r w:rsidR="002E5753">
        <w:rPr>
          <w:rFonts w:ascii="Arial" w:hAnsi="Arial" w:cs="Arial"/>
          <w:lang w:val="en-US"/>
        </w:rPr>
        <w:t>Aquanation</w:t>
      </w:r>
      <w:proofErr w:type="spellEnd"/>
      <w:r w:rsidR="002E5753">
        <w:rPr>
          <w:rFonts w:ascii="Arial" w:hAnsi="Arial" w:cs="Arial"/>
          <w:lang w:val="en-US"/>
        </w:rPr>
        <w:t xml:space="preserve">) </w:t>
      </w:r>
      <w:r w:rsidRPr="006B6876">
        <w:rPr>
          <w:rFonts w:ascii="Arial" w:hAnsi="Arial" w:cs="Arial"/>
          <w:lang w:val="en-US"/>
        </w:rPr>
        <w:t xml:space="preserve">by 2025/26. </w:t>
      </w:r>
    </w:p>
    <w:p w14:paraId="2BCD0825" w14:textId="47E1ACAE" w:rsidR="00FE572A" w:rsidRDefault="00866959" w:rsidP="006B6876">
      <w:pPr>
        <w:rPr>
          <w:rFonts w:ascii="Arial" w:hAnsi="Arial" w:cs="Arial"/>
          <w:lang w:val="en-US"/>
        </w:rPr>
      </w:pPr>
      <w:r w:rsidRPr="00866959">
        <w:rPr>
          <w:rFonts w:ascii="Arial" w:hAnsi="Arial" w:cs="Arial"/>
          <w:lang w:val="en-US"/>
        </w:rPr>
        <w:t>The carbon management hierarchy will continue to be implemented, with a</w:t>
      </w:r>
      <w:r w:rsidR="006B6876" w:rsidRPr="00866959">
        <w:rPr>
          <w:rFonts w:ascii="Arial" w:hAnsi="Arial" w:cs="Arial"/>
          <w:lang w:val="en-US"/>
        </w:rPr>
        <w:t xml:space="preserve">ctions </w:t>
      </w:r>
      <w:r w:rsidR="006B6876" w:rsidRPr="006B6876">
        <w:rPr>
          <w:rFonts w:ascii="Arial" w:hAnsi="Arial" w:cs="Arial"/>
          <w:lang w:val="en-US"/>
        </w:rPr>
        <w:t>to avoid generating greenhouse gas emissions, energy efficiency upg</w:t>
      </w:r>
      <w:r w:rsidR="009A63B1">
        <w:rPr>
          <w:rFonts w:ascii="Arial" w:hAnsi="Arial" w:cs="Arial"/>
          <w:lang w:val="en-US"/>
        </w:rPr>
        <w:t>rades to reduce our operational emissions</w:t>
      </w:r>
      <w:r w:rsidR="002100CB">
        <w:rPr>
          <w:rFonts w:ascii="Arial" w:hAnsi="Arial" w:cs="Arial"/>
          <w:lang w:val="en-US"/>
        </w:rPr>
        <w:t xml:space="preserve"> </w:t>
      </w:r>
      <w:r w:rsidR="006B6876" w:rsidRPr="006B6876">
        <w:rPr>
          <w:rFonts w:ascii="Arial" w:hAnsi="Arial" w:cs="Arial"/>
          <w:lang w:val="en-US"/>
        </w:rPr>
        <w:t xml:space="preserve">and options to switch to renewable sources of energy </w:t>
      </w:r>
      <w:r>
        <w:rPr>
          <w:rFonts w:ascii="Arial" w:hAnsi="Arial" w:cs="Arial"/>
          <w:lang w:val="en-US"/>
        </w:rPr>
        <w:t>continuing</w:t>
      </w:r>
      <w:r w:rsidR="006B6876" w:rsidRPr="006B6876">
        <w:rPr>
          <w:rFonts w:ascii="Arial" w:hAnsi="Arial" w:cs="Arial"/>
          <w:lang w:val="en-US"/>
        </w:rPr>
        <w:t xml:space="preserve"> to be investigated and implemented</w:t>
      </w:r>
      <w:r w:rsidR="002100CB">
        <w:rPr>
          <w:rFonts w:ascii="Arial" w:hAnsi="Arial" w:cs="Arial"/>
          <w:lang w:val="en-US"/>
        </w:rPr>
        <w:t xml:space="preserve"> when appropriate</w:t>
      </w:r>
      <w:r w:rsidR="006B6876" w:rsidRPr="006B6876">
        <w:rPr>
          <w:rFonts w:ascii="Arial" w:hAnsi="Arial" w:cs="Arial"/>
          <w:lang w:val="en-US"/>
        </w:rPr>
        <w:t>.</w:t>
      </w:r>
      <w:r w:rsidR="00FE3BBA" w:rsidRPr="00FE3BBA">
        <w:t xml:space="preserve"> </w:t>
      </w:r>
      <w:r w:rsidR="00FE3BBA" w:rsidRPr="00FE3BBA">
        <w:rPr>
          <w:rFonts w:ascii="Arial" w:hAnsi="Arial" w:cs="Arial"/>
          <w:lang w:val="en-US"/>
        </w:rPr>
        <w:t>The final step in the hierarchy is offsetting Council’s residual greenhouse gas emissions.</w:t>
      </w:r>
      <w:r w:rsidR="00FE3BBA">
        <w:rPr>
          <w:rFonts w:ascii="Arial" w:hAnsi="Arial" w:cs="Arial"/>
          <w:lang w:val="en-US"/>
        </w:rPr>
        <w:t xml:space="preserve"> A carbon offset is an emissions reduction that is a result of a project </w:t>
      </w:r>
      <w:r w:rsidR="006F4A92">
        <w:rPr>
          <w:rFonts w:ascii="Arial" w:hAnsi="Arial" w:cs="Arial"/>
          <w:lang w:val="en-US"/>
        </w:rPr>
        <w:t>implemented by another party</w:t>
      </w:r>
      <w:r w:rsidR="00FE3BBA">
        <w:rPr>
          <w:rFonts w:ascii="Arial" w:hAnsi="Arial" w:cs="Arial"/>
          <w:lang w:val="en-US"/>
        </w:rPr>
        <w:t xml:space="preserve">. </w:t>
      </w:r>
      <w:r w:rsidR="006F4A92">
        <w:rPr>
          <w:rFonts w:ascii="Arial" w:hAnsi="Arial" w:cs="Arial"/>
          <w:lang w:val="en-US"/>
        </w:rPr>
        <w:t xml:space="preserve">Offset units are tradeable and can be used to negate all or part of another entity’s emissions. </w:t>
      </w:r>
      <w:r w:rsidR="00FE3BBA">
        <w:rPr>
          <w:rFonts w:ascii="Arial" w:hAnsi="Arial" w:cs="Arial"/>
          <w:lang w:val="en-US"/>
        </w:rPr>
        <w:t xml:space="preserve">  </w:t>
      </w:r>
    </w:p>
    <w:p w14:paraId="73BE4EC7" w14:textId="71D668B4" w:rsidR="00960BB7" w:rsidRDefault="00960BB7" w:rsidP="006B6876">
      <w:pPr>
        <w:rPr>
          <w:rFonts w:ascii="Arial" w:hAnsi="Arial" w:cs="Arial"/>
          <w:lang w:val="en-US"/>
        </w:rPr>
      </w:pPr>
      <w:r>
        <w:rPr>
          <w:rFonts w:ascii="Arial" w:hAnsi="Arial" w:cs="Arial"/>
          <w:lang w:val="en-US"/>
        </w:rPr>
        <w:t>Council sees purchasing offsets as a credible option for achieving carbon reductions that cannot be readily achieved within its own operations</w:t>
      </w:r>
      <w:r w:rsidR="009A63B1">
        <w:rPr>
          <w:rFonts w:ascii="Arial" w:hAnsi="Arial" w:cs="Arial"/>
          <w:lang w:val="en-US"/>
        </w:rPr>
        <w:t xml:space="preserve"> due to its level of control, </w:t>
      </w:r>
      <w:r>
        <w:rPr>
          <w:rFonts w:ascii="Arial" w:hAnsi="Arial" w:cs="Arial"/>
          <w:lang w:val="en-US"/>
        </w:rPr>
        <w:t>fin</w:t>
      </w:r>
      <w:r w:rsidR="009A63B1">
        <w:rPr>
          <w:rFonts w:ascii="Arial" w:hAnsi="Arial" w:cs="Arial"/>
          <w:lang w:val="en-US"/>
        </w:rPr>
        <w:t>ancial or operational barriers.</w:t>
      </w:r>
    </w:p>
    <w:p w14:paraId="5F4C328A" w14:textId="77777777" w:rsidR="000D251B" w:rsidRDefault="000D251B" w:rsidP="000D251B">
      <w:pPr>
        <w:keepNext/>
        <w:jc w:val="center"/>
      </w:pPr>
      <w:r>
        <w:rPr>
          <w:noProof/>
          <w:lang w:eastAsia="en-AU"/>
        </w:rPr>
        <w:drawing>
          <wp:inline distT="0" distB="0" distL="0" distR="0" wp14:anchorId="572F40A7" wp14:editId="6BD9F5D9">
            <wp:extent cx="2543175" cy="2224039"/>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1693" cy="2231488"/>
                    </a:xfrm>
                    <a:prstGeom prst="rect">
                      <a:avLst/>
                    </a:prstGeom>
                    <a:noFill/>
                  </pic:spPr>
                </pic:pic>
              </a:graphicData>
            </a:graphic>
          </wp:inline>
        </w:drawing>
      </w:r>
    </w:p>
    <w:p w14:paraId="093BD38B" w14:textId="6CE248DF" w:rsidR="000D251B" w:rsidRDefault="000D251B" w:rsidP="000D251B">
      <w:pPr>
        <w:pStyle w:val="Caption"/>
        <w:jc w:val="center"/>
      </w:pPr>
      <w:r>
        <w:t>Carbon reduction hierarchy</w:t>
      </w:r>
    </w:p>
    <w:p w14:paraId="497BC3EA" w14:textId="77777777" w:rsidR="000D251B" w:rsidRPr="00F53A0B" w:rsidRDefault="000D251B" w:rsidP="006B6876">
      <w:pPr>
        <w:rPr>
          <w:rFonts w:ascii="Arial" w:hAnsi="Arial" w:cs="Arial"/>
          <w:lang w:val="en-US"/>
        </w:rPr>
      </w:pPr>
    </w:p>
    <w:p w14:paraId="66E1123D" w14:textId="77777777" w:rsidR="00FE572A" w:rsidRPr="00F53A0B" w:rsidRDefault="00FE572A" w:rsidP="00FE572A">
      <w:pPr>
        <w:pStyle w:val="Heading1"/>
        <w:rPr>
          <w:rFonts w:cs="Arial"/>
          <w:lang w:val="en-US"/>
        </w:rPr>
      </w:pPr>
      <w:r w:rsidRPr="00F53A0B">
        <w:rPr>
          <w:rFonts w:cs="Arial"/>
          <w:lang w:val="en-US"/>
        </w:rPr>
        <w:t>Scope</w:t>
      </w:r>
    </w:p>
    <w:p w14:paraId="6385A85E" w14:textId="77777777" w:rsidR="00FE572A" w:rsidRPr="00F53A0B" w:rsidRDefault="00C514A4" w:rsidP="00FE572A">
      <w:pPr>
        <w:rPr>
          <w:rFonts w:ascii="Arial" w:hAnsi="Arial" w:cs="Arial"/>
          <w:lang w:val="en-US"/>
        </w:rPr>
      </w:pPr>
      <w:r>
        <w:rPr>
          <w:rFonts w:ascii="Arial" w:hAnsi="Arial" w:cs="Arial"/>
          <w:lang w:val="en-US"/>
        </w:rPr>
        <w:t>This policy applies to all areas of Council operations where Council has full authority to introduce and implement its operating policies.</w:t>
      </w:r>
    </w:p>
    <w:p w14:paraId="199901CE" w14:textId="77777777" w:rsidR="00FE572A" w:rsidRPr="00F53A0B" w:rsidRDefault="00FE572A" w:rsidP="00FE572A">
      <w:pPr>
        <w:pStyle w:val="Heading1"/>
        <w:rPr>
          <w:rFonts w:cs="Arial"/>
          <w:lang w:val="en-US"/>
        </w:rPr>
      </w:pPr>
      <w:r w:rsidRPr="00F53A0B">
        <w:rPr>
          <w:rFonts w:cs="Arial"/>
          <w:lang w:val="en-US"/>
        </w:rPr>
        <w:t>Objectives</w:t>
      </w:r>
    </w:p>
    <w:p w14:paraId="1DE705A5" w14:textId="77777777" w:rsidR="004E3870" w:rsidRPr="004E3870" w:rsidRDefault="004E3870" w:rsidP="004E3870">
      <w:pPr>
        <w:pStyle w:val="ListParagraph"/>
        <w:numPr>
          <w:ilvl w:val="0"/>
          <w:numId w:val="8"/>
        </w:numPr>
        <w:rPr>
          <w:rFonts w:ascii="Arial" w:hAnsi="Arial" w:cs="Arial"/>
          <w:lang w:val="en-US"/>
        </w:rPr>
      </w:pPr>
      <w:r w:rsidRPr="004E3870">
        <w:rPr>
          <w:rFonts w:ascii="Arial" w:hAnsi="Arial" w:cs="Arial"/>
          <w:lang w:val="en-US"/>
        </w:rPr>
        <w:t>To facilitate the implementation of Council’s carbon management roadmap</w:t>
      </w:r>
      <w:r w:rsidR="009A63B1">
        <w:rPr>
          <w:rFonts w:ascii="Arial" w:hAnsi="Arial" w:cs="Arial"/>
          <w:lang w:val="en-US"/>
        </w:rPr>
        <w:t xml:space="preserve"> by</w:t>
      </w:r>
      <w:r w:rsidRPr="004E3870">
        <w:rPr>
          <w:rFonts w:ascii="Arial" w:hAnsi="Arial" w:cs="Arial"/>
          <w:lang w:val="en-US"/>
        </w:rPr>
        <w:t>:</w:t>
      </w:r>
    </w:p>
    <w:p w14:paraId="42D03B32" w14:textId="7C34AF60" w:rsidR="004E3870" w:rsidRPr="004E3870" w:rsidRDefault="004E3870" w:rsidP="004E3870">
      <w:pPr>
        <w:pStyle w:val="ListParagraph"/>
        <w:numPr>
          <w:ilvl w:val="1"/>
          <w:numId w:val="8"/>
        </w:numPr>
        <w:rPr>
          <w:rFonts w:ascii="Arial" w:hAnsi="Arial" w:cs="Arial"/>
          <w:lang w:val="en-US"/>
        </w:rPr>
      </w:pPr>
      <w:r w:rsidRPr="004E3870">
        <w:rPr>
          <w:rFonts w:ascii="Arial" w:hAnsi="Arial" w:cs="Arial"/>
          <w:lang w:val="en-US"/>
        </w:rPr>
        <w:t>Avoid</w:t>
      </w:r>
      <w:r w:rsidR="009A63B1">
        <w:rPr>
          <w:rFonts w:ascii="Arial" w:hAnsi="Arial" w:cs="Arial"/>
          <w:lang w:val="en-US"/>
        </w:rPr>
        <w:t>ing</w:t>
      </w:r>
      <w:r w:rsidR="000D251B">
        <w:rPr>
          <w:rFonts w:ascii="Arial" w:hAnsi="Arial" w:cs="Arial"/>
          <w:lang w:val="en-US"/>
        </w:rPr>
        <w:t xml:space="preserve"> the generation of </w:t>
      </w:r>
      <w:r w:rsidRPr="004E3870">
        <w:rPr>
          <w:rFonts w:ascii="Arial" w:hAnsi="Arial" w:cs="Arial"/>
          <w:lang w:val="en-US"/>
        </w:rPr>
        <w:t>greenhouse gas emissions and carbon intensive activities,</w:t>
      </w:r>
    </w:p>
    <w:p w14:paraId="497BC61B" w14:textId="5E023780" w:rsidR="004E3870" w:rsidRPr="004E3870" w:rsidRDefault="004E3870" w:rsidP="004E3870">
      <w:pPr>
        <w:pStyle w:val="ListParagraph"/>
        <w:numPr>
          <w:ilvl w:val="1"/>
          <w:numId w:val="8"/>
        </w:numPr>
        <w:rPr>
          <w:rFonts w:ascii="Arial" w:hAnsi="Arial" w:cs="Arial"/>
          <w:lang w:val="en-US"/>
        </w:rPr>
      </w:pPr>
      <w:r w:rsidRPr="004E3870">
        <w:rPr>
          <w:rFonts w:ascii="Arial" w:hAnsi="Arial" w:cs="Arial"/>
          <w:lang w:val="en-US"/>
        </w:rPr>
        <w:t>Reduc</w:t>
      </w:r>
      <w:r w:rsidR="009A63B1">
        <w:rPr>
          <w:rFonts w:ascii="Arial" w:hAnsi="Arial" w:cs="Arial"/>
          <w:lang w:val="en-US"/>
        </w:rPr>
        <w:t>ing</w:t>
      </w:r>
      <w:r w:rsidRPr="004E3870">
        <w:rPr>
          <w:rFonts w:ascii="Arial" w:hAnsi="Arial" w:cs="Arial"/>
          <w:lang w:val="en-US"/>
        </w:rPr>
        <w:t xml:space="preserve"> emissions </w:t>
      </w:r>
      <w:r w:rsidR="000D251B">
        <w:rPr>
          <w:rFonts w:ascii="Arial" w:hAnsi="Arial" w:cs="Arial"/>
          <w:lang w:val="en-US"/>
        </w:rPr>
        <w:t xml:space="preserve">through </w:t>
      </w:r>
      <w:r w:rsidRPr="004E3870">
        <w:rPr>
          <w:rFonts w:ascii="Arial" w:hAnsi="Arial" w:cs="Arial"/>
          <w:lang w:val="en-US"/>
        </w:rPr>
        <w:t>implementing efficiency programs,</w:t>
      </w:r>
    </w:p>
    <w:p w14:paraId="2C6BC497" w14:textId="77777777" w:rsidR="004E3870" w:rsidRPr="004E3870" w:rsidRDefault="004E3870" w:rsidP="004E3870">
      <w:pPr>
        <w:pStyle w:val="ListParagraph"/>
        <w:numPr>
          <w:ilvl w:val="1"/>
          <w:numId w:val="8"/>
        </w:numPr>
        <w:rPr>
          <w:rFonts w:ascii="Arial" w:hAnsi="Arial" w:cs="Arial"/>
          <w:lang w:val="en-US"/>
        </w:rPr>
      </w:pPr>
      <w:r w:rsidRPr="004E3870">
        <w:rPr>
          <w:rFonts w:ascii="Arial" w:hAnsi="Arial" w:cs="Arial"/>
          <w:lang w:val="en-US"/>
        </w:rPr>
        <w:t>Switch</w:t>
      </w:r>
      <w:r w:rsidR="009A63B1">
        <w:rPr>
          <w:rFonts w:ascii="Arial" w:hAnsi="Arial" w:cs="Arial"/>
          <w:lang w:val="en-US"/>
        </w:rPr>
        <w:t>ing</w:t>
      </w:r>
      <w:r w:rsidRPr="004E3870">
        <w:rPr>
          <w:rFonts w:ascii="Arial" w:hAnsi="Arial" w:cs="Arial"/>
          <w:lang w:val="en-US"/>
        </w:rPr>
        <w:t xml:space="preserve"> to renewables, including installation of local renewable energy generation technology, </w:t>
      </w:r>
      <w:r w:rsidR="009A63B1">
        <w:rPr>
          <w:rFonts w:ascii="Arial" w:hAnsi="Arial" w:cs="Arial"/>
          <w:lang w:val="en-US"/>
        </w:rPr>
        <w:t xml:space="preserve">or the </w:t>
      </w:r>
      <w:r w:rsidRPr="004E3870">
        <w:rPr>
          <w:rFonts w:ascii="Arial" w:hAnsi="Arial" w:cs="Arial"/>
          <w:lang w:val="en-US"/>
        </w:rPr>
        <w:t xml:space="preserve">purchase of accredited renewable energy, and </w:t>
      </w:r>
    </w:p>
    <w:p w14:paraId="3D6192F9" w14:textId="77777777" w:rsidR="004E3870" w:rsidRPr="004E3870" w:rsidRDefault="004E3870" w:rsidP="004E3870">
      <w:pPr>
        <w:pStyle w:val="ListParagraph"/>
        <w:numPr>
          <w:ilvl w:val="1"/>
          <w:numId w:val="8"/>
        </w:numPr>
        <w:rPr>
          <w:rFonts w:ascii="Arial" w:hAnsi="Arial" w:cs="Arial"/>
          <w:lang w:val="en-US"/>
        </w:rPr>
      </w:pPr>
      <w:r w:rsidRPr="004E3870">
        <w:rPr>
          <w:rFonts w:ascii="Arial" w:hAnsi="Arial" w:cs="Arial"/>
          <w:lang w:val="en-US"/>
        </w:rPr>
        <w:t xml:space="preserve">Purchasing of NCOS accredited offsets to achieve carbon neutrality. </w:t>
      </w:r>
    </w:p>
    <w:p w14:paraId="6350242F" w14:textId="4FCD4A2A" w:rsidR="00866959" w:rsidRDefault="000D251B" w:rsidP="004E3870">
      <w:pPr>
        <w:pStyle w:val="ListParagraph"/>
        <w:numPr>
          <w:ilvl w:val="0"/>
          <w:numId w:val="8"/>
        </w:numPr>
        <w:rPr>
          <w:rFonts w:ascii="Arial" w:hAnsi="Arial" w:cs="Arial"/>
          <w:lang w:val="en-US"/>
        </w:rPr>
      </w:pPr>
      <w:r>
        <w:rPr>
          <w:rFonts w:ascii="Arial" w:hAnsi="Arial" w:cs="Arial"/>
          <w:lang w:val="en-US"/>
        </w:rPr>
        <w:t>S</w:t>
      </w:r>
      <w:r w:rsidR="00737473" w:rsidRPr="004E3870">
        <w:rPr>
          <w:rFonts w:ascii="Arial" w:hAnsi="Arial" w:cs="Arial"/>
          <w:lang w:val="en-US"/>
        </w:rPr>
        <w:t>eek</w:t>
      </w:r>
      <w:r w:rsidR="00866959" w:rsidRPr="004E3870">
        <w:rPr>
          <w:rFonts w:ascii="Arial" w:hAnsi="Arial" w:cs="Arial"/>
          <w:lang w:val="en-US"/>
        </w:rPr>
        <w:t>ing</w:t>
      </w:r>
      <w:r w:rsidR="00737473" w:rsidRPr="004E3870">
        <w:rPr>
          <w:rFonts w:ascii="Arial" w:hAnsi="Arial" w:cs="Arial"/>
          <w:lang w:val="en-US"/>
        </w:rPr>
        <w:t xml:space="preserve"> formal carbon neutral accreditation from the federal government’s National Carbon Offset Standard (NCOS)</w:t>
      </w:r>
      <w:r w:rsidR="009A63B1">
        <w:rPr>
          <w:rFonts w:ascii="Arial" w:hAnsi="Arial" w:cs="Arial"/>
          <w:lang w:val="en-US"/>
        </w:rPr>
        <w:t>.</w:t>
      </w:r>
    </w:p>
    <w:p w14:paraId="14891517" w14:textId="556030DC" w:rsidR="009A63B1" w:rsidRPr="004E3870" w:rsidRDefault="000D251B" w:rsidP="004E3870">
      <w:pPr>
        <w:pStyle w:val="ListParagraph"/>
        <w:numPr>
          <w:ilvl w:val="0"/>
          <w:numId w:val="8"/>
        </w:numPr>
        <w:rPr>
          <w:rFonts w:ascii="Arial" w:hAnsi="Arial" w:cs="Arial"/>
          <w:lang w:val="en-US"/>
        </w:rPr>
      </w:pPr>
      <w:r>
        <w:rPr>
          <w:rFonts w:ascii="Arial" w:hAnsi="Arial" w:cs="Arial"/>
          <w:lang w:val="en-US"/>
        </w:rPr>
        <w:t>E</w:t>
      </w:r>
      <w:r w:rsidR="009A63B1">
        <w:rPr>
          <w:rFonts w:ascii="Arial" w:hAnsi="Arial" w:cs="Arial"/>
          <w:lang w:val="en-US"/>
        </w:rPr>
        <w:t>nsur</w:t>
      </w:r>
      <w:r>
        <w:rPr>
          <w:rFonts w:ascii="Arial" w:hAnsi="Arial" w:cs="Arial"/>
          <w:lang w:val="en-US"/>
        </w:rPr>
        <w:t>ing</w:t>
      </w:r>
      <w:r w:rsidR="009A63B1">
        <w:rPr>
          <w:rFonts w:ascii="Arial" w:hAnsi="Arial" w:cs="Arial"/>
          <w:lang w:val="en-US"/>
        </w:rPr>
        <w:t xml:space="preserve"> carbon offset units purchased and retired towards Council’s carbon neutral claims are additional, permanent, measurable, transparent, and registered.</w:t>
      </w:r>
    </w:p>
    <w:p w14:paraId="69FACA0D" w14:textId="77777777" w:rsidR="00FE572A" w:rsidRPr="00F53A0B" w:rsidRDefault="00FE572A" w:rsidP="00FE572A">
      <w:pPr>
        <w:pStyle w:val="Heading1"/>
        <w:rPr>
          <w:rFonts w:cs="Arial"/>
          <w:lang w:eastAsia="en-AU"/>
        </w:rPr>
      </w:pPr>
      <w:r w:rsidRPr="00F53A0B">
        <w:rPr>
          <w:rFonts w:cs="Arial"/>
          <w:lang w:eastAsia="en-AU"/>
        </w:rPr>
        <w:t>Policy Principles</w:t>
      </w:r>
    </w:p>
    <w:p w14:paraId="5526457D" w14:textId="54044960" w:rsidR="00221929" w:rsidRDefault="00B54215" w:rsidP="00FE572A">
      <w:pPr>
        <w:rPr>
          <w:rFonts w:ascii="Arial" w:hAnsi="Arial" w:cs="Arial"/>
          <w:lang w:val="en-US"/>
        </w:rPr>
      </w:pPr>
      <w:r>
        <w:rPr>
          <w:rFonts w:ascii="Arial" w:hAnsi="Arial" w:cs="Arial"/>
          <w:lang w:val="en-US"/>
        </w:rPr>
        <w:t xml:space="preserve">Through Council’s Sustainability Strategy and Carbon Neutral Strategy and Action Plan, Council has recognized its responsibility to continue to act to reduce the carbon intensity of its operations. Council is committed to a </w:t>
      </w:r>
      <w:r w:rsidR="00184EE0">
        <w:rPr>
          <w:rFonts w:ascii="Arial" w:hAnsi="Arial" w:cs="Arial"/>
          <w:lang w:val="en-US"/>
        </w:rPr>
        <w:t xml:space="preserve">strategic approach to investment, including </w:t>
      </w:r>
      <w:r w:rsidR="00175637">
        <w:rPr>
          <w:rFonts w:ascii="Arial" w:hAnsi="Arial" w:cs="Arial"/>
          <w:lang w:val="en-US"/>
        </w:rPr>
        <w:t xml:space="preserve">continued investment in </w:t>
      </w:r>
      <w:r w:rsidR="00184EE0">
        <w:rPr>
          <w:rFonts w:ascii="Arial" w:hAnsi="Arial" w:cs="Arial"/>
          <w:lang w:val="en-US"/>
        </w:rPr>
        <w:t xml:space="preserve">energy efficiency and renewable energy </w:t>
      </w:r>
      <w:r w:rsidR="00175637">
        <w:rPr>
          <w:rFonts w:ascii="Arial" w:hAnsi="Arial" w:cs="Arial"/>
          <w:lang w:val="en-US"/>
        </w:rPr>
        <w:t>initiatives</w:t>
      </w:r>
      <w:r>
        <w:rPr>
          <w:rFonts w:ascii="Arial" w:hAnsi="Arial" w:cs="Arial"/>
          <w:lang w:val="en-US"/>
        </w:rPr>
        <w:t xml:space="preserve">, following the principles of the carbon management hierarchy. It is acknowledged, however, </w:t>
      </w:r>
      <w:r w:rsidR="00184EE0">
        <w:rPr>
          <w:rFonts w:ascii="Arial" w:hAnsi="Arial" w:cs="Arial"/>
          <w:lang w:val="en-US"/>
        </w:rPr>
        <w:t xml:space="preserve">that not all emissions </w:t>
      </w:r>
      <w:r>
        <w:rPr>
          <w:rFonts w:ascii="Arial" w:hAnsi="Arial" w:cs="Arial"/>
          <w:lang w:val="en-US"/>
        </w:rPr>
        <w:t>can</w:t>
      </w:r>
      <w:r w:rsidR="00184EE0">
        <w:rPr>
          <w:rFonts w:ascii="Arial" w:hAnsi="Arial" w:cs="Arial"/>
          <w:lang w:val="en-US"/>
        </w:rPr>
        <w:t xml:space="preserve"> be avoided, so offsets will be purchased to account for the remaining emissions and </w:t>
      </w:r>
      <w:r w:rsidR="002E5753">
        <w:rPr>
          <w:rFonts w:ascii="Arial" w:hAnsi="Arial" w:cs="Arial"/>
          <w:lang w:val="en-US"/>
        </w:rPr>
        <w:t xml:space="preserve">for Council </w:t>
      </w:r>
      <w:r w:rsidR="00184EE0">
        <w:rPr>
          <w:rFonts w:ascii="Arial" w:hAnsi="Arial" w:cs="Arial"/>
          <w:lang w:val="en-US"/>
        </w:rPr>
        <w:t>to become carbon neutral.</w:t>
      </w:r>
    </w:p>
    <w:p w14:paraId="3844B469" w14:textId="77777777" w:rsidR="00F64DD2" w:rsidRPr="00F53A0B" w:rsidRDefault="00625808" w:rsidP="00FE572A">
      <w:pPr>
        <w:rPr>
          <w:rFonts w:ascii="Arial" w:hAnsi="Arial" w:cs="Arial"/>
          <w:lang w:val="en-US"/>
        </w:rPr>
      </w:pPr>
      <w:r w:rsidRPr="00F64DD2">
        <w:rPr>
          <w:rFonts w:ascii="Arial" w:hAnsi="Arial" w:cs="Arial"/>
          <w:lang w:val="en-US"/>
        </w:rPr>
        <w:t>This policy guides the future purchase of offsets towards Council’s carbon neutrality, ensuring all carbon offsets are purchase</w:t>
      </w:r>
      <w:r w:rsidR="002859CE" w:rsidRPr="00F64DD2">
        <w:rPr>
          <w:rFonts w:ascii="Arial" w:hAnsi="Arial" w:cs="Arial"/>
          <w:lang w:val="en-US"/>
        </w:rPr>
        <w:t xml:space="preserve">d in a manner that considers best practice procurement principles, </w:t>
      </w:r>
      <w:r w:rsidR="00F64DD2">
        <w:rPr>
          <w:rFonts w:ascii="Arial" w:hAnsi="Arial" w:cs="Arial"/>
          <w:lang w:val="en-US"/>
        </w:rPr>
        <w:t>economic, social and environmental benefits and impacts, and requirements of NCOS certification.</w:t>
      </w:r>
    </w:p>
    <w:p w14:paraId="3EC9FE7B" w14:textId="77777777" w:rsidR="00FE572A" w:rsidRPr="00F53A0B" w:rsidRDefault="00FE572A" w:rsidP="00FE572A">
      <w:pPr>
        <w:pStyle w:val="Heading1"/>
        <w:rPr>
          <w:rFonts w:cs="Arial"/>
          <w:lang w:val="en-US"/>
        </w:rPr>
      </w:pPr>
      <w:r w:rsidRPr="00F53A0B">
        <w:rPr>
          <w:rFonts w:cs="Arial"/>
          <w:lang w:val="en-US"/>
        </w:rPr>
        <w:t>Relationship to the Maroondah 2040 Community Vision</w:t>
      </w:r>
    </w:p>
    <w:tbl>
      <w:tblPr>
        <w:tblStyle w:val="ListTable7Colorful-Accent1"/>
        <w:tblW w:w="10632" w:type="dxa"/>
        <w:tblLook w:val="0480" w:firstRow="0" w:lastRow="0" w:firstColumn="1" w:lastColumn="0" w:noHBand="0" w:noVBand="1"/>
      </w:tblPr>
      <w:tblGrid>
        <w:gridCol w:w="2660"/>
        <w:gridCol w:w="7972"/>
      </w:tblGrid>
      <w:tr w:rsidR="00FE572A" w:rsidRPr="00221929" w14:paraId="7C02C9AF" w14:textId="77777777" w:rsidTr="0022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6348275" w14:textId="77777777" w:rsidR="00FE572A" w:rsidRPr="00221929" w:rsidRDefault="00FE572A" w:rsidP="001F482E">
            <w:pPr>
              <w:pStyle w:val="NoSpacing"/>
              <w:rPr>
                <w:rFonts w:ascii="Arial" w:hAnsi="Arial" w:cs="Arial"/>
                <w:sz w:val="22"/>
                <w:lang w:eastAsia="en-AU"/>
              </w:rPr>
            </w:pPr>
            <w:r w:rsidRPr="00221929">
              <w:rPr>
                <w:rFonts w:ascii="Arial" w:hAnsi="Arial" w:cs="Arial"/>
                <w:sz w:val="22"/>
                <w:lang w:eastAsia="en-AU"/>
              </w:rPr>
              <w:t>Community Outcome:</w:t>
            </w:r>
          </w:p>
        </w:tc>
        <w:tc>
          <w:tcPr>
            <w:tcW w:w="7972" w:type="dxa"/>
            <w:shd w:val="clear" w:color="auto" w:fill="auto"/>
          </w:tcPr>
          <w:p w14:paraId="077DB12D" w14:textId="77777777" w:rsidR="00FE572A" w:rsidRPr="00221929" w:rsidRDefault="00EC42FD" w:rsidP="00FE572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Pr>
                <w:rFonts w:ascii="Arial" w:hAnsi="Arial" w:cs="Arial"/>
              </w:rPr>
              <w:t>A sustainable community</w:t>
            </w:r>
          </w:p>
        </w:tc>
      </w:tr>
      <w:tr w:rsidR="00FE572A" w:rsidRPr="00221929" w14:paraId="0826A87E" w14:textId="77777777" w:rsidTr="00221929">
        <w:trPr>
          <w:trHeight w:val="95"/>
        </w:trPr>
        <w:tc>
          <w:tcPr>
            <w:cnfStyle w:val="001000000000" w:firstRow="0" w:lastRow="0" w:firstColumn="1" w:lastColumn="0" w:oddVBand="0" w:evenVBand="0" w:oddHBand="0" w:evenHBand="0" w:firstRowFirstColumn="0" w:firstRowLastColumn="0" w:lastRowFirstColumn="0" w:lastRowLastColumn="0"/>
            <w:tcW w:w="2660" w:type="dxa"/>
          </w:tcPr>
          <w:p w14:paraId="12004393" w14:textId="77777777" w:rsidR="00FE572A" w:rsidRPr="00221929" w:rsidRDefault="00FE572A" w:rsidP="00221929">
            <w:pPr>
              <w:pStyle w:val="NoSpacing"/>
              <w:rPr>
                <w:rFonts w:ascii="Arial" w:hAnsi="Arial" w:cs="Arial"/>
                <w:sz w:val="22"/>
              </w:rPr>
            </w:pPr>
            <w:r w:rsidRPr="00221929">
              <w:rPr>
                <w:rFonts w:ascii="Arial" w:hAnsi="Arial" w:cs="Arial"/>
                <w:sz w:val="22"/>
              </w:rPr>
              <w:t>Key Directions:</w:t>
            </w:r>
          </w:p>
        </w:tc>
        <w:tc>
          <w:tcPr>
            <w:tcW w:w="7972" w:type="dxa"/>
          </w:tcPr>
          <w:p w14:paraId="2F2D21C4" w14:textId="77777777" w:rsidR="00EC42FD" w:rsidRPr="00EC42FD" w:rsidRDefault="00EC42FD" w:rsidP="00EC42F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4.11 </w:t>
            </w:r>
            <w:r w:rsidRPr="00EC42FD">
              <w:rPr>
                <w:rFonts w:ascii="Arial" w:hAnsi="Arial" w:cs="Arial"/>
              </w:rPr>
              <w:t>Strive to become a carbon neutral Council by implementing energy efficient initiatives and embracing clean energy solutions</w:t>
            </w:r>
          </w:p>
          <w:p w14:paraId="71751AFE" w14:textId="77777777" w:rsidR="00EC42FD" w:rsidRPr="00EC42FD" w:rsidRDefault="00EC42FD" w:rsidP="00EC42F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4.12 </w:t>
            </w:r>
            <w:r w:rsidRPr="00EC42FD">
              <w:rPr>
                <w:rFonts w:ascii="Arial" w:hAnsi="Arial" w:cs="Arial"/>
              </w:rPr>
              <w:t>Mitigate and adapt to the effects and impacts of climate change</w:t>
            </w:r>
          </w:p>
          <w:p w14:paraId="3499645B" w14:textId="77777777" w:rsidR="00EC42FD" w:rsidRPr="00EC42FD" w:rsidRDefault="00EC42FD" w:rsidP="00EC42F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4.15 </w:t>
            </w:r>
            <w:r w:rsidRPr="00EC42FD">
              <w:rPr>
                <w:rFonts w:ascii="Arial" w:hAnsi="Arial" w:cs="Arial"/>
              </w:rPr>
              <w:t xml:space="preserve">Work in partnership to reduce greenhouse gas emissions and support the community in adapting to a post peak oil environment </w:t>
            </w:r>
          </w:p>
          <w:p w14:paraId="7BABC80E" w14:textId="77777777" w:rsidR="00FE572A" w:rsidRPr="00221929" w:rsidRDefault="001829ED" w:rsidP="00EC42F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4.16 </w:t>
            </w:r>
            <w:r w:rsidR="00EC42FD" w:rsidRPr="00EC42FD">
              <w:rPr>
                <w:rFonts w:ascii="Arial" w:hAnsi="Arial" w:cs="Arial"/>
              </w:rPr>
              <w:t>Be responsive and adaptive to new environmental opportunities and threats as they occur, building resilience and capacity within the community</w:t>
            </w:r>
          </w:p>
        </w:tc>
      </w:tr>
      <w:tr w:rsidR="00EC42FD" w:rsidRPr="00221929" w14:paraId="4A431EEE" w14:textId="77777777" w:rsidTr="00EC42FD">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660" w:type="dxa"/>
            <w:shd w:val="clear" w:color="auto" w:fill="DEEAF6" w:themeFill="accent1" w:themeFillTint="33"/>
          </w:tcPr>
          <w:p w14:paraId="4E1A905C" w14:textId="77777777" w:rsidR="00EC42FD" w:rsidRPr="00221929" w:rsidRDefault="00EC42FD" w:rsidP="00EC42FD">
            <w:pPr>
              <w:pStyle w:val="NoSpacing"/>
              <w:rPr>
                <w:rFonts w:ascii="Arial" w:hAnsi="Arial" w:cs="Arial"/>
                <w:sz w:val="22"/>
                <w:lang w:eastAsia="en-AU"/>
              </w:rPr>
            </w:pPr>
            <w:r w:rsidRPr="00221929">
              <w:rPr>
                <w:rFonts w:ascii="Arial" w:hAnsi="Arial" w:cs="Arial"/>
                <w:sz w:val="22"/>
                <w:lang w:eastAsia="en-AU"/>
              </w:rPr>
              <w:t>Community Outcome:</w:t>
            </w:r>
          </w:p>
        </w:tc>
        <w:tc>
          <w:tcPr>
            <w:tcW w:w="7972" w:type="dxa"/>
          </w:tcPr>
          <w:p w14:paraId="6C21082A" w14:textId="77777777" w:rsidR="00EC42FD" w:rsidRPr="00EC42FD" w:rsidRDefault="00EC42FD" w:rsidP="00EC42F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C42FD">
              <w:rPr>
                <w:rFonts w:ascii="Arial" w:hAnsi="Arial" w:cs="Arial"/>
              </w:rPr>
              <w:t>A well governed community</w:t>
            </w:r>
          </w:p>
        </w:tc>
      </w:tr>
      <w:tr w:rsidR="00EC42FD" w:rsidRPr="00221929" w14:paraId="228BFF3D" w14:textId="77777777" w:rsidTr="00EC42FD">
        <w:trPr>
          <w:trHeight w:val="95"/>
        </w:trPr>
        <w:tc>
          <w:tcPr>
            <w:cnfStyle w:val="001000000000" w:firstRow="0" w:lastRow="0" w:firstColumn="1" w:lastColumn="0" w:oddVBand="0" w:evenVBand="0" w:oddHBand="0" w:evenHBand="0" w:firstRowFirstColumn="0" w:firstRowLastColumn="0" w:lastRowFirstColumn="0" w:lastRowLastColumn="0"/>
            <w:tcW w:w="2660" w:type="dxa"/>
            <w:shd w:val="clear" w:color="auto" w:fill="DEEAF6" w:themeFill="accent1" w:themeFillTint="33"/>
          </w:tcPr>
          <w:p w14:paraId="0C066B0E" w14:textId="77777777" w:rsidR="00EC42FD" w:rsidRPr="00221929" w:rsidRDefault="00EC42FD" w:rsidP="00EC42FD">
            <w:pPr>
              <w:pStyle w:val="NoSpacing"/>
              <w:rPr>
                <w:rFonts w:ascii="Arial" w:hAnsi="Arial" w:cs="Arial"/>
                <w:sz w:val="22"/>
              </w:rPr>
            </w:pPr>
            <w:r w:rsidRPr="00221929">
              <w:rPr>
                <w:rFonts w:ascii="Arial" w:hAnsi="Arial" w:cs="Arial"/>
                <w:sz w:val="22"/>
              </w:rPr>
              <w:t>Key Directions:</w:t>
            </w:r>
          </w:p>
        </w:tc>
        <w:tc>
          <w:tcPr>
            <w:tcW w:w="7972" w:type="dxa"/>
            <w:shd w:val="clear" w:color="auto" w:fill="DEEAF6" w:themeFill="accent1" w:themeFillTint="33"/>
          </w:tcPr>
          <w:p w14:paraId="6D459C59" w14:textId="77777777" w:rsidR="00EC42FD" w:rsidRPr="00EC42FD" w:rsidRDefault="00EC42FD" w:rsidP="00EC42FD">
            <w:pPr>
              <w:pStyle w:val="NoSpacing"/>
              <w:tabs>
                <w:tab w:val="left" w:pos="2850"/>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8.2 </w:t>
            </w:r>
            <w:r w:rsidRPr="00EC42FD">
              <w:rPr>
                <w:rFonts w:ascii="Arial" w:hAnsi="Arial" w:cs="Arial"/>
              </w:rPr>
              <w:t xml:space="preserve">Ensure responsible and sustainable management of Maroondah’s resources, assets, </w:t>
            </w:r>
            <w:r w:rsidR="001829ED" w:rsidRPr="00EC42FD">
              <w:rPr>
                <w:rFonts w:ascii="Arial" w:hAnsi="Arial" w:cs="Arial"/>
              </w:rPr>
              <w:t>infrastructure,</w:t>
            </w:r>
            <w:r w:rsidRPr="00EC42FD">
              <w:rPr>
                <w:rFonts w:ascii="Arial" w:hAnsi="Arial" w:cs="Arial"/>
              </w:rPr>
              <w:t xml:space="preserve"> and natural environment</w:t>
            </w:r>
          </w:p>
        </w:tc>
      </w:tr>
    </w:tbl>
    <w:p w14:paraId="6FCB9934" w14:textId="77777777" w:rsidR="00FE572A" w:rsidRPr="00F53A0B" w:rsidRDefault="00FE572A" w:rsidP="00FE572A">
      <w:pPr>
        <w:pStyle w:val="Heading1"/>
        <w:rPr>
          <w:rFonts w:cs="Arial"/>
          <w:lang w:val="en-US"/>
        </w:rPr>
      </w:pPr>
      <w:r w:rsidRPr="00F53A0B">
        <w:rPr>
          <w:rFonts w:cs="Arial"/>
          <w:lang w:val="en-US"/>
        </w:rPr>
        <w:t>Alignment with Council’s mission and values</w:t>
      </w:r>
    </w:p>
    <w:p w14:paraId="70C15C1E" w14:textId="1BB9EC73" w:rsidR="004A6ED2" w:rsidRPr="00F53A0B" w:rsidRDefault="00D2296F" w:rsidP="004A6ED2">
      <w:pPr>
        <w:rPr>
          <w:rFonts w:ascii="Arial" w:hAnsi="Arial" w:cs="Arial"/>
          <w:lang w:val="en-US"/>
        </w:rPr>
      </w:pPr>
      <w:r>
        <w:rPr>
          <w:rFonts w:ascii="Arial" w:hAnsi="Arial" w:cs="Arial"/>
          <w:lang w:val="en-US"/>
        </w:rPr>
        <w:t xml:space="preserve">The implementation of this policy will achieve Action O1 of the </w:t>
      </w:r>
      <w:r w:rsidRPr="00D2296F">
        <w:rPr>
          <w:rFonts w:ascii="Arial" w:hAnsi="Arial" w:cs="Arial"/>
          <w:lang w:val="en-US"/>
        </w:rPr>
        <w:t>Carbon Neutral Strategy &amp; Action Plan 2014/15 - 2020/21</w:t>
      </w:r>
      <w:r>
        <w:rPr>
          <w:rFonts w:ascii="Arial" w:hAnsi="Arial" w:cs="Arial"/>
          <w:lang w:val="en-US"/>
        </w:rPr>
        <w:t>, and contribute to the achievement of the corporate sustainability goal to be carbon neutral by 2020</w:t>
      </w:r>
      <w:r w:rsidRPr="00D2296F">
        <w:rPr>
          <w:rFonts w:ascii="Arial" w:hAnsi="Arial" w:cs="Arial"/>
          <w:lang w:val="en-US"/>
        </w:rPr>
        <w:t>.</w:t>
      </w:r>
    </w:p>
    <w:p w14:paraId="44F7F165" w14:textId="77777777" w:rsidR="00FE572A" w:rsidRPr="00F53A0B" w:rsidRDefault="00FE572A" w:rsidP="00FE572A">
      <w:pPr>
        <w:pStyle w:val="Heading1"/>
        <w:rPr>
          <w:rFonts w:cs="Arial"/>
          <w:lang w:val="en-US"/>
        </w:rPr>
      </w:pPr>
      <w:r w:rsidRPr="00F53A0B">
        <w:rPr>
          <w:rFonts w:cs="Arial"/>
          <w:lang w:val="en-US"/>
        </w:rPr>
        <w:lastRenderedPageBreak/>
        <w:t>Policy position</w:t>
      </w:r>
    </w:p>
    <w:p w14:paraId="76F48B53" w14:textId="77777777" w:rsidR="0097143C" w:rsidRDefault="0097143C" w:rsidP="0097143C">
      <w:pPr>
        <w:pStyle w:val="ListParagraph"/>
        <w:numPr>
          <w:ilvl w:val="0"/>
          <w:numId w:val="9"/>
        </w:numPr>
        <w:rPr>
          <w:rFonts w:ascii="Arial" w:hAnsi="Arial" w:cs="Arial"/>
          <w:lang w:val="en-US"/>
        </w:rPr>
      </w:pPr>
      <w:r w:rsidRPr="0097143C">
        <w:rPr>
          <w:rFonts w:ascii="Arial" w:hAnsi="Arial" w:cs="Arial"/>
          <w:lang w:val="en-US"/>
        </w:rPr>
        <w:t>Council’s emissions boundary will be established using an operational control approach, where Council will report 100% of the greenhouse gas emissions from its operations over which it has full authority to introduce and implement operating policies.</w:t>
      </w:r>
    </w:p>
    <w:p w14:paraId="1E91F4FA" w14:textId="77777777" w:rsidR="0097143C" w:rsidRDefault="00721136" w:rsidP="0097143C">
      <w:pPr>
        <w:pStyle w:val="ListParagraph"/>
        <w:numPr>
          <w:ilvl w:val="0"/>
          <w:numId w:val="9"/>
        </w:numPr>
        <w:rPr>
          <w:rFonts w:ascii="Arial" w:hAnsi="Arial" w:cs="Arial"/>
          <w:lang w:val="en-US"/>
        </w:rPr>
      </w:pPr>
      <w:r>
        <w:rPr>
          <w:rFonts w:ascii="Arial" w:hAnsi="Arial" w:cs="Arial"/>
          <w:lang w:val="en-US"/>
        </w:rPr>
        <w:t>The base year carbon account is set at 2018/19 financial year.</w:t>
      </w:r>
    </w:p>
    <w:p w14:paraId="606FDE2E" w14:textId="2D763E70" w:rsidR="00721136" w:rsidRPr="00E5247D" w:rsidRDefault="00721136" w:rsidP="00721136">
      <w:pPr>
        <w:pStyle w:val="ListParagraph"/>
        <w:numPr>
          <w:ilvl w:val="0"/>
          <w:numId w:val="9"/>
        </w:numPr>
      </w:pPr>
      <w:r w:rsidRPr="00E5247D">
        <w:rPr>
          <w:rFonts w:ascii="Arial" w:hAnsi="Arial" w:cs="Arial"/>
          <w:lang w:val="en-US"/>
        </w:rPr>
        <w:t>Offset units will be forward purchased and retired at the beginning of the reporting period, based on the final carbon accounts for the previous year. Adjustments will be included to account for any projected changes in the emissions profile during the reporting year. A true-up of the carbon account figures will be undertaken in the subsequent years’ public disclosure report to ensure the number of cancelled offsets are equal to actual emissions</w:t>
      </w:r>
      <w:r w:rsidR="002E5753">
        <w:rPr>
          <w:rFonts w:ascii="Arial" w:hAnsi="Arial" w:cs="Arial"/>
          <w:lang w:val="en-US"/>
        </w:rPr>
        <w:t>, as per NCOS requirements</w:t>
      </w:r>
      <w:r w:rsidRPr="00E5247D">
        <w:rPr>
          <w:rFonts w:ascii="Arial" w:hAnsi="Arial" w:cs="Arial"/>
          <w:lang w:val="en-US"/>
        </w:rPr>
        <w:t>. Any surplus offsets will be carried over for use in the subsequent reporting period</w:t>
      </w:r>
      <w:r>
        <w:rPr>
          <w:rFonts w:ascii="Arial" w:hAnsi="Arial" w:cs="Arial"/>
          <w:lang w:val="en-US"/>
        </w:rPr>
        <w:t>.</w:t>
      </w:r>
    </w:p>
    <w:p w14:paraId="3EAB6FDD" w14:textId="77777777" w:rsidR="0010663F" w:rsidRPr="0010663F" w:rsidRDefault="00E5247D" w:rsidP="00721136">
      <w:pPr>
        <w:pStyle w:val="ListParagraph"/>
        <w:numPr>
          <w:ilvl w:val="0"/>
          <w:numId w:val="9"/>
        </w:numPr>
      </w:pPr>
      <w:r>
        <w:rPr>
          <w:rFonts w:ascii="Arial" w:hAnsi="Arial" w:cs="Arial"/>
          <w:lang w:val="en-US"/>
        </w:rPr>
        <w:t xml:space="preserve">The treatment (sold, traded or retired) </w:t>
      </w:r>
      <w:r w:rsidR="005D78D5">
        <w:rPr>
          <w:rFonts w:ascii="Arial" w:hAnsi="Arial" w:cs="Arial"/>
          <w:lang w:val="en-US"/>
        </w:rPr>
        <w:t>of Large-scale G</w:t>
      </w:r>
      <w:r>
        <w:rPr>
          <w:rFonts w:ascii="Arial" w:hAnsi="Arial" w:cs="Arial"/>
          <w:lang w:val="en-US"/>
        </w:rPr>
        <w:t xml:space="preserve">eneration </w:t>
      </w:r>
      <w:r w:rsidR="005D78D5">
        <w:rPr>
          <w:rFonts w:ascii="Arial" w:hAnsi="Arial" w:cs="Arial"/>
          <w:lang w:val="en-US"/>
        </w:rPr>
        <w:t>C</w:t>
      </w:r>
      <w:r>
        <w:rPr>
          <w:rFonts w:ascii="Arial" w:hAnsi="Arial" w:cs="Arial"/>
          <w:lang w:val="en-US"/>
        </w:rPr>
        <w:t xml:space="preserve">ertificates (LGCs) for large scale onsite solar </w:t>
      </w:r>
      <w:r w:rsidR="00175637">
        <w:rPr>
          <w:rFonts w:ascii="Arial" w:hAnsi="Arial" w:cs="Arial"/>
          <w:lang w:val="en-US"/>
        </w:rPr>
        <w:t xml:space="preserve">PV </w:t>
      </w:r>
      <w:r>
        <w:rPr>
          <w:rFonts w:ascii="Arial" w:hAnsi="Arial" w:cs="Arial"/>
          <w:lang w:val="en-US"/>
        </w:rPr>
        <w:t>systems (&gt;100 kWh) will be determined a</w:t>
      </w:r>
      <w:r w:rsidR="004E3237">
        <w:rPr>
          <w:rFonts w:ascii="Arial" w:hAnsi="Arial" w:cs="Arial"/>
          <w:lang w:val="en-US"/>
        </w:rPr>
        <w:t>t the time of</w:t>
      </w:r>
      <w:r>
        <w:rPr>
          <w:rFonts w:ascii="Arial" w:hAnsi="Arial" w:cs="Arial"/>
          <w:lang w:val="en-US"/>
        </w:rPr>
        <w:t xml:space="preserve"> procurement of the system to offer the most cost effective solution while considering the procurement principles of this policy and Council’s Procurement Policy. The treatment of the LGCs will have a material impact to Council’s greenhouse gas emissions i</w:t>
      </w:r>
      <w:r w:rsidR="00B16F9B">
        <w:rPr>
          <w:rFonts w:ascii="Arial" w:hAnsi="Arial" w:cs="Arial"/>
          <w:lang w:val="en-US"/>
        </w:rPr>
        <w:t>nventory reporting requirements and as such need to be considered on a case-by-case basis.</w:t>
      </w:r>
      <w:r w:rsidR="0010663F" w:rsidRPr="0010663F">
        <w:rPr>
          <w:rFonts w:ascii="Arial" w:hAnsi="Arial" w:cs="Arial"/>
        </w:rPr>
        <w:t xml:space="preserve"> </w:t>
      </w:r>
    </w:p>
    <w:p w14:paraId="51EF535E" w14:textId="77777777" w:rsidR="00E5247D" w:rsidRDefault="0010663F" w:rsidP="00721136">
      <w:pPr>
        <w:pStyle w:val="ListParagraph"/>
        <w:numPr>
          <w:ilvl w:val="0"/>
          <w:numId w:val="9"/>
        </w:numPr>
      </w:pPr>
      <w:r>
        <w:rPr>
          <w:rFonts w:ascii="Arial" w:hAnsi="Arial" w:cs="Arial"/>
        </w:rPr>
        <w:t xml:space="preserve">These policy principles apply for the purchase of all offsets used to claim against carbon neutrality, including the purchase of </w:t>
      </w:r>
      <w:proofErr w:type="spellStart"/>
      <w:r>
        <w:rPr>
          <w:rFonts w:ascii="Arial" w:hAnsi="Arial" w:cs="Arial"/>
        </w:rPr>
        <w:t>GreenPower</w:t>
      </w:r>
      <w:proofErr w:type="spellEnd"/>
      <w:r>
        <w:rPr>
          <w:rFonts w:ascii="Arial" w:hAnsi="Arial" w:cs="Arial"/>
        </w:rPr>
        <w:t xml:space="preserve"> and </w:t>
      </w:r>
      <w:proofErr w:type="spellStart"/>
      <w:r>
        <w:rPr>
          <w:rFonts w:ascii="Arial" w:hAnsi="Arial" w:cs="Arial"/>
        </w:rPr>
        <w:t>Greenfleet</w:t>
      </w:r>
      <w:proofErr w:type="spellEnd"/>
      <w:r>
        <w:rPr>
          <w:rFonts w:ascii="Arial" w:hAnsi="Arial" w:cs="Arial"/>
        </w:rPr>
        <w:t xml:space="preserve"> offsets. </w:t>
      </w:r>
    </w:p>
    <w:p w14:paraId="655E0E12" w14:textId="77777777" w:rsidR="00F64DD2" w:rsidRDefault="00F64DD2" w:rsidP="0024382E">
      <w:pPr>
        <w:pStyle w:val="Style2"/>
      </w:pPr>
    </w:p>
    <w:p w14:paraId="644EA8F8" w14:textId="77777777" w:rsidR="00F64DD2" w:rsidRDefault="00F64DD2" w:rsidP="0024382E">
      <w:pPr>
        <w:pStyle w:val="Style2"/>
      </w:pPr>
    </w:p>
    <w:p w14:paraId="38B52988" w14:textId="77777777" w:rsidR="0024382E" w:rsidRPr="0024382E" w:rsidRDefault="0024382E" w:rsidP="0024382E">
      <w:pPr>
        <w:pStyle w:val="Style2"/>
      </w:pPr>
      <w:r w:rsidRPr="0024382E">
        <w:t>Offset criteria</w:t>
      </w:r>
    </w:p>
    <w:p w14:paraId="19070E6A" w14:textId="77777777" w:rsidR="00B00612" w:rsidRDefault="0024382E" w:rsidP="00FE572A">
      <w:pPr>
        <w:rPr>
          <w:rFonts w:ascii="Arial" w:hAnsi="Arial" w:cs="Arial"/>
          <w:lang w:val="en-US"/>
        </w:rPr>
      </w:pPr>
      <w:r>
        <w:rPr>
          <w:rFonts w:ascii="Arial" w:hAnsi="Arial" w:cs="Arial"/>
          <w:lang w:val="en-US"/>
        </w:rPr>
        <w:t>Council will use the following criteria to guide purchasing decisions:</w:t>
      </w:r>
    </w:p>
    <w:p w14:paraId="3EC0C157" w14:textId="77777777" w:rsidR="00000D0D" w:rsidRDefault="00000D0D" w:rsidP="00000D0D">
      <w:pPr>
        <w:pStyle w:val="ListParagraph"/>
        <w:numPr>
          <w:ilvl w:val="0"/>
          <w:numId w:val="10"/>
        </w:numPr>
        <w:rPr>
          <w:rFonts w:ascii="Arial" w:hAnsi="Arial" w:cs="Arial"/>
          <w:lang w:val="en-US"/>
        </w:rPr>
      </w:pPr>
      <w:r w:rsidRPr="00000D0D">
        <w:rPr>
          <w:rFonts w:ascii="Arial" w:hAnsi="Arial" w:cs="Arial"/>
          <w:lang w:val="en-US"/>
        </w:rPr>
        <w:t>Procurement will follow the principles of best practice procurement as set out in Council’s Procurement Guidelines</w:t>
      </w:r>
      <w:r w:rsidR="0010663F">
        <w:rPr>
          <w:rFonts w:ascii="Arial" w:hAnsi="Arial" w:cs="Arial"/>
          <w:lang w:val="en-US"/>
        </w:rPr>
        <w:t>.</w:t>
      </w:r>
    </w:p>
    <w:p w14:paraId="03C5EF5D" w14:textId="77777777" w:rsidR="00000D0D" w:rsidRDefault="00000D0D" w:rsidP="00000D0D">
      <w:pPr>
        <w:pStyle w:val="ListParagraph"/>
        <w:numPr>
          <w:ilvl w:val="0"/>
          <w:numId w:val="10"/>
        </w:numPr>
        <w:rPr>
          <w:rFonts w:ascii="Arial" w:hAnsi="Arial" w:cs="Arial"/>
          <w:lang w:val="en-US"/>
        </w:rPr>
      </w:pPr>
      <w:r>
        <w:rPr>
          <w:rFonts w:ascii="Arial" w:hAnsi="Arial" w:cs="Arial"/>
          <w:lang w:val="en-US"/>
        </w:rPr>
        <w:t>Only N</w:t>
      </w:r>
      <w:r w:rsidR="00A04FA0">
        <w:rPr>
          <w:rFonts w:ascii="Arial" w:hAnsi="Arial" w:cs="Arial"/>
          <w:lang w:val="en-US"/>
        </w:rPr>
        <w:t>ational Carbon Offset Standard (NCOS) accredited and eligible</w:t>
      </w:r>
      <w:r w:rsidR="0010663F">
        <w:rPr>
          <w:rFonts w:ascii="Arial" w:hAnsi="Arial" w:cs="Arial"/>
          <w:lang w:val="en-US"/>
        </w:rPr>
        <w:t xml:space="preserve"> offset units will be purchased.</w:t>
      </w:r>
    </w:p>
    <w:p w14:paraId="5B7C8492" w14:textId="77777777" w:rsidR="00B00612" w:rsidRPr="0010663F" w:rsidRDefault="00B00612" w:rsidP="0010663F">
      <w:pPr>
        <w:pStyle w:val="ListParagraph"/>
        <w:numPr>
          <w:ilvl w:val="0"/>
          <w:numId w:val="6"/>
        </w:numPr>
        <w:rPr>
          <w:rFonts w:ascii="Arial" w:hAnsi="Arial" w:cs="Arial"/>
        </w:rPr>
      </w:pPr>
      <w:r w:rsidRPr="0010663F">
        <w:rPr>
          <w:rFonts w:ascii="Arial" w:hAnsi="Arial" w:cs="Arial"/>
        </w:rPr>
        <w:t>Local or Australian generated offsets will be included when available</w:t>
      </w:r>
      <w:r w:rsidR="0010663F" w:rsidRPr="0010663F">
        <w:rPr>
          <w:rFonts w:ascii="Arial" w:hAnsi="Arial" w:cs="Arial"/>
        </w:rPr>
        <w:t>.</w:t>
      </w:r>
      <w:r w:rsidR="006D65C8" w:rsidRPr="0010663F">
        <w:rPr>
          <w:rFonts w:ascii="Arial" w:hAnsi="Arial" w:cs="Arial"/>
        </w:rPr>
        <w:t xml:space="preserve"> Purchasing a mix of Australian and international units </w:t>
      </w:r>
      <w:r w:rsidR="0010663F" w:rsidRPr="0010663F">
        <w:rPr>
          <w:rFonts w:ascii="Arial" w:hAnsi="Arial" w:cs="Arial"/>
        </w:rPr>
        <w:t>may</w:t>
      </w:r>
      <w:r w:rsidR="006D65C8" w:rsidRPr="0010663F">
        <w:rPr>
          <w:rFonts w:ascii="Arial" w:hAnsi="Arial" w:cs="Arial"/>
        </w:rPr>
        <w:t xml:space="preserve"> help to achieve our national emission reduction commitments at lower cost. </w:t>
      </w:r>
    </w:p>
    <w:p w14:paraId="52F6C14F" w14:textId="77777777" w:rsidR="00B00612" w:rsidRDefault="00B00612" w:rsidP="0010663F">
      <w:pPr>
        <w:pStyle w:val="ListParagraph"/>
        <w:numPr>
          <w:ilvl w:val="0"/>
          <w:numId w:val="6"/>
        </w:numPr>
        <w:rPr>
          <w:rFonts w:ascii="Arial" w:hAnsi="Arial" w:cs="Arial"/>
        </w:rPr>
      </w:pPr>
      <w:r w:rsidRPr="0010663F">
        <w:rPr>
          <w:rFonts w:ascii="Arial" w:hAnsi="Arial" w:cs="Arial"/>
        </w:rPr>
        <w:t>Economic, social or environmental co-benefits will be evaluated at the time of procurement beyond greenhouse gas mitigation</w:t>
      </w:r>
      <w:r w:rsidR="00F9196B" w:rsidRPr="0010663F">
        <w:rPr>
          <w:rFonts w:ascii="Arial" w:hAnsi="Arial" w:cs="Arial"/>
        </w:rPr>
        <w:t>, and any offset projects with negative economic, social, or environmental impacts will be avoided</w:t>
      </w:r>
      <w:r w:rsidR="0010663F" w:rsidRPr="0010663F">
        <w:rPr>
          <w:rFonts w:ascii="Arial" w:hAnsi="Arial" w:cs="Arial"/>
        </w:rPr>
        <w:t>.</w:t>
      </w:r>
    </w:p>
    <w:p w14:paraId="5F62DF98" w14:textId="77777777" w:rsidR="00601486" w:rsidRPr="001A1FD1" w:rsidRDefault="0010663F" w:rsidP="00FE572A">
      <w:pPr>
        <w:pStyle w:val="ListParagraph"/>
        <w:numPr>
          <w:ilvl w:val="0"/>
          <w:numId w:val="6"/>
        </w:numPr>
        <w:rPr>
          <w:rFonts w:ascii="Arial" w:hAnsi="Arial" w:cs="Arial"/>
          <w:lang w:val="en-US"/>
        </w:rPr>
      </w:pPr>
      <w:r w:rsidRPr="001A1FD1">
        <w:rPr>
          <w:rFonts w:ascii="Arial" w:hAnsi="Arial" w:cs="Arial"/>
        </w:rPr>
        <w:t xml:space="preserve">Investment in activities and offsets which deliver a high level of confidence in the resulting emissions reductions. </w:t>
      </w:r>
    </w:p>
    <w:p w14:paraId="6F28B9A2" w14:textId="77777777" w:rsidR="00FE572A" w:rsidRPr="00F53A0B" w:rsidRDefault="00FE572A" w:rsidP="00FE572A">
      <w:pPr>
        <w:pStyle w:val="Heading1"/>
        <w:rPr>
          <w:rFonts w:cs="Arial"/>
          <w:lang w:val="en-US"/>
        </w:rPr>
      </w:pPr>
      <w:r w:rsidRPr="00F53A0B">
        <w:rPr>
          <w:rFonts w:cs="Arial"/>
          <w:lang w:val="en-US"/>
        </w:rPr>
        <w:t xml:space="preserve">Policy implementation </w:t>
      </w:r>
    </w:p>
    <w:p w14:paraId="08667FE1" w14:textId="77777777" w:rsidR="00FE572A" w:rsidRDefault="00BB7B28" w:rsidP="00FE572A">
      <w:pPr>
        <w:rPr>
          <w:rFonts w:ascii="Arial" w:hAnsi="Arial" w:cs="Arial"/>
          <w:lang w:val="en-US"/>
        </w:rPr>
      </w:pPr>
      <w:r>
        <w:rPr>
          <w:rFonts w:ascii="Arial" w:hAnsi="Arial" w:cs="Arial"/>
          <w:lang w:val="en-US"/>
        </w:rPr>
        <w:t>To be certified carbon neutral under NCOS, Council will need to follow the steps</w:t>
      </w:r>
      <w:r w:rsidR="00960BB7">
        <w:rPr>
          <w:rFonts w:ascii="Arial" w:hAnsi="Arial" w:cs="Arial"/>
          <w:lang w:val="en-US"/>
        </w:rPr>
        <w:t xml:space="preserve"> (measure, reduce, offset, report, and audit)</w:t>
      </w:r>
      <w:r>
        <w:rPr>
          <w:rFonts w:ascii="Arial" w:hAnsi="Arial" w:cs="Arial"/>
          <w:lang w:val="en-US"/>
        </w:rPr>
        <w:t xml:space="preserve"> of the National Carbon Offset Standard for </w:t>
      </w:r>
      <w:proofErr w:type="spellStart"/>
      <w:r>
        <w:rPr>
          <w:rFonts w:ascii="Arial" w:hAnsi="Arial" w:cs="Arial"/>
          <w:lang w:val="en-US"/>
        </w:rPr>
        <w:t>Organisations</w:t>
      </w:r>
      <w:proofErr w:type="spellEnd"/>
      <w:r>
        <w:rPr>
          <w:rFonts w:ascii="Arial" w:hAnsi="Arial" w:cs="Arial"/>
          <w:lang w:val="en-US"/>
        </w:rPr>
        <w:t xml:space="preserve"> and apply for certification from the Australian Government. </w:t>
      </w:r>
    </w:p>
    <w:p w14:paraId="5F44904F" w14:textId="77777777" w:rsidR="00960BB7" w:rsidRDefault="00960BB7" w:rsidP="00960BB7">
      <w:pPr>
        <w:tabs>
          <w:tab w:val="left" w:pos="7485"/>
        </w:tabs>
        <w:rPr>
          <w:rFonts w:ascii="Arial" w:hAnsi="Arial" w:cs="Arial"/>
          <w:lang w:val="en-US"/>
        </w:rPr>
      </w:pPr>
      <w:r>
        <w:rPr>
          <w:rFonts w:ascii="Arial" w:hAnsi="Arial" w:cs="Arial"/>
          <w:lang w:val="en-US"/>
        </w:rPr>
        <w:t>To procure eligible carbon offset units Council will need to approach the</w:t>
      </w:r>
      <w:r w:rsidR="007B535E">
        <w:rPr>
          <w:rFonts w:ascii="Arial" w:hAnsi="Arial" w:cs="Arial"/>
          <w:lang w:val="en-US"/>
        </w:rPr>
        <w:t xml:space="preserve"> market in line with the Procurement Policy and evaluation criteria set out in this policy. </w:t>
      </w:r>
    </w:p>
    <w:p w14:paraId="64612207" w14:textId="77777777" w:rsidR="00FE572A" w:rsidRPr="00F53A0B" w:rsidRDefault="00FE572A" w:rsidP="00FE572A">
      <w:pPr>
        <w:pStyle w:val="Heading1"/>
        <w:rPr>
          <w:rFonts w:cs="Arial"/>
          <w:lang w:val="en-US"/>
        </w:rPr>
      </w:pPr>
      <w:r w:rsidRPr="00F53A0B">
        <w:rPr>
          <w:rFonts w:cs="Arial"/>
          <w:lang w:val="en-US"/>
        </w:rPr>
        <w:t xml:space="preserve">Roles and Responsibilities </w:t>
      </w:r>
    </w:p>
    <w:tbl>
      <w:tblPr>
        <w:tblStyle w:val="TableGrid"/>
        <w:tblW w:w="0" w:type="auto"/>
        <w:tblLook w:val="04A0" w:firstRow="1" w:lastRow="0" w:firstColumn="1" w:lastColumn="0" w:noHBand="0" w:noVBand="1"/>
      </w:tblPr>
      <w:tblGrid>
        <w:gridCol w:w="3964"/>
        <w:gridCol w:w="6492"/>
      </w:tblGrid>
      <w:tr w:rsidR="007C39AE" w:rsidRPr="007C39AE" w14:paraId="407C18EF" w14:textId="77777777" w:rsidTr="007C39AE">
        <w:tc>
          <w:tcPr>
            <w:tcW w:w="3964" w:type="dxa"/>
            <w:shd w:val="clear" w:color="auto" w:fill="2F5496" w:themeFill="accent5" w:themeFillShade="BF"/>
          </w:tcPr>
          <w:p w14:paraId="7D6365FE" w14:textId="77777777" w:rsidR="007C39AE" w:rsidRPr="007C39AE" w:rsidRDefault="007C39AE" w:rsidP="007C39AE">
            <w:pPr>
              <w:rPr>
                <w:rFonts w:ascii="Arial" w:hAnsi="Arial" w:cs="Arial"/>
                <w:b/>
                <w:color w:val="FFFFFF" w:themeColor="background1"/>
                <w:sz w:val="22"/>
                <w:lang w:val="en-US"/>
              </w:rPr>
            </w:pPr>
            <w:r w:rsidRPr="007C39AE">
              <w:rPr>
                <w:rFonts w:ascii="Arial" w:hAnsi="Arial" w:cs="Arial"/>
                <w:b/>
                <w:color w:val="FFFFFF" w:themeColor="background1"/>
                <w:sz w:val="22"/>
                <w:lang w:val="en-US"/>
              </w:rPr>
              <w:t>Role</w:t>
            </w:r>
          </w:p>
        </w:tc>
        <w:tc>
          <w:tcPr>
            <w:tcW w:w="6492" w:type="dxa"/>
            <w:shd w:val="clear" w:color="auto" w:fill="2F5496" w:themeFill="accent5" w:themeFillShade="BF"/>
          </w:tcPr>
          <w:p w14:paraId="694CC05A" w14:textId="77777777" w:rsidR="007C39AE" w:rsidRPr="007C39AE" w:rsidRDefault="007C39AE" w:rsidP="007C39AE">
            <w:pPr>
              <w:rPr>
                <w:rFonts w:ascii="Arial" w:hAnsi="Arial" w:cs="Arial"/>
                <w:b/>
                <w:color w:val="FFFFFF" w:themeColor="background1"/>
                <w:sz w:val="22"/>
                <w:lang w:val="en-US"/>
              </w:rPr>
            </w:pPr>
            <w:r w:rsidRPr="007C39AE">
              <w:rPr>
                <w:rFonts w:ascii="Arial" w:hAnsi="Arial" w:cs="Arial"/>
                <w:b/>
                <w:color w:val="FFFFFF" w:themeColor="background1"/>
                <w:sz w:val="22"/>
                <w:lang w:val="en-US"/>
              </w:rPr>
              <w:t>Responsibility</w:t>
            </w:r>
          </w:p>
        </w:tc>
      </w:tr>
      <w:tr w:rsidR="007C39AE" w:rsidRPr="007C39AE" w14:paraId="45F634BC" w14:textId="77777777" w:rsidTr="007C39AE">
        <w:tc>
          <w:tcPr>
            <w:tcW w:w="3964" w:type="dxa"/>
          </w:tcPr>
          <w:p w14:paraId="73D5534D" w14:textId="77777777" w:rsidR="007C39AE" w:rsidRPr="007C39AE" w:rsidRDefault="007C39AE" w:rsidP="007C39AE">
            <w:pPr>
              <w:rPr>
                <w:rFonts w:ascii="Arial" w:hAnsi="Arial" w:cs="Arial"/>
                <w:sz w:val="22"/>
                <w:lang w:val="en-US"/>
              </w:rPr>
            </w:pPr>
            <w:r>
              <w:rPr>
                <w:rFonts w:ascii="Arial" w:hAnsi="Arial" w:cs="Arial"/>
                <w:sz w:val="22"/>
                <w:lang w:val="en-US"/>
              </w:rPr>
              <w:t>Manager Integrated Planning</w:t>
            </w:r>
          </w:p>
        </w:tc>
        <w:tc>
          <w:tcPr>
            <w:tcW w:w="6492" w:type="dxa"/>
          </w:tcPr>
          <w:p w14:paraId="59E99FF1" w14:textId="77777777" w:rsidR="00D3220F" w:rsidRPr="00052569" w:rsidRDefault="00D3220F" w:rsidP="00052569">
            <w:pPr>
              <w:pStyle w:val="ListParagraph"/>
              <w:numPr>
                <w:ilvl w:val="0"/>
                <w:numId w:val="5"/>
              </w:numPr>
              <w:ind w:left="457"/>
              <w:rPr>
                <w:rFonts w:ascii="Arial" w:hAnsi="Arial" w:cs="Arial"/>
                <w:sz w:val="22"/>
                <w:lang w:val="en-US"/>
              </w:rPr>
            </w:pPr>
            <w:r w:rsidRPr="00052569">
              <w:rPr>
                <w:rFonts w:ascii="Arial" w:hAnsi="Arial" w:cs="Arial"/>
                <w:sz w:val="22"/>
                <w:lang w:val="en-US"/>
              </w:rPr>
              <w:t>Prepare annual carbon inventory</w:t>
            </w:r>
            <w:r w:rsidR="00052569" w:rsidRPr="00052569">
              <w:rPr>
                <w:rFonts w:ascii="Arial" w:hAnsi="Arial" w:cs="Arial"/>
                <w:sz w:val="22"/>
                <w:lang w:val="en-US"/>
              </w:rPr>
              <w:t xml:space="preserve"> and </w:t>
            </w:r>
            <w:r w:rsidR="007C39AE" w:rsidRPr="00052569">
              <w:rPr>
                <w:rFonts w:ascii="Arial" w:hAnsi="Arial" w:cs="Arial"/>
                <w:sz w:val="22"/>
                <w:lang w:val="en-US"/>
              </w:rPr>
              <w:t>public disclosure report</w:t>
            </w:r>
            <w:r w:rsidR="00052569">
              <w:rPr>
                <w:rFonts w:ascii="Arial" w:hAnsi="Arial" w:cs="Arial"/>
                <w:sz w:val="22"/>
                <w:lang w:val="en-US"/>
              </w:rPr>
              <w:t>.</w:t>
            </w:r>
          </w:p>
          <w:p w14:paraId="72A9BAD6" w14:textId="77777777" w:rsidR="00D3220F" w:rsidRPr="00052569" w:rsidRDefault="00052569" w:rsidP="00052569">
            <w:pPr>
              <w:pStyle w:val="ListParagraph"/>
              <w:numPr>
                <w:ilvl w:val="0"/>
                <w:numId w:val="5"/>
              </w:numPr>
              <w:ind w:left="457"/>
              <w:rPr>
                <w:rFonts w:ascii="Arial" w:hAnsi="Arial" w:cs="Arial"/>
                <w:sz w:val="22"/>
                <w:lang w:val="en-US"/>
              </w:rPr>
            </w:pPr>
            <w:r w:rsidRPr="00052569">
              <w:rPr>
                <w:rFonts w:ascii="Arial" w:hAnsi="Arial" w:cs="Arial"/>
                <w:sz w:val="22"/>
                <w:lang w:val="en-US"/>
              </w:rPr>
              <w:t>P</w:t>
            </w:r>
            <w:r w:rsidR="007C39AE" w:rsidRPr="00052569">
              <w:rPr>
                <w:rFonts w:ascii="Arial" w:hAnsi="Arial" w:cs="Arial"/>
                <w:sz w:val="22"/>
                <w:lang w:val="en-US"/>
              </w:rPr>
              <w:t xml:space="preserve">rocurement of </w:t>
            </w:r>
            <w:r w:rsidRPr="00052569">
              <w:rPr>
                <w:rFonts w:ascii="Arial" w:hAnsi="Arial" w:cs="Arial"/>
                <w:sz w:val="22"/>
                <w:lang w:val="en-US"/>
              </w:rPr>
              <w:t>auditor and</w:t>
            </w:r>
            <w:r>
              <w:rPr>
                <w:rFonts w:ascii="Arial" w:hAnsi="Arial" w:cs="Arial"/>
                <w:sz w:val="22"/>
                <w:lang w:val="en-US"/>
              </w:rPr>
              <w:t xml:space="preserve"> offsets.</w:t>
            </w:r>
          </w:p>
          <w:p w14:paraId="5A769BC9" w14:textId="77777777" w:rsidR="006670AC" w:rsidRDefault="00D3220F" w:rsidP="006670AC">
            <w:pPr>
              <w:pStyle w:val="ListParagraph"/>
              <w:numPr>
                <w:ilvl w:val="0"/>
                <w:numId w:val="5"/>
              </w:numPr>
              <w:ind w:left="457"/>
              <w:rPr>
                <w:rFonts w:ascii="Arial" w:hAnsi="Arial" w:cs="Arial"/>
                <w:sz w:val="22"/>
                <w:szCs w:val="22"/>
                <w:lang w:val="en-US"/>
              </w:rPr>
            </w:pPr>
            <w:r w:rsidRPr="00052569">
              <w:rPr>
                <w:rFonts w:ascii="Arial" w:hAnsi="Arial" w:cs="Arial"/>
                <w:sz w:val="22"/>
                <w:szCs w:val="22"/>
                <w:lang w:val="en-US"/>
              </w:rPr>
              <w:lastRenderedPageBreak/>
              <w:t xml:space="preserve">Manage the application process for NCOS </w:t>
            </w:r>
            <w:r w:rsidR="007C39AE" w:rsidRPr="00052569">
              <w:rPr>
                <w:rFonts w:ascii="Arial" w:hAnsi="Arial" w:cs="Arial"/>
                <w:sz w:val="22"/>
                <w:szCs w:val="22"/>
                <w:lang w:val="en-US"/>
              </w:rPr>
              <w:t>certification</w:t>
            </w:r>
            <w:r w:rsidRPr="00052569">
              <w:rPr>
                <w:rFonts w:ascii="Arial" w:hAnsi="Arial" w:cs="Arial"/>
                <w:sz w:val="22"/>
                <w:szCs w:val="22"/>
                <w:lang w:val="en-US"/>
              </w:rPr>
              <w:t xml:space="preserve"> with the Department of Environment and Energy.</w:t>
            </w:r>
          </w:p>
          <w:p w14:paraId="74719F39" w14:textId="7A2B5857" w:rsidR="006670AC" w:rsidRPr="006670AC" w:rsidRDefault="006670AC" w:rsidP="006670AC">
            <w:pPr>
              <w:pStyle w:val="ListParagraph"/>
              <w:numPr>
                <w:ilvl w:val="0"/>
                <w:numId w:val="5"/>
              </w:numPr>
              <w:ind w:left="457"/>
              <w:rPr>
                <w:rFonts w:ascii="Arial" w:hAnsi="Arial" w:cs="Arial"/>
                <w:sz w:val="22"/>
                <w:szCs w:val="22"/>
                <w:lang w:val="en-US"/>
              </w:rPr>
            </w:pPr>
            <w:r>
              <w:rPr>
                <w:rFonts w:ascii="Arial" w:hAnsi="Arial" w:cs="Arial"/>
                <w:sz w:val="22"/>
                <w:szCs w:val="22"/>
                <w:lang w:val="en-US"/>
              </w:rPr>
              <w:t>Enact the licence agreement to use the certification trade mark.</w:t>
            </w:r>
          </w:p>
        </w:tc>
      </w:tr>
      <w:tr w:rsidR="007C39AE" w:rsidRPr="007C39AE" w14:paraId="31944D24" w14:textId="77777777" w:rsidTr="007C39AE">
        <w:tc>
          <w:tcPr>
            <w:tcW w:w="3964" w:type="dxa"/>
          </w:tcPr>
          <w:p w14:paraId="1151E0D9" w14:textId="77777777" w:rsidR="007C39AE" w:rsidRPr="007C39AE" w:rsidRDefault="007C39AE" w:rsidP="007C39AE">
            <w:pPr>
              <w:rPr>
                <w:rFonts w:ascii="Arial" w:hAnsi="Arial" w:cs="Arial"/>
                <w:sz w:val="22"/>
                <w:lang w:val="en-US"/>
              </w:rPr>
            </w:pPr>
            <w:r>
              <w:rPr>
                <w:rFonts w:ascii="Arial" w:hAnsi="Arial" w:cs="Arial"/>
                <w:sz w:val="22"/>
                <w:lang w:val="en-US"/>
              </w:rPr>
              <w:lastRenderedPageBreak/>
              <w:t>CEO or Director Strategy and Community</w:t>
            </w:r>
          </w:p>
        </w:tc>
        <w:tc>
          <w:tcPr>
            <w:tcW w:w="6492" w:type="dxa"/>
          </w:tcPr>
          <w:p w14:paraId="0D2BA26D" w14:textId="77777777" w:rsidR="00963165" w:rsidRPr="00963165" w:rsidRDefault="00963165" w:rsidP="007C39AE">
            <w:pPr>
              <w:pStyle w:val="ListParagraph"/>
              <w:numPr>
                <w:ilvl w:val="0"/>
                <w:numId w:val="4"/>
              </w:numPr>
              <w:ind w:left="457"/>
              <w:rPr>
                <w:rFonts w:ascii="Arial" w:hAnsi="Arial" w:cs="Arial"/>
                <w:lang w:val="en-US"/>
              </w:rPr>
            </w:pPr>
            <w:r>
              <w:rPr>
                <w:rFonts w:ascii="Arial" w:hAnsi="Arial" w:cs="Arial"/>
                <w:sz w:val="22"/>
                <w:lang w:val="en-US"/>
              </w:rPr>
              <w:t>Approve and s</w:t>
            </w:r>
            <w:r w:rsidR="007C39AE" w:rsidRPr="007C39AE">
              <w:rPr>
                <w:rFonts w:ascii="Arial" w:hAnsi="Arial" w:cs="Arial"/>
                <w:sz w:val="22"/>
                <w:lang w:val="en-US"/>
              </w:rPr>
              <w:t>ign the public disclosure report annually</w:t>
            </w:r>
          </w:p>
          <w:p w14:paraId="5E02EEE9" w14:textId="77777777" w:rsidR="007C39AE" w:rsidRPr="007C39AE" w:rsidRDefault="00963165" w:rsidP="007C39AE">
            <w:pPr>
              <w:pStyle w:val="ListParagraph"/>
              <w:numPr>
                <w:ilvl w:val="0"/>
                <w:numId w:val="4"/>
              </w:numPr>
              <w:ind w:left="457"/>
              <w:rPr>
                <w:rFonts w:ascii="Arial" w:hAnsi="Arial" w:cs="Arial"/>
                <w:lang w:val="en-US"/>
              </w:rPr>
            </w:pPr>
            <w:r>
              <w:rPr>
                <w:rFonts w:ascii="Arial" w:hAnsi="Arial" w:cs="Arial"/>
                <w:sz w:val="22"/>
                <w:lang w:val="en-US"/>
              </w:rPr>
              <w:t>S</w:t>
            </w:r>
            <w:r w:rsidR="007C39AE" w:rsidRPr="007C39AE">
              <w:rPr>
                <w:rFonts w:ascii="Arial" w:hAnsi="Arial" w:cs="Arial"/>
                <w:sz w:val="22"/>
                <w:lang w:val="en-US"/>
              </w:rPr>
              <w:t>ign</w:t>
            </w:r>
            <w:r>
              <w:rPr>
                <w:rFonts w:ascii="Arial" w:hAnsi="Arial" w:cs="Arial"/>
                <w:sz w:val="22"/>
                <w:lang w:val="en-US"/>
              </w:rPr>
              <w:t xml:space="preserve"> the NCOS</w:t>
            </w:r>
            <w:r w:rsidR="007C39AE" w:rsidRPr="007C39AE">
              <w:rPr>
                <w:rFonts w:ascii="Arial" w:hAnsi="Arial" w:cs="Arial"/>
                <w:sz w:val="22"/>
                <w:lang w:val="en-US"/>
              </w:rPr>
              <w:t xml:space="preserve"> licence agreement.</w:t>
            </w:r>
          </w:p>
        </w:tc>
      </w:tr>
      <w:tr w:rsidR="007C39AE" w:rsidRPr="007C39AE" w14:paraId="5DD16CD0" w14:textId="77777777" w:rsidTr="007C39AE">
        <w:tc>
          <w:tcPr>
            <w:tcW w:w="3964" w:type="dxa"/>
          </w:tcPr>
          <w:p w14:paraId="21603885" w14:textId="77777777" w:rsidR="007C39AE" w:rsidRPr="007C39AE" w:rsidRDefault="007C39AE" w:rsidP="007C39AE">
            <w:pPr>
              <w:rPr>
                <w:rFonts w:ascii="Arial" w:hAnsi="Arial" w:cs="Arial"/>
                <w:sz w:val="22"/>
                <w:lang w:val="en-US"/>
              </w:rPr>
            </w:pPr>
            <w:r>
              <w:rPr>
                <w:rFonts w:ascii="Arial" w:hAnsi="Arial" w:cs="Arial"/>
                <w:sz w:val="22"/>
                <w:lang w:val="en-US"/>
              </w:rPr>
              <w:t xml:space="preserve">Manager </w:t>
            </w:r>
            <w:r w:rsidRPr="007C39AE">
              <w:rPr>
                <w:rFonts w:ascii="Arial" w:hAnsi="Arial" w:cs="Arial"/>
                <w:sz w:val="22"/>
                <w:lang w:val="en-US"/>
              </w:rPr>
              <w:t>Communications and Engagement</w:t>
            </w:r>
          </w:p>
        </w:tc>
        <w:tc>
          <w:tcPr>
            <w:tcW w:w="6492" w:type="dxa"/>
          </w:tcPr>
          <w:p w14:paraId="03650303" w14:textId="52119384" w:rsidR="007C39AE" w:rsidRPr="007C39AE" w:rsidRDefault="007C39AE" w:rsidP="007C39AE">
            <w:pPr>
              <w:pStyle w:val="ListParagraph"/>
              <w:numPr>
                <w:ilvl w:val="0"/>
                <w:numId w:val="3"/>
              </w:numPr>
              <w:ind w:left="457"/>
              <w:rPr>
                <w:rFonts w:ascii="Arial" w:hAnsi="Arial" w:cs="Arial"/>
                <w:sz w:val="22"/>
                <w:szCs w:val="22"/>
                <w:lang w:val="en-US"/>
              </w:rPr>
            </w:pPr>
            <w:r w:rsidRPr="007C39AE">
              <w:rPr>
                <w:rFonts w:ascii="Arial" w:hAnsi="Arial" w:cs="Arial"/>
                <w:sz w:val="22"/>
                <w:szCs w:val="22"/>
                <w:lang w:val="en-US"/>
              </w:rPr>
              <w:t>Ensure public disclosure report</w:t>
            </w:r>
            <w:r w:rsidR="007D4677">
              <w:rPr>
                <w:rFonts w:ascii="Arial" w:hAnsi="Arial" w:cs="Arial"/>
                <w:sz w:val="22"/>
                <w:szCs w:val="22"/>
                <w:lang w:val="en-US"/>
              </w:rPr>
              <w:t xml:space="preserve"> (provided by Integrated Planning)</w:t>
            </w:r>
            <w:r w:rsidRPr="007C39AE">
              <w:rPr>
                <w:rFonts w:ascii="Arial" w:hAnsi="Arial" w:cs="Arial"/>
                <w:sz w:val="22"/>
                <w:szCs w:val="22"/>
                <w:lang w:val="en-US"/>
              </w:rPr>
              <w:t xml:space="preserve"> is made publicly available by publishing on Council’s website</w:t>
            </w:r>
            <w:r>
              <w:rPr>
                <w:rFonts w:ascii="Arial" w:hAnsi="Arial" w:cs="Arial"/>
                <w:sz w:val="22"/>
                <w:szCs w:val="22"/>
                <w:lang w:val="en-US"/>
              </w:rPr>
              <w:t>.</w:t>
            </w:r>
          </w:p>
          <w:p w14:paraId="55314283" w14:textId="7CB594B2" w:rsidR="007C39AE" w:rsidRPr="007C39AE" w:rsidRDefault="006670AC" w:rsidP="007C39AE">
            <w:pPr>
              <w:pStyle w:val="ListParagraph"/>
              <w:numPr>
                <w:ilvl w:val="0"/>
                <w:numId w:val="3"/>
              </w:numPr>
              <w:ind w:left="457"/>
              <w:rPr>
                <w:rFonts w:ascii="Arial" w:hAnsi="Arial" w:cs="Arial"/>
                <w:lang w:val="en-US"/>
              </w:rPr>
            </w:pPr>
            <w:r>
              <w:rPr>
                <w:rFonts w:ascii="Arial" w:hAnsi="Arial" w:cs="Arial"/>
                <w:sz w:val="22"/>
                <w:szCs w:val="22"/>
                <w:lang w:val="en-US"/>
              </w:rPr>
              <w:t xml:space="preserve">Ensure compliance to </w:t>
            </w:r>
            <w:r w:rsidR="007C39AE" w:rsidRPr="007C39AE">
              <w:rPr>
                <w:rFonts w:ascii="Arial" w:hAnsi="Arial" w:cs="Arial"/>
                <w:sz w:val="22"/>
                <w:szCs w:val="22"/>
                <w:lang w:val="en-US"/>
              </w:rPr>
              <w:t>the licence agreement</w:t>
            </w:r>
            <w:r>
              <w:rPr>
                <w:rFonts w:ascii="Arial" w:hAnsi="Arial" w:cs="Arial"/>
                <w:sz w:val="22"/>
                <w:szCs w:val="22"/>
                <w:lang w:val="en-US"/>
              </w:rPr>
              <w:t xml:space="preserve"> and user guide</w:t>
            </w:r>
            <w:r w:rsidR="007C39AE" w:rsidRPr="007C39AE">
              <w:rPr>
                <w:rFonts w:ascii="Arial" w:hAnsi="Arial" w:cs="Arial"/>
                <w:sz w:val="22"/>
                <w:szCs w:val="22"/>
                <w:lang w:val="en-US"/>
              </w:rPr>
              <w:t xml:space="preserve"> for the use of the NCOS certification trade mark.</w:t>
            </w:r>
          </w:p>
        </w:tc>
      </w:tr>
    </w:tbl>
    <w:p w14:paraId="46483D81" w14:textId="77777777" w:rsidR="0024382E" w:rsidRPr="00F53A0B" w:rsidRDefault="0024382E" w:rsidP="00FE572A">
      <w:pPr>
        <w:rPr>
          <w:rFonts w:ascii="Arial" w:hAnsi="Arial" w:cs="Arial"/>
          <w:lang w:val="en-US"/>
        </w:rPr>
      </w:pPr>
    </w:p>
    <w:p w14:paraId="5C6C64D0" w14:textId="77777777" w:rsidR="0024382E" w:rsidRPr="0024382E" w:rsidRDefault="0024382E" w:rsidP="0024382E">
      <w:pPr>
        <w:pStyle w:val="Heading1"/>
        <w:rPr>
          <w:rFonts w:cs="Arial"/>
        </w:rPr>
      </w:pPr>
      <w:r>
        <w:rPr>
          <w:rFonts w:cs="Arial"/>
          <w:noProof/>
          <w:lang w:eastAsia="en-AU"/>
        </w:rPr>
        <mc:AlternateContent>
          <mc:Choice Requires="wpg">
            <w:drawing>
              <wp:anchor distT="0" distB="0" distL="114300" distR="114300" simplePos="0" relativeHeight="251673600" behindDoc="0" locked="1" layoutInCell="1" allowOverlap="1" wp14:anchorId="0E1AD785" wp14:editId="4CB51324">
                <wp:simplePos x="0" y="0"/>
                <wp:positionH relativeFrom="margin">
                  <wp:posOffset>455295</wp:posOffset>
                </wp:positionH>
                <wp:positionV relativeFrom="paragraph">
                  <wp:posOffset>440055</wp:posOffset>
                </wp:positionV>
                <wp:extent cx="5933440" cy="3380740"/>
                <wp:effectExtent l="0" t="0" r="10160" b="10160"/>
                <wp:wrapTopAndBottom/>
                <wp:docPr id="23" name="Group 23"/>
                <wp:cNvGraphicFramePr/>
                <a:graphic xmlns:a="http://schemas.openxmlformats.org/drawingml/2006/main">
                  <a:graphicData uri="http://schemas.microsoft.com/office/word/2010/wordprocessingGroup">
                    <wpg:wgp>
                      <wpg:cNvGrpSpPr/>
                      <wpg:grpSpPr>
                        <a:xfrm>
                          <a:off x="0" y="0"/>
                          <a:ext cx="5933440" cy="3380740"/>
                          <a:chOff x="0" y="0"/>
                          <a:chExt cx="6372225" cy="3762375"/>
                        </a:xfrm>
                      </wpg:grpSpPr>
                      <wps:wsp>
                        <wps:cNvPr id="11" name="Flowchart: Process 11"/>
                        <wps:cNvSpPr/>
                        <wps:spPr>
                          <a:xfrm>
                            <a:off x="2228850" y="0"/>
                            <a:ext cx="1943100" cy="6953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52AF5" w14:textId="77777777" w:rsidR="00504FCF" w:rsidRPr="00224F7B" w:rsidRDefault="00504FCF" w:rsidP="00224F7B">
                              <w:pPr>
                                <w:spacing w:after="0" w:line="240" w:lineRule="auto"/>
                                <w:jc w:val="center"/>
                                <w:rPr>
                                  <w:b/>
                                  <w:color w:val="2F5496" w:themeColor="accent5" w:themeShade="BF"/>
                                </w:rPr>
                              </w:pPr>
                              <w:r w:rsidRPr="00224F7B">
                                <w:rPr>
                                  <w:b/>
                                  <w:color w:val="2F5496" w:themeColor="accent5" w:themeShade="BF"/>
                                </w:rPr>
                                <w:t>MEASURE EMISSIONS</w:t>
                              </w:r>
                            </w:p>
                            <w:p w14:paraId="0E1DDBB0" w14:textId="77777777" w:rsidR="00504FCF" w:rsidRPr="00224F7B" w:rsidRDefault="00504FCF" w:rsidP="00224F7B">
                              <w:pPr>
                                <w:spacing w:after="0" w:line="240" w:lineRule="auto"/>
                                <w:jc w:val="center"/>
                                <w:rPr>
                                  <w:color w:val="2F5496" w:themeColor="accent5" w:themeShade="BF"/>
                                </w:rPr>
                              </w:pPr>
                              <w:r w:rsidRPr="00224F7B">
                                <w:rPr>
                                  <w:color w:val="2F5496" w:themeColor="accent5" w:themeShade="BF"/>
                                </w:rPr>
                                <w:t>- Prepare a carbon account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2" name="Flowchart: Process 12"/>
                        <wps:cNvSpPr/>
                        <wps:spPr>
                          <a:xfrm>
                            <a:off x="4391025" y="876300"/>
                            <a:ext cx="1943100" cy="6953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83F70" w14:textId="77777777" w:rsidR="00504FCF" w:rsidRPr="00224F7B" w:rsidRDefault="00504FCF" w:rsidP="00504FCF">
                              <w:pPr>
                                <w:spacing w:after="0" w:line="240" w:lineRule="auto"/>
                                <w:jc w:val="center"/>
                                <w:rPr>
                                  <w:b/>
                                  <w:color w:val="2F5496" w:themeColor="accent5" w:themeShade="BF"/>
                                </w:rPr>
                              </w:pPr>
                              <w:r w:rsidRPr="00224F7B">
                                <w:rPr>
                                  <w:b/>
                                  <w:color w:val="2F5496" w:themeColor="accent5" w:themeShade="BF"/>
                                </w:rPr>
                                <w:t>REDUCE</w:t>
                              </w:r>
                            </w:p>
                            <w:p w14:paraId="44F67BA3" w14:textId="77777777" w:rsidR="00504FCF" w:rsidRPr="00224F7B" w:rsidRDefault="00504FCF" w:rsidP="00504FCF">
                              <w:pPr>
                                <w:spacing w:after="0" w:line="240" w:lineRule="auto"/>
                                <w:jc w:val="center"/>
                                <w:rPr>
                                  <w:color w:val="2F5496" w:themeColor="accent5" w:themeShade="BF"/>
                                </w:rPr>
                              </w:pPr>
                              <w:r w:rsidRPr="00224F7B">
                                <w:rPr>
                                  <w:color w:val="2F5496" w:themeColor="accent5" w:themeShade="BF"/>
                                </w:rPr>
                                <w:t>- Implement an emissions reduction strategy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3" name="Flowchart: Process 13"/>
                        <wps:cNvSpPr/>
                        <wps:spPr>
                          <a:xfrm>
                            <a:off x="4429125" y="1981200"/>
                            <a:ext cx="1943100" cy="6953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2754D" w14:textId="77777777" w:rsidR="00504FCF" w:rsidRPr="00224F7B" w:rsidRDefault="0079400E" w:rsidP="00504FCF">
                              <w:pPr>
                                <w:spacing w:after="0" w:line="240" w:lineRule="auto"/>
                                <w:jc w:val="center"/>
                                <w:rPr>
                                  <w:b/>
                                  <w:color w:val="2F5496" w:themeColor="accent5" w:themeShade="BF"/>
                                </w:rPr>
                              </w:pPr>
                              <w:r w:rsidRPr="00224F7B">
                                <w:rPr>
                                  <w:b/>
                                  <w:color w:val="2F5496" w:themeColor="accent5" w:themeShade="BF"/>
                                </w:rPr>
                                <w:t>OFFSET</w:t>
                              </w:r>
                            </w:p>
                            <w:p w14:paraId="763AF478" w14:textId="77777777" w:rsidR="00224F7B" w:rsidRPr="00224F7B" w:rsidRDefault="0079400E" w:rsidP="00224F7B">
                              <w:pPr>
                                <w:spacing w:after="0" w:line="240" w:lineRule="auto"/>
                                <w:jc w:val="center"/>
                                <w:rPr>
                                  <w:color w:val="2F5496" w:themeColor="accent5" w:themeShade="BF"/>
                                </w:rPr>
                              </w:pPr>
                              <w:r w:rsidRPr="00224F7B">
                                <w:rPr>
                                  <w:color w:val="2F5496" w:themeColor="accent5" w:themeShade="BF"/>
                                </w:rPr>
                                <w:t>- purchase and cancel eligible offset units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 name="Oval 5"/>
                        <wps:cNvSpPr/>
                        <wps:spPr>
                          <a:xfrm>
                            <a:off x="2171700" y="876300"/>
                            <a:ext cx="2076450" cy="2000250"/>
                          </a:xfrm>
                          <a:prstGeom prst="ellipse">
                            <a:avLst/>
                          </a:prstGeom>
                          <a:solidFill>
                            <a:schemeClr val="accent5">
                              <a:lumMod val="75000"/>
                            </a:schemeClr>
                          </a:solidFill>
                          <a:ln w="7620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705100" y="819150"/>
                            <a:ext cx="466725"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324100" y="1028700"/>
                            <a:ext cx="1771650" cy="1676400"/>
                          </a:xfrm>
                          <a:prstGeom prst="ellipse">
                            <a:avLst/>
                          </a:prstGeom>
                          <a:solidFill>
                            <a:schemeClr val="bg1"/>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lowchart: Process 4"/>
                        <wps:cNvSpPr/>
                        <wps:spPr>
                          <a:xfrm>
                            <a:off x="0" y="933450"/>
                            <a:ext cx="1943100" cy="695325"/>
                          </a:xfrm>
                          <a:prstGeom prst="flowChartProcess">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C3768" w14:textId="77777777" w:rsidR="00224F7B" w:rsidRPr="00224F7B" w:rsidRDefault="00224F7B" w:rsidP="00224F7B">
                              <w:pPr>
                                <w:spacing w:after="0" w:line="240" w:lineRule="auto"/>
                                <w:jc w:val="center"/>
                                <w:rPr>
                                  <w:b/>
                                  <w:color w:val="FFFFFF" w:themeColor="background1"/>
                                </w:rPr>
                              </w:pPr>
                              <w:r>
                                <w:rPr>
                                  <w:b/>
                                  <w:color w:val="FFFFFF" w:themeColor="background1"/>
                                </w:rPr>
                                <w:t>CERTIFICATION</w:t>
                              </w:r>
                            </w:p>
                            <w:p w14:paraId="30D68DEA" w14:textId="77777777" w:rsidR="00224F7B" w:rsidRDefault="00224F7B" w:rsidP="00224F7B">
                              <w:pPr>
                                <w:spacing w:after="0" w:line="240" w:lineRule="auto"/>
                                <w:jc w:val="center"/>
                                <w:rPr>
                                  <w:color w:val="FFFFFF" w:themeColor="background1"/>
                                </w:rPr>
                              </w:pPr>
                              <w:r w:rsidRPr="00224F7B">
                                <w:rPr>
                                  <w:color w:val="FFFFFF" w:themeColor="background1"/>
                                </w:rPr>
                                <w:t xml:space="preserve">- </w:t>
                              </w:r>
                              <w:r w:rsidR="00F83F7F">
                                <w:rPr>
                                  <w:color w:val="FFFFFF" w:themeColor="background1"/>
                                </w:rPr>
                                <w:t>apply for certification</w:t>
                              </w:r>
                            </w:p>
                            <w:p w14:paraId="320F0AAC" w14:textId="77777777" w:rsidR="00F83F7F" w:rsidRPr="00224F7B" w:rsidRDefault="00F83F7F" w:rsidP="00F83F7F">
                              <w:pPr>
                                <w:spacing w:after="0" w:line="240" w:lineRule="auto"/>
                                <w:jc w:val="center"/>
                                <w:rPr>
                                  <w:color w:val="FFFFFF" w:themeColor="background1"/>
                                </w:rPr>
                              </w:pPr>
                              <w:r>
                                <w:rPr>
                                  <w:color w:val="FFFFFF" w:themeColor="background1"/>
                                </w:rPr>
                                <w:t>- enter a licence agreement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 name="Flowchart: Process 2"/>
                        <wps:cNvSpPr/>
                        <wps:spPr>
                          <a:xfrm>
                            <a:off x="2228850" y="3067050"/>
                            <a:ext cx="1943100" cy="6953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AEBFE" w14:textId="77777777" w:rsidR="00224F7B" w:rsidRPr="00224F7B" w:rsidRDefault="00224F7B" w:rsidP="00224F7B">
                              <w:pPr>
                                <w:spacing w:after="0" w:line="240" w:lineRule="auto"/>
                                <w:jc w:val="center"/>
                                <w:rPr>
                                  <w:b/>
                                  <w:color w:val="2F5496" w:themeColor="accent5" w:themeShade="BF"/>
                                </w:rPr>
                              </w:pPr>
                              <w:r>
                                <w:rPr>
                                  <w:b/>
                                  <w:color w:val="2F5496" w:themeColor="accent5" w:themeShade="BF"/>
                                </w:rPr>
                                <w:t>REPORT</w:t>
                              </w:r>
                            </w:p>
                            <w:p w14:paraId="082C32B6" w14:textId="77777777" w:rsidR="00224F7B" w:rsidRPr="00224F7B" w:rsidRDefault="00224F7B" w:rsidP="00224F7B">
                              <w:pPr>
                                <w:spacing w:after="0" w:line="240" w:lineRule="auto"/>
                                <w:jc w:val="center"/>
                                <w:rPr>
                                  <w:color w:val="2F5496" w:themeColor="accent5" w:themeShade="BF"/>
                                </w:rPr>
                              </w:pPr>
                              <w:r w:rsidRPr="00224F7B">
                                <w:rPr>
                                  <w:color w:val="2F5496" w:themeColor="accent5" w:themeShade="BF"/>
                                </w:rPr>
                                <w:t xml:space="preserve">- </w:t>
                              </w:r>
                              <w:r>
                                <w:rPr>
                                  <w:color w:val="2F5496" w:themeColor="accent5" w:themeShade="BF"/>
                                </w:rPr>
                                <w:t>prepare a public report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 name="Flowchart: Process 3"/>
                        <wps:cNvSpPr/>
                        <wps:spPr>
                          <a:xfrm>
                            <a:off x="19050" y="2000250"/>
                            <a:ext cx="1943100" cy="6953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9B056" w14:textId="77777777" w:rsidR="00224F7B" w:rsidRPr="00224F7B" w:rsidRDefault="00224F7B" w:rsidP="00224F7B">
                              <w:pPr>
                                <w:spacing w:after="0" w:line="240" w:lineRule="auto"/>
                                <w:jc w:val="center"/>
                                <w:rPr>
                                  <w:b/>
                                  <w:color w:val="2F5496" w:themeColor="accent5" w:themeShade="BF"/>
                                </w:rPr>
                              </w:pPr>
                              <w:r>
                                <w:rPr>
                                  <w:b/>
                                  <w:color w:val="2F5496" w:themeColor="accent5" w:themeShade="BF"/>
                                </w:rPr>
                                <w:t>AUDIT</w:t>
                              </w:r>
                            </w:p>
                            <w:p w14:paraId="5CEEA48A" w14:textId="77777777" w:rsidR="00224F7B" w:rsidRPr="00224F7B" w:rsidRDefault="00224F7B" w:rsidP="00224F7B">
                              <w:pPr>
                                <w:spacing w:after="0" w:line="240" w:lineRule="auto"/>
                                <w:jc w:val="center"/>
                                <w:rPr>
                                  <w:color w:val="2F5496" w:themeColor="accent5" w:themeShade="BF"/>
                                </w:rPr>
                              </w:pPr>
                              <w:r w:rsidRPr="00224F7B">
                                <w:rPr>
                                  <w:color w:val="2F5496" w:themeColor="accent5" w:themeShade="BF"/>
                                </w:rPr>
                                <w:t xml:space="preserve">- </w:t>
                              </w:r>
                              <w:r>
                                <w:rPr>
                                  <w:color w:val="2F5496" w:themeColor="accent5" w:themeShade="BF"/>
                                </w:rPr>
                                <w:t>obtain an independent audit (every 3 years)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 name="Isosceles Triangle 20"/>
                        <wps:cNvSpPr/>
                        <wps:spPr>
                          <a:xfrm rot="3804307">
                            <a:off x="2514600" y="781050"/>
                            <a:ext cx="589006" cy="507365"/>
                          </a:xfrm>
                          <a:prstGeom prst="triangl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1AD785" id="Group 23" o:spid="_x0000_s1026" style="position:absolute;margin-left:35.85pt;margin-top:34.65pt;width:467.2pt;height:266.2pt;z-index:251673600;mso-position-horizontal-relative:margin;mso-width-relative:margin;mso-height-relative:margin" coordsize="63722,3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">
                <v:shapetype id="_x0000_t109" coordsize="21600,21600" o:spt="109" path="m,l,21600r21600,l21600,xe">
                  <v:stroke joinstyle="miter"/>
                  <v:path gradientshapeok="t" o:connecttype="rect"/>
                </v:shapetype>
                <v:shape id="Flowchart: Process 11" o:spid="_x0000_s1027" type="#_x0000_t109" style="position:absolute;left:22288;width:19431;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" filled="f" strokecolor="black [3213]" strokeweight="1pt">
                  <v:textbox inset="1mm,1mm,1mm,1mm">
                    <w:txbxContent>
                      <w:p w14:paraId="73152AF5" w14:textId="77777777" w:rsidR="00504FCF" w:rsidRPr="00224F7B" w:rsidRDefault="00504FCF" w:rsidP="00224F7B">
                        <w:pPr>
                          <w:spacing w:after="0" w:line="240" w:lineRule="auto"/>
                          <w:jc w:val="center"/>
                          <w:rPr>
                            <w:b/>
                            <w:color w:val="2F5496" w:themeColor="accent5" w:themeShade="BF"/>
                          </w:rPr>
                        </w:pPr>
                        <w:r w:rsidRPr="00224F7B">
                          <w:rPr>
                            <w:b/>
                            <w:color w:val="2F5496" w:themeColor="accent5" w:themeShade="BF"/>
                          </w:rPr>
                          <w:t>MEASURE EMISSIONS</w:t>
                        </w:r>
                      </w:p>
                      <w:p w14:paraId="0E1DDBB0" w14:textId="77777777" w:rsidR="00504FCF" w:rsidRPr="00224F7B" w:rsidRDefault="00504FCF" w:rsidP="00224F7B">
                        <w:pPr>
                          <w:spacing w:after="0" w:line="240" w:lineRule="auto"/>
                          <w:jc w:val="center"/>
                          <w:rPr>
                            <w:color w:val="2F5496" w:themeColor="accent5" w:themeShade="BF"/>
                          </w:rPr>
                        </w:pPr>
                        <w:r w:rsidRPr="00224F7B">
                          <w:rPr>
                            <w:color w:val="2F5496" w:themeColor="accent5" w:themeShade="BF"/>
                          </w:rPr>
                          <w:t>- Prepare a carbon account</w:t>
                        </w:r>
                      </w:p>
                    </w:txbxContent>
                  </v:textbox>
                </v:shape>
                <v:shape id="Flowchart: Process 12" o:spid="_x0000_s1028" type="#_x0000_t109" style="position:absolute;left:43910;top:8763;width:19431;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" filled="f" strokecolor="black [3213]" strokeweight="1pt">
                  <v:textbox inset="1mm,1mm,1mm,1mm">
                    <w:txbxContent>
                      <w:p w14:paraId="4B883F70" w14:textId="77777777" w:rsidR="00504FCF" w:rsidRPr="00224F7B" w:rsidRDefault="00504FCF" w:rsidP="00504FCF">
                        <w:pPr>
                          <w:spacing w:after="0" w:line="240" w:lineRule="auto"/>
                          <w:jc w:val="center"/>
                          <w:rPr>
                            <w:b/>
                            <w:color w:val="2F5496" w:themeColor="accent5" w:themeShade="BF"/>
                          </w:rPr>
                        </w:pPr>
                        <w:r w:rsidRPr="00224F7B">
                          <w:rPr>
                            <w:b/>
                            <w:color w:val="2F5496" w:themeColor="accent5" w:themeShade="BF"/>
                          </w:rPr>
                          <w:t>REDUCE</w:t>
                        </w:r>
                      </w:p>
                      <w:p w14:paraId="44F67BA3" w14:textId="77777777" w:rsidR="00504FCF" w:rsidRPr="00224F7B" w:rsidRDefault="00504FCF" w:rsidP="00504FCF">
                        <w:pPr>
                          <w:spacing w:after="0" w:line="240" w:lineRule="auto"/>
                          <w:jc w:val="center"/>
                          <w:rPr>
                            <w:color w:val="2F5496" w:themeColor="accent5" w:themeShade="BF"/>
                          </w:rPr>
                        </w:pPr>
                        <w:r w:rsidRPr="00224F7B">
                          <w:rPr>
                            <w:color w:val="2F5496" w:themeColor="accent5" w:themeShade="BF"/>
                          </w:rPr>
                          <w:t>- Implement an emissions reduction strategy</w:t>
                        </w:r>
                      </w:p>
                    </w:txbxContent>
                  </v:textbox>
                </v:shape>
                <v:shape id="Flowchart: Process 13" o:spid="_x0000_s1029" type="#_x0000_t109" style="position:absolute;left:44291;top:19812;width:19431;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" filled="f" strokecolor="black [3213]" strokeweight="1pt">
                  <v:textbox inset="1mm,1mm,1mm,1mm">
                    <w:txbxContent>
                      <w:p w14:paraId="6262754D" w14:textId="77777777" w:rsidR="00504FCF" w:rsidRPr="00224F7B" w:rsidRDefault="0079400E" w:rsidP="00504FCF">
                        <w:pPr>
                          <w:spacing w:after="0" w:line="240" w:lineRule="auto"/>
                          <w:jc w:val="center"/>
                          <w:rPr>
                            <w:b/>
                            <w:color w:val="2F5496" w:themeColor="accent5" w:themeShade="BF"/>
                          </w:rPr>
                        </w:pPr>
                        <w:r w:rsidRPr="00224F7B">
                          <w:rPr>
                            <w:b/>
                            <w:color w:val="2F5496" w:themeColor="accent5" w:themeShade="BF"/>
                          </w:rPr>
                          <w:t>OFFSET</w:t>
                        </w:r>
                      </w:p>
                      <w:p w14:paraId="763AF478" w14:textId="77777777" w:rsidR="00224F7B" w:rsidRPr="00224F7B" w:rsidRDefault="0079400E" w:rsidP="00224F7B">
                        <w:pPr>
                          <w:spacing w:after="0" w:line="240" w:lineRule="auto"/>
                          <w:jc w:val="center"/>
                          <w:rPr>
                            <w:color w:val="2F5496" w:themeColor="accent5" w:themeShade="BF"/>
                          </w:rPr>
                        </w:pPr>
                        <w:r w:rsidRPr="00224F7B">
                          <w:rPr>
                            <w:color w:val="2F5496" w:themeColor="accent5" w:themeShade="BF"/>
                          </w:rPr>
                          <w:t>- purchase and cancel eligible offset units</w:t>
                        </w:r>
                      </w:p>
                    </w:txbxContent>
                  </v:textbox>
                </v:shape>
                <v:oval id="Oval 5" o:spid="_x0000_s1030" style="position:absolute;left:21717;top:8763;width:20764;height:20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" fillcolor="#2f5496 [2408]" strokecolor="#2f5496 [2408]" strokeweight="6pt">
                  <v:stroke joinstyle="miter"/>
                </v:oval>
                <v:rect id="Rectangle 18" o:spid="_x0000_s1031" style="position:absolute;left:27051;top:8191;width:4667;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" fillcolor="white [3212]" stroked="f" strokeweight="1pt"/>
                <v:oval id="Oval 21" o:spid="_x0000_s1032" style="position:absolute;left:23241;top:10287;width:17716;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" fillcolor="white [3212]" stroked="f" strokeweight="6pt">
                  <v:stroke joinstyle="miter"/>
                </v:oval>
                <v:shape id="Flowchart: Process 4" o:spid="_x0000_s1033" type="#_x0000_t109" style="position:absolute;top:9334;width:19431;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" fillcolor="#2f5496 [2408]" strokecolor="black [3213]" strokeweight="1pt">
                  <v:textbox inset="1mm,1mm,1mm,1mm">
                    <w:txbxContent>
                      <w:p w14:paraId="73AC3768" w14:textId="77777777" w:rsidR="00224F7B" w:rsidRPr="00224F7B" w:rsidRDefault="00224F7B" w:rsidP="00224F7B">
                        <w:pPr>
                          <w:spacing w:after="0" w:line="240" w:lineRule="auto"/>
                          <w:jc w:val="center"/>
                          <w:rPr>
                            <w:b/>
                            <w:color w:val="FFFFFF" w:themeColor="background1"/>
                          </w:rPr>
                        </w:pPr>
                        <w:r>
                          <w:rPr>
                            <w:b/>
                            <w:color w:val="FFFFFF" w:themeColor="background1"/>
                          </w:rPr>
                          <w:t>CERTIFICATION</w:t>
                        </w:r>
                      </w:p>
                      <w:p w14:paraId="30D68DEA" w14:textId="77777777" w:rsidR="00224F7B" w:rsidRDefault="00224F7B" w:rsidP="00224F7B">
                        <w:pPr>
                          <w:spacing w:after="0" w:line="240" w:lineRule="auto"/>
                          <w:jc w:val="center"/>
                          <w:rPr>
                            <w:color w:val="FFFFFF" w:themeColor="background1"/>
                          </w:rPr>
                        </w:pPr>
                        <w:r w:rsidRPr="00224F7B">
                          <w:rPr>
                            <w:color w:val="FFFFFF" w:themeColor="background1"/>
                          </w:rPr>
                          <w:t xml:space="preserve">- </w:t>
                        </w:r>
                        <w:r w:rsidR="00F83F7F">
                          <w:rPr>
                            <w:color w:val="FFFFFF" w:themeColor="background1"/>
                          </w:rPr>
                          <w:t>apply for certification</w:t>
                        </w:r>
                      </w:p>
                      <w:p w14:paraId="320F0AAC" w14:textId="77777777" w:rsidR="00F83F7F" w:rsidRPr="00224F7B" w:rsidRDefault="00F83F7F" w:rsidP="00F83F7F">
                        <w:pPr>
                          <w:spacing w:after="0" w:line="240" w:lineRule="auto"/>
                          <w:jc w:val="center"/>
                          <w:rPr>
                            <w:color w:val="FFFFFF" w:themeColor="background1"/>
                          </w:rPr>
                        </w:pPr>
                        <w:r>
                          <w:rPr>
                            <w:color w:val="FFFFFF" w:themeColor="background1"/>
                          </w:rPr>
                          <w:t>- enter a licence agreement</w:t>
                        </w:r>
                      </w:p>
                    </w:txbxContent>
                  </v:textbox>
                </v:shape>
                <v:shape id="Flowchart: Process 2" o:spid="_x0000_s1034" type="#_x0000_t109" style="position:absolute;left:22288;top:30670;width:19431;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" filled="f" strokecolor="black [3213]" strokeweight="1pt">
                  <v:textbox inset="1mm,1mm,1mm,1mm">
                    <w:txbxContent>
                      <w:p w14:paraId="10AAEBFE" w14:textId="77777777" w:rsidR="00224F7B" w:rsidRPr="00224F7B" w:rsidRDefault="00224F7B" w:rsidP="00224F7B">
                        <w:pPr>
                          <w:spacing w:after="0" w:line="240" w:lineRule="auto"/>
                          <w:jc w:val="center"/>
                          <w:rPr>
                            <w:b/>
                            <w:color w:val="2F5496" w:themeColor="accent5" w:themeShade="BF"/>
                          </w:rPr>
                        </w:pPr>
                        <w:r>
                          <w:rPr>
                            <w:b/>
                            <w:color w:val="2F5496" w:themeColor="accent5" w:themeShade="BF"/>
                          </w:rPr>
                          <w:t>REPORT</w:t>
                        </w:r>
                      </w:p>
                      <w:p w14:paraId="082C32B6" w14:textId="77777777" w:rsidR="00224F7B" w:rsidRPr="00224F7B" w:rsidRDefault="00224F7B" w:rsidP="00224F7B">
                        <w:pPr>
                          <w:spacing w:after="0" w:line="240" w:lineRule="auto"/>
                          <w:jc w:val="center"/>
                          <w:rPr>
                            <w:color w:val="2F5496" w:themeColor="accent5" w:themeShade="BF"/>
                          </w:rPr>
                        </w:pPr>
                        <w:r w:rsidRPr="00224F7B">
                          <w:rPr>
                            <w:color w:val="2F5496" w:themeColor="accent5" w:themeShade="BF"/>
                          </w:rPr>
                          <w:t xml:space="preserve">- </w:t>
                        </w:r>
                        <w:r>
                          <w:rPr>
                            <w:color w:val="2F5496" w:themeColor="accent5" w:themeShade="BF"/>
                          </w:rPr>
                          <w:t>prepare a public report</w:t>
                        </w:r>
                      </w:p>
                    </w:txbxContent>
                  </v:textbox>
                </v:shape>
                <v:shape id="Flowchart: Process 3" o:spid="_x0000_s1035" type="#_x0000_t109" style="position:absolute;left:190;top:20002;width:19431;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" filled="f" strokecolor="black [3213]" strokeweight="1pt">
                  <v:textbox inset="1mm,1mm,1mm,1mm">
                    <w:txbxContent>
                      <w:p w14:paraId="43F9B056" w14:textId="77777777" w:rsidR="00224F7B" w:rsidRPr="00224F7B" w:rsidRDefault="00224F7B" w:rsidP="00224F7B">
                        <w:pPr>
                          <w:spacing w:after="0" w:line="240" w:lineRule="auto"/>
                          <w:jc w:val="center"/>
                          <w:rPr>
                            <w:b/>
                            <w:color w:val="2F5496" w:themeColor="accent5" w:themeShade="BF"/>
                          </w:rPr>
                        </w:pPr>
                        <w:r>
                          <w:rPr>
                            <w:b/>
                            <w:color w:val="2F5496" w:themeColor="accent5" w:themeShade="BF"/>
                          </w:rPr>
                          <w:t>AUDIT</w:t>
                        </w:r>
                      </w:p>
                      <w:p w14:paraId="5CEEA48A" w14:textId="77777777" w:rsidR="00224F7B" w:rsidRPr="00224F7B" w:rsidRDefault="00224F7B" w:rsidP="00224F7B">
                        <w:pPr>
                          <w:spacing w:after="0" w:line="240" w:lineRule="auto"/>
                          <w:jc w:val="center"/>
                          <w:rPr>
                            <w:color w:val="2F5496" w:themeColor="accent5" w:themeShade="BF"/>
                          </w:rPr>
                        </w:pPr>
                        <w:r w:rsidRPr="00224F7B">
                          <w:rPr>
                            <w:color w:val="2F5496" w:themeColor="accent5" w:themeShade="BF"/>
                          </w:rPr>
                          <w:t xml:space="preserve">- </w:t>
                        </w:r>
                        <w:r>
                          <w:rPr>
                            <w:color w:val="2F5496" w:themeColor="accent5" w:themeShade="BF"/>
                          </w:rPr>
                          <w:t>obtain an independent audit (every 3 years)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36" type="#_x0000_t5" style="position:absolute;left:25146;top:7810;width:5890;height:5073;rotation:41553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" fillcolor="#2f5496 [2408]" stroked="f" strokeweight="1pt"/>
                <w10:wrap type="topAndBottom" anchorx="margin"/>
                <w10:anchorlock/>
              </v:group>
            </w:pict>
          </mc:Fallback>
        </mc:AlternateContent>
      </w:r>
      <w:r w:rsidR="00FE572A" w:rsidRPr="00F53A0B">
        <w:rPr>
          <w:rFonts w:cs="Arial"/>
        </w:rPr>
        <w:t>Procedural Flowchart</w:t>
      </w:r>
    </w:p>
    <w:p w14:paraId="45646F6E" w14:textId="77777777" w:rsidR="00FE572A" w:rsidRPr="00F53A0B" w:rsidRDefault="00FE572A" w:rsidP="00FE572A">
      <w:pPr>
        <w:pStyle w:val="Heading1"/>
        <w:rPr>
          <w:rFonts w:cs="Arial"/>
          <w:lang w:val="en-US"/>
        </w:rPr>
      </w:pPr>
      <w:r w:rsidRPr="00F53A0B">
        <w:rPr>
          <w:rFonts w:cs="Arial"/>
          <w:lang w:val="en-US"/>
        </w:rPr>
        <w:t xml:space="preserve">Related legislation </w:t>
      </w:r>
    </w:p>
    <w:p w14:paraId="3913B012" w14:textId="77777777" w:rsidR="001829ED" w:rsidRPr="00514B3D" w:rsidRDefault="00B00612" w:rsidP="00FE572A">
      <w:pPr>
        <w:rPr>
          <w:rFonts w:ascii="Arial" w:hAnsi="Arial" w:cs="Arial"/>
          <w:lang w:eastAsia="en-AU"/>
        </w:rPr>
      </w:pPr>
      <w:r>
        <w:rPr>
          <w:rFonts w:ascii="Arial" w:hAnsi="Arial" w:cs="Arial"/>
          <w:lang w:eastAsia="en-AU"/>
        </w:rPr>
        <w:t>Not applicable</w:t>
      </w:r>
    </w:p>
    <w:p w14:paraId="4356659A" w14:textId="77777777" w:rsidR="00FE572A" w:rsidRPr="00F53A0B" w:rsidRDefault="00FE572A" w:rsidP="00FE572A">
      <w:pPr>
        <w:pStyle w:val="Heading1"/>
        <w:ind w:right="-166"/>
        <w:rPr>
          <w:rFonts w:cs="Arial"/>
          <w:lang w:val="en-US"/>
        </w:rPr>
      </w:pPr>
      <w:r w:rsidRPr="00F53A0B">
        <w:rPr>
          <w:rFonts w:cs="Arial"/>
          <w:lang w:val="en-US"/>
        </w:rPr>
        <w:t xml:space="preserve">Related policies, strategies, procedures and guidelines </w:t>
      </w:r>
    </w:p>
    <w:p w14:paraId="64848E39" w14:textId="77777777" w:rsidR="00000D0D" w:rsidRDefault="001829ED" w:rsidP="001829ED">
      <w:pPr>
        <w:rPr>
          <w:rFonts w:ascii="Arial" w:hAnsi="Arial" w:cs="Arial"/>
          <w:lang w:val="en-US"/>
        </w:rPr>
      </w:pPr>
      <w:r w:rsidRPr="001829ED">
        <w:rPr>
          <w:rFonts w:ascii="Arial" w:hAnsi="Arial" w:cs="Arial"/>
          <w:lang w:val="en-US"/>
        </w:rPr>
        <w:t>Procurement Policy</w:t>
      </w:r>
      <w:r w:rsidR="00000D0D">
        <w:rPr>
          <w:rFonts w:ascii="Arial" w:hAnsi="Arial" w:cs="Arial"/>
          <w:lang w:val="en-US"/>
        </w:rPr>
        <w:t>, Procurement Guidelines and Procurement Procedures Manual</w:t>
      </w:r>
    </w:p>
    <w:p w14:paraId="4C511346" w14:textId="77777777" w:rsidR="0074462F" w:rsidRPr="001829ED" w:rsidRDefault="0074462F" w:rsidP="001829ED">
      <w:pPr>
        <w:rPr>
          <w:rFonts w:ascii="Arial" w:hAnsi="Arial" w:cs="Arial"/>
          <w:lang w:val="en-US"/>
        </w:rPr>
      </w:pPr>
      <w:r>
        <w:rPr>
          <w:rFonts w:ascii="Arial" w:hAnsi="Arial" w:cs="Arial"/>
          <w:lang w:val="en-US"/>
        </w:rPr>
        <w:t>Carbon Neutral Strategy and Action Plan 2014/15-2020/21</w:t>
      </w:r>
    </w:p>
    <w:p w14:paraId="5D5D33DA" w14:textId="77777777" w:rsidR="00FE572A" w:rsidRPr="00F53A0B" w:rsidRDefault="00694603" w:rsidP="00FE572A">
      <w:pPr>
        <w:rPr>
          <w:rFonts w:ascii="Arial" w:hAnsi="Arial" w:cs="Arial"/>
          <w:lang w:val="en-US"/>
        </w:rPr>
      </w:pPr>
      <w:r>
        <w:rPr>
          <w:rFonts w:ascii="Arial" w:hAnsi="Arial" w:cs="Arial"/>
          <w:lang w:val="en-US"/>
        </w:rPr>
        <w:t xml:space="preserve">National Carbon Offset Standard for </w:t>
      </w:r>
      <w:proofErr w:type="spellStart"/>
      <w:r>
        <w:rPr>
          <w:rFonts w:ascii="Arial" w:hAnsi="Arial" w:cs="Arial"/>
          <w:lang w:val="en-US"/>
        </w:rPr>
        <w:t>Organisations</w:t>
      </w:r>
      <w:proofErr w:type="spellEnd"/>
      <w:r>
        <w:rPr>
          <w:rFonts w:ascii="Arial" w:hAnsi="Arial" w:cs="Arial"/>
          <w:lang w:val="en-US"/>
        </w:rPr>
        <w:t xml:space="preserve"> (Australian Government)</w:t>
      </w:r>
    </w:p>
    <w:p w14:paraId="5B9B20B7" w14:textId="77777777" w:rsidR="00FE572A" w:rsidRPr="00F53A0B" w:rsidRDefault="00FE572A" w:rsidP="00FE572A">
      <w:pPr>
        <w:pStyle w:val="Heading1"/>
        <w:rPr>
          <w:rFonts w:cs="Arial"/>
          <w:lang w:val="en-US"/>
        </w:rPr>
      </w:pPr>
      <w:r w:rsidRPr="00F53A0B">
        <w:rPr>
          <w:rFonts w:cs="Arial"/>
          <w:lang w:val="en-US"/>
        </w:rPr>
        <w:t>Definitions</w:t>
      </w:r>
    </w:p>
    <w:p w14:paraId="6942E33F" w14:textId="77777777" w:rsidR="00C40BD1" w:rsidRDefault="00C40BD1" w:rsidP="00FE572A">
      <w:pPr>
        <w:rPr>
          <w:rFonts w:ascii="Arial" w:hAnsi="Arial" w:cs="Arial"/>
          <w:b/>
          <w:lang w:val="en-US"/>
        </w:rPr>
      </w:pPr>
      <w:r>
        <w:rPr>
          <w:rFonts w:ascii="Arial" w:hAnsi="Arial" w:cs="Arial"/>
          <w:b/>
          <w:lang w:val="en-US"/>
        </w:rPr>
        <w:t>Carbon Neutral</w:t>
      </w:r>
      <w:r w:rsidR="001056EA">
        <w:rPr>
          <w:rFonts w:ascii="Arial" w:hAnsi="Arial" w:cs="Arial"/>
          <w:b/>
          <w:lang w:val="en-US"/>
        </w:rPr>
        <w:t xml:space="preserve"> - </w:t>
      </w:r>
      <w:r w:rsidR="001056EA" w:rsidRPr="001056EA">
        <w:rPr>
          <w:rFonts w:ascii="Arial" w:hAnsi="Arial" w:cs="Arial"/>
          <w:lang w:val="en-US"/>
        </w:rPr>
        <w:t xml:space="preserve">where an </w:t>
      </w:r>
      <w:proofErr w:type="spellStart"/>
      <w:r w:rsidR="001056EA" w:rsidRPr="001056EA">
        <w:rPr>
          <w:rFonts w:ascii="Arial" w:hAnsi="Arial" w:cs="Arial"/>
          <w:lang w:val="en-US"/>
        </w:rPr>
        <w:t>organisation’s</w:t>
      </w:r>
      <w:proofErr w:type="spellEnd"/>
      <w:r w:rsidR="001056EA" w:rsidRPr="001056EA">
        <w:rPr>
          <w:rFonts w:ascii="Arial" w:hAnsi="Arial" w:cs="Arial"/>
          <w:lang w:val="en-US"/>
        </w:rPr>
        <w:t xml:space="preserve"> net greenhouse gas emissions are equal to zero because emissions have been reduced and offset units cancelled to fully account for all emissions.</w:t>
      </w:r>
      <w:r w:rsidR="001056EA">
        <w:rPr>
          <w:rFonts w:ascii="Arial" w:hAnsi="Arial" w:cs="Arial"/>
          <w:b/>
          <w:lang w:val="en-US"/>
        </w:rPr>
        <w:t xml:space="preserve"> </w:t>
      </w:r>
    </w:p>
    <w:p w14:paraId="4614CEC3" w14:textId="77777777" w:rsidR="00C40BD1" w:rsidRDefault="00193B62" w:rsidP="00FE572A">
      <w:pPr>
        <w:rPr>
          <w:rFonts w:ascii="Arial" w:hAnsi="Arial" w:cs="Arial"/>
          <w:b/>
          <w:lang w:val="en-US"/>
        </w:rPr>
      </w:pPr>
      <w:r>
        <w:rPr>
          <w:rFonts w:ascii="Arial" w:hAnsi="Arial" w:cs="Arial"/>
          <w:b/>
          <w:lang w:val="en-US"/>
        </w:rPr>
        <w:t>Carbon Off</w:t>
      </w:r>
      <w:r w:rsidR="00B00612">
        <w:rPr>
          <w:rFonts w:ascii="Arial" w:hAnsi="Arial" w:cs="Arial"/>
          <w:b/>
          <w:lang w:val="en-US"/>
        </w:rPr>
        <w:t>s</w:t>
      </w:r>
      <w:r>
        <w:rPr>
          <w:rFonts w:ascii="Arial" w:hAnsi="Arial" w:cs="Arial"/>
          <w:b/>
          <w:lang w:val="en-US"/>
        </w:rPr>
        <w:t>et</w:t>
      </w:r>
      <w:r w:rsidR="001056EA">
        <w:rPr>
          <w:rFonts w:ascii="Arial" w:hAnsi="Arial" w:cs="Arial"/>
          <w:b/>
          <w:lang w:val="en-US"/>
        </w:rPr>
        <w:t xml:space="preserve"> - </w:t>
      </w:r>
      <w:r w:rsidR="001056EA" w:rsidRPr="001056EA">
        <w:rPr>
          <w:rFonts w:ascii="Arial" w:hAnsi="Arial" w:cs="Arial"/>
          <w:lang w:val="en-US"/>
        </w:rPr>
        <w:t>offsets are created from activities that avoid or reduce greenhouse gas emissions, or remove carbon from the atmosphere.</w:t>
      </w:r>
      <w:r w:rsidR="001056EA">
        <w:rPr>
          <w:rFonts w:ascii="Arial" w:hAnsi="Arial" w:cs="Arial"/>
          <w:b/>
          <w:lang w:val="en-US"/>
        </w:rPr>
        <w:t xml:space="preserve"> </w:t>
      </w:r>
    </w:p>
    <w:p w14:paraId="274CF7BE" w14:textId="77777777" w:rsidR="00FE572A" w:rsidRPr="00F53A0B" w:rsidRDefault="00FE572A" w:rsidP="00FE572A">
      <w:pPr>
        <w:pStyle w:val="Heading1"/>
        <w:rPr>
          <w:rFonts w:cs="Arial"/>
          <w:lang w:val="en-US"/>
        </w:rPr>
      </w:pPr>
      <w:r w:rsidRPr="00F53A0B">
        <w:rPr>
          <w:rFonts w:cs="Arial"/>
          <w:lang w:val="en-US"/>
        </w:rPr>
        <w:lastRenderedPageBreak/>
        <w:t>Supporting documents</w:t>
      </w:r>
    </w:p>
    <w:p w14:paraId="4EC8F2E3" w14:textId="77777777" w:rsidR="0074462F" w:rsidRPr="00F53A0B" w:rsidRDefault="0074462F" w:rsidP="0074462F">
      <w:pPr>
        <w:rPr>
          <w:rFonts w:ascii="Arial" w:hAnsi="Arial" w:cs="Arial"/>
          <w:lang w:val="en-US"/>
        </w:rPr>
      </w:pPr>
      <w:r>
        <w:rPr>
          <w:rFonts w:ascii="Arial" w:hAnsi="Arial" w:cs="Arial"/>
          <w:lang w:val="en-US"/>
        </w:rPr>
        <w:t xml:space="preserve">National Carbon Offset Standard for </w:t>
      </w:r>
      <w:proofErr w:type="spellStart"/>
      <w:r>
        <w:rPr>
          <w:rFonts w:ascii="Arial" w:hAnsi="Arial" w:cs="Arial"/>
          <w:lang w:val="en-US"/>
        </w:rPr>
        <w:t>Organisations</w:t>
      </w:r>
      <w:proofErr w:type="spellEnd"/>
      <w:r w:rsidR="00193B62">
        <w:rPr>
          <w:rFonts w:ascii="Arial" w:hAnsi="Arial" w:cs="Arial"/>
          <w:lang w:val="en-US"/>
        </w:rPr>
        <w:t xml:space="preserve"> </w:t>
      </w:r>
      <w:r w:rsidR="00694603">
        <w:rPr>
          <w:rFonts w:ascii="Arial" w:hAnsi="Arial" w:cs="Arial"/>
          <w:lang w:val="en-US"/>
        </w:rPr>
        <w:t xml:space="preserve">- </w:t>
      </w:r>
      <w:hyperlink r:id="rId11" w:history="1">
        <w:r w:rsidR="00193B62" w:rsidRPr="00CA2D8C">
          <w:rPr>
            <w:rStyle w:val="Hyperlink"/>
            <w:rFonts w:ascii="Arial" w:hAnsi="Arial" w:cs="Arial"/>
            <w:lang w:val="en-US"/>
          </w:rPr>
          <w:t>http://www.environment.gov.au/climate-change/government/carbon-neutral/publications/ncos-organisations</w:t>
        </w:r>
      </w:hyperlink>
      <w:r w:rsidR="00193B62">
        <w:rPr>
          <w:rFonts w:ascii="Arial" w:hAnsi="Arial" w:cs="Arial"/>
          <w:lang w:val="en-US"/>
        </w:rPr>
        <w:t xml:space="preserve"> </w:t>
      </w:r>
    </w:p>
    <w:sectPr w:rsidR="0074462F" w:rsidRPr="00F53A0B" w:rsidSect="00FE572A">
      <w:headerReference w:type="default" r:id="rId12"/>
      <w:footerReference w:type="default" r:id="rId13"/>
      <w:headerReference w:type="first" r:id="rId14"/>
      <w:footerReference w:type="first" r:id="rId15"/>
      <w:pgSz w:w="11906" w:h="16838"/>
      <w:pgMar w:top="1701" w:right="720" w:bottom="426" w:left="720" w:header="708" w:footer="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90C72" w14:textId="77777777" w:rsidR="00A42A44" w:rsidRDefault="00A42A44" w:rsidP="00231237">
      <w:pPr>
        <w:spacing w:after="0" w:line="240" w:lineRule="auto"/>
      </w:pPr>
      <w:r>
        <w:separator/>
      </w:r>
    </w:p>
  </w:endnote>
  <w:endnote w:type="continuationSeparator" w:id="0">
    <w:p w14:paraId="59665E35" w14:textId="77777777" w:rsidR="00A42A44" w:rsidRDefault="00A42A44"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23"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038"/>
      <w:gridCol w:w="2685"/>
    </w:tblGrid>
    <w:tr w:rsidR="00FE572A" w:rsidRPr="007A7659" w14:paraId="14CD96B9" w14:textId="77777777" w:rsidTr="00FE572A">
      <w:tc>
        <w:tcPr>
          <w:tcW w:w="8038" w:type="dxa"/>
          <w:tcBorders>
            <w:top w:val="nil"/>
            <w:left w:val="nil"/>
            <w:bottom w:val="nil"/>
            <w:right w:val="nil"/>
          </w:tcBorders>
          <w:shd w:val="clear" w:color="auto" w:fill="auto"/>
        </w:tcPr>
        <w:p w14:paraId="1E6E018F" w14:textId="77777777" w:rsidR="00FE572A" w:rsidRPr="00E25368" w:rsidRDefault="00FE572A" w:rsidP="00FE572A">
          <w:pPr>
            <w:rPr>
              <w:rFonts w:cs="Arial"/>
              <w:color w:val="FFFFFF" w:themeColor="background1"/>
              <w:sz w:val="10"/>
              <w:szCs w:val="10"/>
            </w:rPr>
          </w:pPr>
        </w:p>
        <w:p w14:paraId="7D3E90EE" w14:textId="77777777"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A38BA">
            <w:rPr>
              <w:rFonts w:cs="Arial"/>
              <w:color w:val="FFFFFF" w:themeColor="background1"/>
              <w:sz w:val="16"/>
              <w:szCs w:val="16"/>
            </w:rPr>
            <w:t>olicy</w:t>
          </w:r>
          <w:r w:rsidRPr="000E28CC">
            <w:rPr>
              <w:rFonts w:cs="Arial"/>
              <w:color w:val="FFFFFF" w:themeColor="background1"/>
              <w:sz w:val="16"/>
              <w:szCs w:val="16"/>
            </w:rPr>
            <w:t xml:space="preserve"> are uncontrolled. Please check SmartNet for the most recent version of this policy.</w:t>
          </w:r>
        </w:p>
      </w:tc>
      <w:tc>
        <w:tcPr>
          <w:tcW w:w="2685"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644AED53" w14:textId="77777777" w:rsidR="00FE572A" w:rsidRPr="00E25368" w:rsidRDefault="00FE572A" w:rsidP="00FE572A">
              <w:pPr>
                <w:jc w:val="right"/>
                <w:rPr>
                  <w:sz w:val="10"/>
                  <w:szCs w:val="10"/>
                </w:rPr>
              </w:pPr>
            </w:p>
            <w:p w14:paraId="297F7487" w14:textId="0D36AC1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65735E">
                <w:rPr>
                  <w:noProof/>
                  <w:color w:val="FFFFFF" w:themeColor="background1"/>
                  <w:sz w:val="16"/>
                  <w:szCs w:val="16"/>
                </w:rPr>
                <w:t>5</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65735E">
                <w:rPr>
                  <w:noProof/>
                  <w:color w:val="FFFFFF" w:themeColor="background1"/>
                  <w:sz w:val="16"/>
                  <w:szCs w:val="16"/>
                </w:rPr>
                <w:t>5</w:t>
              </w:r>
              <w:r w:rsidRPr="00E25368">
                <w:rPr>
                  <w:color w:val="FFFFFF" w:themeColor="background1"/>
                  <w:sz w:val="16"/>
                  <w:szCs w:val="16"/>
                </w:rPr>
                <w:fldChar w:fldCharType="end"/>
              </w:r>
            </w:p>
          </w:sdtContent>
        </w:sdt>
        <w:p w14:paraId="19A61DB0"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2E1BEA03" w14:textId="77777777" w:rsidR="00231237" w:rsidRDefault="00231237">
    <w:pPr>
      <w:pStyle w:val="Footer"/>
    </w:pPr>
    <w:r>
      <w:rPr>
        <w:noProof/>
        <w:lang w:eastAsia="en-AU"/>
      </w:rPr>
      <w:drawing>
        <wp:anchor distT="0" distB="0" distL="114300" distR="114300" simplePos="0" relativeHeight="251654656" behindDoc="1" locked="0" layoutInCell="1" allowOverlap="1" wp14:anchorId="692FC682" wp14:editId="68DF4DA1">
          <wp:simplePos x="0" y="0"/>
          <wp:positionH relativeFrom="column">
            <wp:posOffset>-195580</wp:posOffset>
          </wp:positionH>
          <wp:positionV relativeFrom="paragraph">
            <wp:posOffset>-323660</wp:posOffset>
          </wp:positionV>
          <wp:extent cx="7060565" cy="307288"/>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662DB" w14:textId="77777777" w:rsidR="000E28CC" w:rsidRDefault="000E28CC" w:rsidP="000E28CC">
    <w:pPr>
      <w:rPr>
        <w:b/>
      </w:rPr>
    </w:pPr>
    <w:r>
      <w:rPr>
        <w:noProof/>
        <w:lang w:eastAsia="en-AU"/>
      </w:rPr>
      <w:drawing>
        <wp:anchor distT="0" distB="0" distL="114300" distR="114300" simplePos="0" relativeHeight="251659776" behindDoc="1" locked="0" layoutInCell="1" allowOverlap="1" wp14:anchorId="302E618D" wp14:editId="61E5DC6C">
          <wp:simplePos x="0" y="0"/>
          <wp:positionH relativeFrom="margin">
            <wp:posOffset>-255319</wp:posOffset>
          </wp:positionH>
          <wp:positionV relativeFrom="paragraph">
            <wp:posOffset>112938</wp:posOffset>
          </wp:positionV>
          <wp:extent cx="7168224" cy="1734878"/>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B61F1" w14:textId="77777777" w:rsidR="000E28CC" w:rsidRPr="000E28CC" w:rsidRDefault="000E28CC" w:rsidP="000E28CC">
    <w:pPr>
      <w:ind w:left="-142"/>
      <w:rPr>
        <w:b/>
        <w:color w:val="FFFFFF" w:themeColor="background1"/>
      </w:rPr>
    </w:pPr>
    <w:r w:rsidRPr="000E28CC">
      <w:rPr>
        <w:b/>
        <w:color w:val="FFFFFF" w:themeColor="background1"/>
      </w:rPr>
      <w:t>Policy Control Schedule</w:t>
    </w:r>
  </w:p>
  <w:tbl>
    <w:tblPr>
      <w:tblStyle w:val="TableGrid"/>
      <w:tblW w:w="10723"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2685"/>
      <w:gridCol w:w="2685"/>
    </w:tblGrid>
    <w:tr w:rsidR="000E28CC" w:rsidRPr="007A7659" w14:paraId="51BD6336" w14:textId="77777777" w:rsidTr="000E28CC">
      <w:tc>
        <w:tcPr>
          <w:tcW w:w="5353" w:type="dxa"/>
          <w:gridSpan w:val="2"/>
          <w:shd w:val="clear" w:color="auto" w:fill="auto"/>
        </w:tcPr>
        <w:p w14:paraId="7A995A73" w14:textId="77777777" w:rsidR="000E28CC" w:rsidRPr="000E28CC" w:rsidRDefault="000E28CC"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682FF04D" w14:textId="77777777" w:rsidR="000E28CC" w:rsidRPr="000E28CC" w:rsidRDefault="00EC42FD" w:rsidP="000E28CC">
          <w:pPr>
            <w:ind w:right="317"/>
            <w:rPr>
              <w:rStyle w:val="Style4Char"/>
              <w:i w:val="0"/>
              <w:color w:val="FFFFFF" w:themeColor="background1"/>
              <w:u w:val="none"/>
              <w:lang w:val="en-US"/>
            </w:rPr>
          </w:pPr>
          <w:r>
            <w:rPr>
              <w:rStyle w:val="Style4Char"/>
              <w:i w:val="0"/>
              <w:color w:val="FFFFFF" w:themeColor="background1"/>
              <w:u w:val="none"/>
              <w:lang w:val="en-US"/>
            </w:rPr>
            <w:t>Carbon Neutral Offsets Policy</w:t>
          </w:r>
        </w:p>
      </w:tc>
      <w:tc>
        <w:tcPr>
          <w:tcW w:w="2685" w:type="dxa"/>
          <w:shd w:val="clear" w:color="auto" w:fill="auto"/>
        </w:tcPr>
        <w:p w14:paraId="1222A400"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No:</w:t>
          </w:r>
        </w:p>
        <w:p w14:paraId="55FA484D" w14:textId="33D9C272" w:rsidR="000E28CC" w:rsidRPr="000E28CC" w:rsidRDefault="00446F22" w:rsidP="000E28CC">
          <w:pPr>
            <w:rPr>
              <w:rStyle w:val="Style4Char"/>
              <w:i w:val="0"/>
              <w:color w:val="FFFFFF" w:themeColor="background1"/>
              <w:u w:val="none"/>
              <w:lang w:val="en-US"/>
            </w:rPr>
          </w:pPr>
          <w:r>
            <w:rPr>
              <w:rStyle w:val="Style4Char"/>
              <w:i w:val="0"/>
              <w:color w:val="FFFFFF" w:themeColor="background1"/>
              <w:u w:val="none"/>
              <w:lang w:val="en-US"/>
            </w:rPr>
            <w:t>IP-00</w:t>
          </w:r>
          <w:r w:rsidR="00BC33E1">
            <w:rPr>
              <w:rStyle w:val="Style4Char"/>
              <w:i w:val="0"/>
              <w:color w:val="FFFFFF" w:themeColor="background1"/>
              <w:u w:val="none"/>
              <w:lang w:val="en-US"/>
            </w:rPr>
            <w:t>9</w:t>
          </w:r>
        </w:p>
      </w:tc>
      <w:tc>
        <w:tcPr>
          <w:tcW w:w="2685" w:type="dxa"/>
          <w:shd w:val="clear" w:color="auto" w:fill="auto"/>
        </w:tcPr>
        <w:p w14:paraId="7DB48391"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11284A77" w14:textId="77777777" w:rsidR="000E28CC" w:rsidRPr="000E28CC" w:rsidRDefault="00EC42FD" w:rsidP="000E28CC">
          <w:pPr>
            <w:rPr>
              <w:rStyle w:val="Style4Char"/>
              <w:i w:val="0"/>
              <w:color w:val="FFFFFF" w:themeColor="background1"/>
              <w:u w:val="none"/>
              <w:lang w:val="en-US"/>
            </w:rPr>
          </w:pPr>
          <w:r>
            <w:rPr>
              <w:rStyle w:val="Style4Char"/>
              <w:i w:val="0"/>
              <w:color w:val="FFFFFF" w:themeColor="background1"/>
              <w:u w:val="none"/>
              <w:lang w:val="en-US"/>
            </w:rPr>
            <w:t>Operational</w:t>
          </w:r>
        </w:p>
      </w:tc>
    </w:tr>
    <w:tr w:rsidR="000E28CC" w:rsidRPr="007A7659" w14:paraId="27D6D47A" w14:textId="77777777" w:rsidTr="000E28CC">
      <w:tc>
        <w:tcPr>
          <w:tcW w:w="2685" w:type="dxa"/>
          <w:shd w:val="clear" w:color="auto" w:fill="auto"/>
        </w:tcPr>
        <w:p w14:paraId="6994005B"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 xml:space="preserve">Policy creation date: </w:t>
          </w:r>
        </w:p>
        <w:p w14:paraId="6DDE98EB" w14:textId="3D7609FA" w:rsidR="000E28CC" w:rsidRPr="000E28CC" w:rsidRDefault="00446F22" w:rsidP="000E28CC">
          <w:pPr>
            <w:rPr>
              <w:rStyle w:val="Style4Char"/>
              <w:i w:val="0"/>
              <w:color w:val="FFFFFF" w:themeColor="background1"/>
              <w:u w:val="none"/>
              <w:lang w:val="en-US"/>
            </w:rPr>
          </w:pPr>
          <w:r>
            <w:rPr>
              <w:rStyle w:val="Style4Char"/>
              <w:i w:val="0"/>
              <w:color w:val="FFFFFF" w:themeColor="background1"/>
              <w:u w:val="none"/>
              <w:lang w:val="en-US"/>
            </w:rPr>
            <w:t>16 September 2019</w:t>
          </w:r>
        </w:p>
      </w:tc>
      <w:tc>
        <w:tcPr>
          <w:tcW w:w="2668" w:type="dxa"/>
          <w:shd w:val="clear" w:color="auto" w:fill="auto"/>
        </w:tcPr>
        <w:p w14:paraId="0F9D64DD" w14:textId="5B708251" w:rsidR="000E28CC" w:rsidRPr="000E28CC" w:rsidRDefault="000E28CC"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r w:rsidR="00446F22">
            <w:rPr>
              <w:rStyle w:val="Style4Char"/>
              <w:i w:val="0"/>
              <w:color w:val="FFFFFF" w:themeColor="background1"/>
              <w:u w:val="none"/>
              <w:lang w:val="en-US"/>
            </w:rPr>
            <w:t>16 September 2019</w:t>
          </w:r>
        </w:p>
      </w:tc>
      <w:tc>
        <w:tcPr>
          <w:tcW w:w="2685" w:type="dxa"/>
          <w:shd w:val="clear" w:color="auto" w:fill="auto"/>
        </w:tcPr>
        <w:p w14:paraId="24331E92" w14:textId="77777777" w:rsidR="000E28CC" w:rsidRPr="000E28CC" w:rsidRDefault="000E28CC"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582887ED" w14:textId="77777777" w:rsidR="000E28CC" w:rsidRPr="000E28CC" w:rsidRDefault="00175637" w:rsidP="000E28CC">
          <w:pPr>
            <w:rPr>
              <w:rStyle w:val="Style4Char"/>
              <w:i w:val="0"/>
              <w:color w:val="FFFFFF" w:themeColor="background1"/>
              <w:u w:val="none"/>
              <w:lang w:val="en-US"/>
            </w:rPr>
          </w:pPr>
          <w:r>
            <w:rPr>
              <w:rStyle w:val="Style4Char"/>
              <w:i w:val="0"/>
              <w:color w:val="FFFFFF" w:themeColor="background1"/>
              <w:u w:val="none"/>
              <w:lang w:val="en-US"/>
            </w:rPr>
            <w:t>1</w:t>
          </w:r>
        </w:p>
      </w:tc>
      <w:tc>
        <w:tcPr>
          <w:tcW w:w="2685" w:type="dxa"/>
          <w:shd w:val="clear" w:color="auto" w:fill="auto"/>
        </w:tcPr>
        <w:p w14:paraId="25F3747A"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review date:</w:t>
          </w:r>
        </w:p>
        <w:p w14:paraId="07C83CF2" w14:textId="00E26B4F" w:rsidR="000E28CC" w:rsidRPr="000E28CC" w:rsidRDefault="00446F22" w:rsidP="000E28CC">
          <w:pPr>
            <w:rPr>
              <w:rStyle w:val="Style4Char"/>
              <w:i w:val="0"/>
              <w:color w:val="FFFFFF" w:themeColor="background1"/>
              <w:u w:val="none"/>
              <w:lang w:val="en-US"/>
            </w:rPr>
          </w:pPr>
          <w:r>
            <w:rPr>
              <w:rStyle w:val="Style4Char"/>
              <w:i w:val="0"/>
              <w:color w:val="FFFFFF" w:themeColor="background1"/>
              <w:u w:val="none"/>
              <w:lang w:val="en-US"/>
            </w:rPr>
            <w:t>September 2021</w:t>
          </w:r>
        </w:p>
      </w:tc>
    </w:tr>
    <w:tr w:rsidR="000E28CC" w:rsidRPr="007A7659" w14:paraId="486E4954" w14:textId="77777777" w:rsidTr="00E25368">
      <w:tc>
        <w:tcPr>
          <w:tcW w:w="2685" w:type="dxa"/>
          <w:tcBorders>
            <w:bottom w:val="single" w:sz="4" w:space="0" w:color="E7E6E6" w:themeColor="background2"/>
          </w:tcBorders>
          <w:shd w:val="clear" w:color="auto" w:fill="auto"/>
        </w:tcPr>
        <w:p w14:paraId="77A20783"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1E071977" w14:textId="77777777" w:rsidR="000E28CC" w:rsidRPr="000E28CC" w:rsidRDefault="00EC42FD" w:rsidP="000E28CC">
          <w:pPr>
            <w:rPr>
              <w:rStyle w:val="Style4Char"/>
              <w:i w:val="0"/>
              <w:color w:val="FFFFFF" w:themeColor="background1"/>
              <w:u w:val="none"/>
              <w:lang w:val="en-US"/>
            </w:rPr>
          </w:pPr>
          <w:r>
            <w:rPr>
              <w:rStyle w:val="Style4Char"/>
              <w:i w:val="0"/>
              <w:color w:val="FFFFFF" w:themeColor="background1"/>
              <w:u w:val="none"/>
              <w:lang w:val="en-US"/>
            </w:rPr>
            <w:t>Not Applicable</w:t>
          </w:r>
        </w:p>
      </w:tc>
      <w:tc>
        <w:tcPr>
          <w:tcW w:w="2668" w:type="dxa"/>
          <w:tcBorders>
            <w:bottom w:val="single" w:sz="4" w:space="0" w:color="E7E6E6" w:themeColor="background2"/>
          </w:tcBorders>
          <w:shd w:val="clear" w:color="auto" w:fill="auto"/>
        </w:tcPr>
        <w:p w14:paraId="11689ADD"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7509BF56" w14:textId="77777777" w:rsidR="000E28CC" w:rsidRPr="000E28CC" w:rsidRDefault="00EC42FD" w:rsidP="000E28CC">
          <w:pPr>
            <w:rPr>
              <w:rStyle w:val="Style4Char"/>
              <w:i w:val="0"/>
              <w:color w:val="FFFFFF" w:themeColor="background1"/>
              <w:u w:val="none"/>
              <w:lang w:val="en-US"/>
            </w:rPr>
          </w:pPr>
          <w:r>
            <w:rPr>
              <w:rStyle w:val="Style4Char"/>
              <w:i w:val="0"/>
              <w:color w:val="FFFFFF" w:themeColor="background1"/>
              <w:u w:val="none"/>
              <w:lang w:val="en-US"/>
            </w:rPr>
            <w:t>Not Applicable</w:t>
          </w:r>
        </w:p>
      </w:tc>
      <w:tc>
        <w:tcPr>
          <w:tcW w:w="2685" w:type="dxa"/>
          <w:tcBorders>
            <w:bottom w:val="single" w:sz="4" w:space="0" w:color="E7E6E6" w:themeColor="background2"/>
          </w:tcBorders>
          <w:shd w:val="clear" w:color="auto" w:fill="auto"/>
        </w:tcPr>
        <w:p w14:paraId="11FE4925"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6348D081" w14:textId="099DE09C" w:rsidR="000E28CC" w:rsidRPr="000E28CC" w:rsidRDefault="00446F22" w:rsidP="000E28CC">
          <w:pPr>
            <w:rPr>
              <w:rStyle w:val="Style4Char"/>
              <w:b/>
              <w:i w:val="0"/>
              <w:color w:val="FFFFFF" w:themeColor="background1"/>
              <w:u w:val="none"/>
              <w:lang w:val="en-US"/>
            </w:rPr>
          </w:pPr>
          <w:r>
            <w:rPr>
              <w:rStyle w:val="Style4Char"/>
              <w:i w:val="0"/>
              <w:color w:val="FFFFFF" w:themeColor="background1"/>
              <w:u w:val="none"/>
              <w:lang w:val="en-US"/>
            </w:rPr>
            <w:t>Manager Integrated Planning</w:t>
          </w:r>
        </w:p>
      </w:tc>
      <w:tc>
        <w:tcPr>
          <w:tcW w:w="2685" w:type="dxa"/>
          <w:tcBorders>
            <w:bottom w:val="single" w:sz="4" w:space="0" w:color="E7E6E6" w:themeColor="background2"/>
          </w:tcBorders>
          <w:shd w:val="clear" w:color="auto" w:fill="auto"/>
        </w:tcPr>
        <w:p w14:paraId="7B73CA50" w14:textId="77777777" w:rsidR="000E28CC" w:rsidRPr="000E28CC" w:rsidRDefault="00710195" w:rsidP="000E28CC">
          <w:pPr>
            <w:rPr>
              <w:rStyle w:val="Style4Char"/>
              <w:b/>
              <w:i w:val="0"/>
              <w:color w:val="FFFFFF" w:themeColor="background1"/>
              <w:u w:val="none"/>
              <w:lang w:val="en-US"/>
            </w:rPr>
          </w:pPr>
          <w:proofErr w:type="spellStart"/>
          <w:r>
            <w:rPr>
              <w:rStyle w:val="Style4Char"/>
              <w:b/>
              <w:i w:val="0"/>
              <w:color w:val="FFFFFF" w:themeColor="background1"/>
              <w:u w:val="none"/>
              <w:lang w:val="en-US"/>
            </w:rPr>
            <w:t>eCLIP</w:t>
          </w:r>
          <w:proofErr w:type="spellEnd"/>
          <w:r w:rsidR="000E28CC" w:rsidRPr="000E28CC">
            <w:rPr>
              <w:rStyle w:val="Style4Char"/>
              <w:b/>
              <w:i w:val="0"/>
              <w:color w:val="FFFFFF" w:themeColor="background1"/>
              <w:u w:val="none"/>
              <w:lang w:val="en-US"/>
            </w:rPr>
            <w:t xml:space="preserve"> record number:</w:t>
          </w:r>
        </w:p>
        <w:p w14:paraId="24255D05" w14:textId="77777777" w:rsidR="000E28CC" w:rsidRPr="000E28CC" w:rsidRDefault="00175637" w:rsidP="000E28CC">
          <w:pPr>
            <w:rPr>
              <w:rStyle w:val="Style4Char"/>
              <w:b/>
              <w:i w:val="0"/>
              <w:color w:val="FFFFFF" w:themeColor="background1"/>
              <w:u w:val="none"/>
              <w:lang w:val="en-US"/>
            </w:rPr>
          </w:pPr>
          <w:r>
            <w:rPr>
              <w:rStyle w:val="Style4Char"/>
              <w:i w:val="0"/>
              <w:color w:val="FFFFFF" w:themeColor="background1"/>
              <w:u w:val="none"/>
              <w:lang w:val="en-US"/>
            </w:rPr>
            <w:t>19/128196</w:t>
          </w:r>
        </w:p>
      </w:tc>
    </w:tr>
    <w:tr w:rsidR="00E25368" w:rsidRPr="007A7659" w14:paraId="6B324A39" w14:textId="77777777" w:rsidTr="00E25368">
      <w:tc>
        <w:tcPr>
          <w:tcW w:w="8038" w:type="dxa"/>
          <w:gridSpan w:val="3"/>
          <w:tcBorders>
            <w:left w:val="nil"/>
            <w:bottom w:val="nil"/>
            <w:right w:val="nil"/>
          </w:tcBorders>
          <w:shd w:val="clear" w:color="auto" w:fill="auto"/>
        </w:tcPr>
        <w:p w14:paraId="4A00046A" w14:textId="77777777" w:rsidR="00E25368" w:rsidRPr="00E25368" w:rsidRDefault="00E25368" w:rsidP="000E28CC">
          <w:pPr>
            <w:rPr>
              <w:rFonts w:cs="Arial"/>
              <w:color w:val="FFFFFF" w:themeColor="background1"/>
              <w:sz w:val="10"/>
              <w:szCs w:val="10"/>
            </w:rPr>
          </w:pPr>
        </w:p>
        <w:p w14:paraId="7DB63BBC" w14:textId="77777777" w:rsidR="00E25368" w:rsidRPr="000E28CC" w:rsidRDefault="00E25368" w:rsidP="000E28CC">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A38BA">
            <w:rPr>
              <w:rFonts w:cs="Arial"/>
              <w:color w:val="FFFFFF" w:themeColor="background1"/>
              <w:sz w:val="16"/>
              <w:szCs w:val="16"/>
            </w:rPr>
            <w:t>olicy</w:t>
          </w:r>
          <w:r w:rsidRPr="000E28CC">
            <w:rPr>
              <w:rFonts w:cs="Arial"/>
              <w:color w:val="FFFFFF" w:themeColor="background1"/>
              <w:sz w:val="16"/>
              <w:szCs w:val="16"/>
            </w:rPr>
            <w:t xml:space="preserve"> are uncontrolled. Please check SmartNet for the most recent version of this policy.</w:t>
          </w:r>
        </w:p>
      </w:tc>
      <w:tc>
        <w:tcPr>
          <w:tcW w:w="2685" w:type="dxa"/>
          <w:tcBorders>
            <w:left w:val="nil"/>
            <w:bottom w:val="nil"/>
            <w:right w:val="nil"/>
          </w:tcBorders>
          <w:shd w:val="clear" w:color="auto" w:fill="auto"/>
        </w:tcPr>
        <w:sdt>
          <w:sdtPr>
            <w:id w:val="818922102"/>
            <w:docPartObj>
              <w:docPartGallery w:val="Page Numbers (Top of Page)"/>
              <w:docPartUnique/>
            </w:docPartObj>
          </w:sdtPr>
          <w:sdtEndPr>
            <w:rPr>
              <w:color w:val="FFFFFF" w:themeColor="background1"/>
              <w:sz w:val="16"/>
              <w:szCs w:val="16"/>
            </w:rPr>
          </w:sdtEndPr>
          <w:sdtContent>
            <w:p w14:paraId="531E8458" w14:textId="77777777" w:rsidR="00E25368" w:rsidRPr="00E25368" w:rsidRDefault="00E25368" w:rsidP="00E25368">
              <w:pPr>
                <w:jc w:val="right"/>
                <w:rPr>
                  <w:sz w:val="10"/>
                  <w:szCs w:val="10"/>
                </w:rPr>
              </w:pPr>
            </w:p>
            <w:p w14:paraId="54C81748" w14:textId="1D98D9C8" w:rsidR="00E25368" w:rsidRPr="00E25368" w:rsidRDefault="00E2536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65735E">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65735E">
                <w:rPr>
                  <w:noProof/>
                  <w:color w:val="FFFFFF" w:themeColor="background1"/>
                  <w:sz w:val="16"/>
                  <w:szCs w:val="16"/>
                </w:rPr>
                <w:t>5</w:t>
              </w:r>
              <w:r w:rsidRPr="00E25368">
                <w:rPr>
                  <w:color w:val="FFFFFF" w:themeColor="background1"/>
                  <w:sz w:val="16"/>
                  <w:szCs w:val="16"/>
                </w:rPr>
                <w:fldChar w:fldCharType="end"/>
              </w:r>
            </w:p>
          </w:sdtContent>
        </w:sdt>
        <w:p w14:paraId="1B3213E7" w14:textId="77777777" w:rsidR="00E25368" w:rsidRPr="00E25368" w:rsidRDefault="00E2536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03566D96"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37265" w14:textId="77777777" w:rsidR="00A42A44" w:rsidRDefault="00A42A44" w:rsidP="00231237">
      <w:pPr>
        <w:spacing w:after="0" w:line="240" w:lineRule="auto"/>
      </w:pPr>
      <w:r>
        <w:separator/>
      </w:r>
    </w:p>
  </w:footnote>
  <w:footnote w:type="continuationSeparator" w:id="0">
    <w:p w14:paraId="1D220B2B" w14:textId="77777777" w:rsidR="00A42A44" w:rsidRDefault="00A42A44"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536C" w14:textId="19C5273C" w:rsidR="000E28CC" w:rsidRDefault="000E28CC">
    <w:pPr>
      <w:pStyle w:val="Header"/>
    </w:pPr>
    <w:r w:rsidRPr="000E28CC">
      <w:rPr>
        <w:noProof/>
        <w:lang w:eastAsia="en-AU"/>
      </w:rPr>
      <mc:AlternateContent>
        <mc:Choice Requires="wps">
          <w:drawing>
            <wp:anchor distT="45720" distB="45720" distL="114300" distR="114300" simplePos="0" relativeHeight="251657728" behindDoc="0" locked="0" layoutInCell="1" allowOverlap="1" wp14:anchorId="44FC8A51" wp14:editId="27531EBE">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4A624DE5" w14:textId="77777777" w:rsidR="000E28CC" w:rsidRPr="00221929" w:rsidRDefault="0074462F" w:rsidP="000E28CC">
                          <w:pPr>
                            <w:rPr>
                              <w:rFonts w:ascii="Arial" w:hAnsi="Arial" w:cs="Arial"/>
                              <w:b/>
                              <w:color w:val="FFFFFF" w:themeColor="background1"/>
                              <w:sz w:val="32"/>
                              <w:lang w:val="en-US"/>
                            </w:rPr>
                          </w:pPr>
                          <w:r>
                            <w:rPr>
                              <w:rFonts w:ascii="Arial" w:hAnsi="Arial" w:cs="Arial"/>
                              <w:b/>
                              <w:color w:val="FFFFFF" w:themeColor="background1"/>
                              <w:sz w:val="32"/>
                              <w:lang w:val="en-US"/>
                            </w:rPr>
                            <w:t>Carbon Neutral Offset</w:t>
                          </w:r>
                          <w:r w:rsidR="0024382E">
                            <w:rPr>
                              <w:rFonts w:ascii="Arial" w:hAnsi="Arial" w:cs="Arial"/>
                              <w:b/>
                              <w:color w:val="FFFFFF" w:themeColor="background1"/>
                              <w:sz w:val="32"/>
                              <w:lang w:val="en-US"/>
                            </w:rPr>
                            <w:t>s</w:t>
                          </w:r>
                          <w:r>
                            <w:rPr>
                              <w:rFonts w:ascii="Arial" w:hAnsi="Arial" w:cs="Arial"/>
                              <w:b/>
                              <w:color w:val="FFFFFF" w:themeColor="background1"/>
                              <w:sz w:val="32"/>
                              <w:lang w:val="en-US"/>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AFD9F" id="_x0000_t202" coordsize="21600,21600" o:spt="202" path="m,l,21600r21600,l21600,xe">
              <v:stroke joinstyle="miter"/>
              <v:path gradientshapeok="t" o:connecttype="rect"/>
            </v:shapetype>
            <v:shape id="Text Box 2" o:spid="_x0000_s1037"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66DFC017" w14:textId="4B6DA0A4" w:rsidR="000E28CC" w:rsidRPr="00221929" w:rsidRDefault="0074462F" w:rsidP="000E28CC">
                    <w:pPr>
                      <w:rPr>
                        <w:rFonts w:ascii="Arial" w:hAnsi="Arial" w:cs="Arial"/>
                        <w:b/>
                        <w:color w:val="FFFFFF" w:themeColor="background1"/>
                        <w:sz w:val="32"/>
                        <w:lang w:val="en-US"/>
                      </w:rPr>
                    </w:pPr>
                    <w:r>
                      <w:rPr>
                        <w:rFonts w:ascii="Arial" w:hAnsi="Arial" w:cs="Arial"/>
                        <w:b/>
                        <w:color w:val="FFFFFF" w:themeColor="background1"/>
                        <w:sz w:val="32"/>
                        <w:lang w:val="en-US"/>
                      </w:rPr>
                      <w:t>Carbon Neutral Offset</w:t>
                    </w:r>
                    <w:r w:rsidR="0024382E">
                      <w:rPr>
                        <w:rFonts w:ascii="Arial" w:hAnsi="Arial" w:cs="Arial"/>
                        <w:b/>
                        <w:color w:val="FFFFFF" w:themeColor="background1"/>
                        <w:sz w:val="32"/>
                        <w:lang w:val="en-US"/>
                      </w:rPr>
                      <w:t>s</w:t>
                    </w:r>
                    <w:r>
                      <w:rPr>
                        <w:rFonts w:ascii="Arial" w:hAnsi="Arial" w:cs="Arial"/>
                        <w:b/>
                        <w:color w:val="FFFFFF" w:themeColor="background1"/>
                        <w:sz w:val="32"/>
                        <w:lang w:val="en-US"/>
                      </w:rPr>
                      <w:t xml:space="preserve"> Policy</w:t>
                    </w:r>
                  </w:p>
                </w:txbxContent>
              </v:textbox>
              <w10:wrap type="square" anchorx="margin"/>
            </v:shape>
          </w:pict>
        </mc:Fallback>
      </mc:AlternateContent>
    </w:r>
    <w:r w:rsidRPr="000E28CC">
      <w:rPr>
        <w:noProof/>
        <w:lang w:eastAsia="en-AU"/>
      </w:rPr>
      <w:drawing>
        <wp:anchor distT="0" distB="0" distL="114300" distR="114300" simplePos="0" relativeHeight="251658752" behindDoc="1" locked="0" layoutInCell="1" allowOverlap="1" wp14:anchorId="3ACF2648" wp14:editId="37FC6808">
          <wp:simplePos x="0" y="0"/>
          <wp:positionH relativeFrom="margin">
            <wp:posOffset>-258792</wp:posOffset>
          </wp:positionH>
          <wp:positionV relativeFrom="paragraph">
            <wp:posOffset>-225293</wp:posOffset>
          </wp:positionV>
          <wp:extent cx="7162800" cy="595222"/>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A4A43" w14:textId="77777777" w:rsidR="00231237" w:rsidRDefault="000E28CC" w:rsidP="00231237">
    <w:pPr>
      <w:pStyle w:val="Header"/>
    </w:pPr>
    <w:r>
      <w:rPr>
        <w:noProof/>
        <w:lang w:eastAsia="en-AU"/>
      </w:rPr>
      <mc:AlternateContent>
        <mc:Choice Requires="wps">
          <w:drawing>
            <wp:anchor distT="45720" distB="45720" distL="114300" distR="114300" simplePos="0" relativeHeight="251655680" behindDoc="0" locked="0" layoutInCell="1" allowOverlap="1" wp14:anchorId="59B2029D" wp14:editId="1D1B14CF">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692F91DA" w14:textId="77777777" w:rsidR="000E28CC" w:rsidRDefault="000E28CC" w:rsidP="00231237">
                          <w:pPr>
                            <w:rPr>
                              <w:rFonts w:ascii="Arial" w:hAnsi="Arial" w:cs="Arial"/>
                              <w:b/>
                              <w:color w:val="FFFFFF" w:themeColor="background1"/>
                              <w:sz w:val="46"/>
                            </w:rPr>
                          </w:pPr>
                        </w:p>
                        <w:p w14:paraId="60FB4178" w14:textId="77777777" w:rsidR="00231237" w:rsidRDefault="00EC42FD" w:rsidP="00231237">
                          <w:pPr>
                            <w:rPr>
                              <w:rFonts w:ascii="Arial" w:hAnsi="Arial" w:cs="Arial"/>
                              <w:b/>
                              <w:color w:val="FFFFFF" w:themeColor="background1"/>
                              <w:sz w:val="46"/>
                            </w:rPr>
                          </w:pPr>
                          <w:r>
                            <w:rPr>
                              <w:rFonts w:ascii="Arial" w:hAnsi="Arial" w:cs="Arial"/>
                              <w:b/>
                              <w:color w:val="FFFFFF" w:themeColor="background1"/>
                              <w:sz w:val="46"/>
                            </w:rPr>
                            <w:t>Carbon Neutral Offsets Policy</w:t>
                          </w:r>
                        </w:p>
                        <w:p w14:paraId="220B7A4D" w14:textId="5C2D0EF1" w:rsidR="00231237" w:rsidRPr="00544B85" w:rsidRDefault="00231237"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446F22">
                            <w:rPr>
                              <w:color w:val="FFFFFF" w:themeColor="background1"/>
                            </w:rPr>
                            <w:t>16 September 2019</w:t>
                          </w:r>
                        </w:p>
                        <w:p w14:paraId="2D5FB06B" w14:textId="77777777"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EC42FD">
                            <w:rPr>
                              <w:color w:val="FFFFFF" w:themeColor="background1"/>
                            </w:rPr>
                            <w:t>Integrated 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2029D" id="_x0000_t202" coordsize="21600,21600" o:spt="202" path="m,l,21600r21600,l21600,xe">
              <v:stroke joinstyle="miter"/>
              <v:path gradientshapeok="t" o:connecttype="rect"/>
            </v:shapetype>
            <v:shape id="_x0000_s1038" type="#_x0000_t202" style="position:absolute;margin-left:471.8pt;margin-top:22.3pt;width:523pt;height:114.6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692F91DA" w14:textId="77777777" w:rsidR="000E28CC" w:rsidRDefault="000E28CC" w:rsidP="00231237">
                    <w:pPr>
                      <w:rPr>
                        <w:rFonts w:ascii="Arial" w:hAnsi="Arial" w:cs="Arial"/>
                        <w:b/>
                        <w:color w:val="FFFFFF" w:themeColor="background1"/>
                        <w:sz w:val="46"/>
                      </w:rPr>
                    </w:pPr>
                  </w:p>
                  <w:p w14:paraId="60FB4178" w14:textId="77777777" w:rsidR="00231237" w:rsidRDefault="00EC42FD" w:rsidP="00231237">
                    <w:pPr>
                      <w:rPr>
                        <w:rFonts w:ascii="Arial" w:hAnsi="Arial" w:cs="Arial"/>
                        <w:b/>
                        <w:color w:val="FFFFFF" w:themeColor="background1"/>
                        <w:sz w:val="46"/>
                      </w:rPr>
                    </w:pPr>
                    <w:r>
                      <w:rPr>
                        <w:rFonts w:ascii="Arial" w:hAnsi="Arial" w:cs="Arial"/>
                        <w:b/>
                        <w:color w:val="FFFFFF" w:themeColor="background1"/>
                        <w:sz w:val="46"/>
                      </w:rPr>
                      <w:t>Carbon Neutral Offsets Policy</w:t>
                    </w:r>
                  </w:p>
                  <w:p w14:paraId="220B7A4D" w14:textId="5C2D0EF1" w:rsidR="00231237" w:rsidRPr="00544B85" w:rsidRDefault="00231237"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446F22">
                      <w:rPr>
                        <w:color w:val="FFFFFF" w:themeColor="background1"/>
                      </w:rPr>
                      <w:t>16 September 2019</w:t>
                    </w:r>
                  </w:p>
                  <w:p w14:paraId="2D5FB06B" w14:textId="77777777"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EC42FD">
                      <w:rPr>
                        <w:color w:val="FFFFFF" w:themeColor="background1"/>
                      </w:rPr>
                      <w:t>Integrated Planning</w:t>
                    </w:r>
                  </w:p>
                </w:txbxContent>
              </v:textbox>
              <w10:wrap type="square" anchorx="margin"/>
            </v:shape>
          </w:pict>
        </mc:Fallback>
      </mc:AlternateContent>
    </w:r>
    <w:r w:rsidR="00231237">
      <w:rPr>
        <w:noProof/>
        <w:lang w:eastAsia="en-AU"/>
      </w:rPr>
      <w:drawing>
        <wp:anchor distT="0" distB="0" distL="114300" distR="114300" simplePos="0" relativeHeight="251656704" behindDoc="1" locked="0" layoutInCell="1" allowOverlap="1" wp14:anchorId="32F9FF86" wp14:editId="3BCC859B">
          <wp:simplePos x="0" y="0"/>
          <wp:positionH relativeFrom="margin">
            <wp:posOffset>-241540</wp:posOffset>
          </wp:positionH>
          <wp:positionV relativeFrom="paragraph">
            <wp:posOffset>-250801</wp:posOffset>
          </wp:positionV>
          <wp:extent cx="7164126" cy="2119202"/>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FB732" w14:textId="77777777" w:rsidR="00231237" w:rsidRDefault="00231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1DF"/>
    <w:multiLevelType w:val="hybridMultilevel"/>
    <w:tmpl w:val="F286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E02EF"/>
    <w:multiLevelType w:val="hybridMultilevel"/>
    <w:tmpl w:val="69B23B12"/>
    <w:lvl w:ilvl="0" w:tplc="8D08D274">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021C6"/>
    <w:multiLevelType w:val="hybridMultilevel"/>
    <w:tmpl w:val="9C42F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414B0"/>
    <w:multiLevelType w:val="hybridMultilevel"/>
    <w:tmpl w:val="D7C65012"/>
    <w:lvl w:ilvl="0" w:tplc="ACFEF8F8">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A12C1D"/>
    <w:multiLevelType w:val="hybridMultilevel"/>
    <w:tmpl w:val="AD3C7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F0E39"/>
    <w:multiLevelType w:val="hybridMultilevel"/>
    <w:tmpl w:val="A50E7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DF21E1"/>
    <w:multiLevelType w:val="hybridMultilevel"/>
    <w:tmpl w:val="BFEA2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BE499A"/>
    <w:multiLevelType w:val="hybridMultilevel"/>
    <w:tmpl w:val="9C4C9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8A7378"/>
    <w:multiLevelType w:val="hybridMultilevel"/>
    <w:tmpl w:val="4AAE5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BA1C66"/>
    <w:multiLevelType w:val="hybridMultilevel"/>
    <w:tmpl w:val="D8DE4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4"/>
  </w:num>
  <w:num w:numId="7">
    <w:abstractNumId w:val="6"/>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0D0D"/>
    <w:rsid w:val="00034E5A"/>
    <w:rsid w:val="00052569"/>
    <w:rsid w:val="00062398"/>
    <w:rsid w:val="000B0366"/>
    <w:rsid w:val="000D251B"/>
    <w:rsid w:val="000D7B87"/>
    <w:rsid w:val="000E28CC"/>
    <w:rsid w:val="000E3825"/>
    <w:rsid w:val="000F3081"/>
    <w:rsid w:val="000F32A0"/>
    <w:rsid w:val="001056EA"/>
    <w:rsid w:val="0010663F"/>
    <w:rsid w:val="00175637"/>
    <w:rsid w:val="00177FEE"/>
    <w:rsid w:val="001829ED"/>
    <w:rsid w:val="00184EE0"/>
    <w:rsid w:val="00193B62"/>
    <w:rsid w:val="001A1FD1"/>
    <w:rsid w:val="002100CB"/>
    <w:rsid w:val="00221929"/>
    <w:rsid w:val="00224F7B"/>
    <w:rsid w:val="00231237"/>
    <w:rsid w:val="0024382E"/>
    <w:rsid w:val="00246C1D"/>
    <w:rsid w:val="00261F4F"/>
    <w:rsid w:val="002741B4"/>
    <w:rsid w:val="002859CE"/>
    <w:rsid w:val="002B0F97"/>
    <w:rsid w:val="002B66B9"/>
    <w:rsid w:val="002E5753"/>
    <w:rsid w:val="00316D62"/>
    <w:rsid w:val="00327F61"/>
    <w:rsid w:val="003773B2"/>
    <w:rsid w:val="003D360E"/>
    <w:rsid w:val="003D6C1A"/>
    <w:rsid w:val="00446F22"/>
    <w:rsid w:val="004562F0"/>
    <w:rsid w:val="004A6ED2"/>
    <w:rsid w:val="004E3237"/>
    <w:rsid w:val="004E3870"/>
    <w:rsid w:val="00504FCF"/>
    <w:rsid w:val="00514B3D"/>
    <w:rsid w:val="00537F1C"/>
    <w:rsid w:val="00544B85"/>
    <w:rsid w:val="005A1A54"/>
    <w:rsid w:val="005D78D5"/>
    <w:rsid w:val="00601486"/>
    <w:rsid w:val="00610D5D"/>
    <w:rsid w:val="00625808"/>
    <w:rsid w:val="00655353"/>
    <w:rsid w:val="0065735E"/>
    <w:rsid w:val="006670AC"/>
    <w:rsid w:val="00694603"/>
    <w:rsid w:val="006B6876"/>
    <w:rsid w:val="006C3EF7"/>
    <w:rsid w:val="006D65C8"/>
    <w:rsid w:val="006F4A92"/>
    <w:rsid w:val="00710195"/>
    <w:rsid w:val="00721136"/>
    <w:rsid w:val="00723A78"/>
    <w:rsid w:val="00737473"/>
    <w:rsid w:val="0074462F"/>
    <w:rsid w:val="0079400E"/>
    <w:rsid w:val="007B4A5C"/>
    <w:rsid w:val="007B535E"/>
    <w:rsid w:val="007C39AE"/>
    <w:rsid w:val="007D4677"/>
    <w:rsid w:val="00866959"/>
    <w:rsid w:val="008A38BA"/>
    <w:rsid w:val="008A5956"/>
    <w:rsid w:val="008E7A96"/>
    <w:rsid w:val="0092096C"/>
    <w:rsid w:val="00946601"/>
    <w:rsid w:val="00960BB7"/>
    <w:rsid w:val="00963165"/>
    <w:rsid w:val="0097143C"/>
    <w:rsid w:val="009874DE"/>
    <w:rsid w:val="009A63B1"/>
    <w:rsid w:val="009D7D76"/>
    <w:rsid w:val="009E7065"/>
    <w:rsid w:val="009F0A23"/>
    <w:rsid w:val="00A04FA0"/>
    <w:rsid w:val="00A134E7"/>
    <w:rsid w:val="00A42A44"/>
    <w:rsid w:val="00A72B9B"/>
    <w:rsid w:val="00A8724E"/>
    <w:rsid w:val="00B00612"/>
    <w:rsid w:val="00B16F9B"/>
    <w:rsid w:val="00B36D63"/>
    <w:rsid w:val="00B54215"/>
    <w:rsid w:val="00B64925"/>
    <w:rsid w:val="00B64B3A"/>
    <w:rsid w:val="00B6651F"/>
    <w:rsid w:val="00BB7B28"/>
    <w:rsid w:val="00BC33E1"/>
    <w:rsid w:val="00C40BD1"/>
    <w:rsid w:val="00C43B32"/>
    <w:rsid w:val="00C44E96"/>
    <w:rsid w:val="00C514A4"/>
    <w:rsid w:val="00C52DEC"/>
    <w:rsid w:val="00CB1EE0"/>
    <w:rsid w:val="00D2296F"/>
    <w:rsid w:val="00D3220F"/>
    <w:rsid w:val="00D5664E"/>
    <w:rsid w:val="00E25368"/>
    <w:rsid w:val="00E5247D"/>
    <w:rsid w:val="00EC42FD"/>
    <w:rsid w:val="00F53A0B"/>
    <w:rsid w:val="00F5608D"/>
    <w:rsid w:val="00F64DD2"/>
    <w:rsid w:val="00F83F7F"/>
    <w:rsid w:val="00F9196B"/>
    <w:rsid w:val="00FC28CB"/>
    <w:rsid w:val="00FE3BBA"/>
    <w:rsid w:val="00FE5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DAF1"/>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ListParagraph">
    <w:name w:val="List Paragraph"/>
    <w:basedOn w:val="Normal"/>
    <w:uiPriority w:val="34"/>
    <w:qFormat/>
    <w:rsid w:val="00504FCF"/>
    <w:pPr>
      <w:ind w:left="720"/>
      <w:contextualSpacing/>
    </w:pPr>
  </w:style>
  <w:style w:type="character" w:styleId="Hyperlink">
    <w:name w:val="Hyperlink"/>
    <w:basedOn w:val="DefaultParagraphFont"/>
    <w:uiPriority w:val="99"/>
    <w:unhideWhenUsed/>
    <w:rsid w:val="00193B62"/>
    <w:rPr>
      <w:color w:val="0563C1" w:themeColor="hyperlink"/>
      <w:u w:val="single"/>
    </w:rPr>
  </w:style>
  <w:style w:type="character" w:styleId="CommentReference">
    <w:name w:val="annotation reference"/>
    <w:basedOn w:val="DefaultParagraphFont"/>
    <w:uiPriority w:val="99"/>
    <w:semiHidden/>
    <w:unhideWhenUsed/>
    <w:rsid w:val="003D360E"/>
    <w:rPr>
      <w:sz w:val="16"/>
      <w:szCs w:val="16"/>
    </w:rPr>
  </w:style>
  <w:style w:type="paragraph" w:styleId="CommentText">
    <w:name w:val="annotation text"/>
    <w:basedOn w:val="Normal"/>
    <w:link w:val="CommentTextChar"/>
    <w:uiPriority w:val="99"/>
    <w:semiHidden/>
    <w:unhideWhenUsed/>
    <w:rsid w:val="003D360E"/>
    <w:pPr>
      <w:spacing w:line="240" w:lineRule="auto"/>
    </w:pPr>
    <w:rPr>
      <w:sz w:val="20"/>
      <w:szCs w:val="20"/>
    </w:rPr>
  </w:style>
  <w:style w:type="character" w:customStyle="1" w:styleId="CommentTextChar">
    <w:name w:val="Comment Text Char"/>
    <w:basedOn w:val="DefaultParagraphFont"/>
    <w:link w:val="CommentText"/>
    <w:uiPriority w:val="99"/>
    <w:semiHidden/>
    <w:rsid w:val="003D360E"/>
    <w:rPr>
      <w:sz w:val="20"/>
      <w:szCs w:val="20"/>
    </w:rPr>
  </w:style>
  <w:style w:type="paragraph" w:styleId="CommentSubject">
    <w:name w:val="annotation subject"/>
    <w:basedOn w:val="CommentText"/>
    <w:next w:val="CommentText"/>
    <w:link w:val="CommentSubjectChar"/>
    <w:uiPriority w:val="99"/>
    <w:semiHidden/>
    <w:unhideWhenUsed/>
    <w:rsid w:val="003D360E"/>
    <w:rPr>
      <w:b/>
      <w:bCs/>
    </w:rPr>
  </w:style>
  <w:style w:type="character" w:customStyle="1" w:styleId="CommentSubjectChar">
    <w:name w:val="Comment Subject Char"/>
    <w:basedOn w:val="CommentTextChar"/>
    <w:link w:val="CommentSubject"/>
    <w:uiPriority w:val="99"/>
    <w:semiHidden/>
    <w:rsid w:val="003D360E"/>
    <w:rPr>
      <w:b/>
      <w:bCs/>
      <w:sz w:val="20"/>
      <w:szCs w:val="20"/>
    </w:rPr>
  </w:style>
  <w:style w:type="paragraph" w:styleId="Caption">
    <w:name w:val="caption"/>
    <w:basedOn w:val="Normal"/>
    <w:next w:val="Normal"/>
    <w:uiPriority w:val="35"/>
    <w:unhideWhenUsed/>
    <w:qFormat/>
    <w:rsid w:val="000D251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vironment.gov.au/climate-change/government/carbon-neutral/publications/ncos-organisatio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2be9bfa4a76d1980512906036f449456">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8182bda2fe6ab9dc7e27e08aca88ed2b"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B94F9-1DB0-41A4-9B74-7FB37A7FD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D69F5-1365-4F9C-A3C2-A7A6354D202D}">
  <ds:schemaRefs>
    <ds:schemaRef ds:uri="http://schemas.microsoft.com/sharepoint/v3/contenttype/forms"/>
  </ds:schemaRefs>
</ds:datastoreItem>
</file>

<file path=customXml/itemProps3.xml><?xml version="1.0" encoding="utf-8"?>
<ds:datastoreItem xmlns:ds="http://schemas.openxmlformats.org/officeDocument/2006/customXml" ds:itemID="{D5ECD9C8-FD86-4750-BD20-A5647BB086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937D228.dotm</Template>
  <TotalTime>1</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Marlee Perrett</cp:lastModifiedBy>
  <cp:revision>3</cp:revision>
  <cp:lastPrinted>2020-09-01T23:35:00Z</cp:lastPrinted>
  <dcterms:created xsi:type="dcterms:W3CDTF">2020-09-01T23:35:00Z</dcterms:created>
  <dcterms:modified xsi:type="dcterms:W3CDTF">2020-09-01T23:35:00Z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