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Pr>
          <w:rFonts w:ascii="Times New Roman"/>
          <w:sz w:val="20"/>
        </w:rPr>
      </w:pPr>
      <w:r>
        <w:rPr>
          <w:rFonts w:ascii="Times New Roman"/>
          <w:sz w:val="20"/>
        </w:rPr>
        <w:pict>
          <v:group style="width:564.050pt;height:166.85pt;mso-position-horizontal-relative:char;mso-position-vertical-relative:line" coordorigin="0,0" coordsize="11281,3337">
            <v:shape style="position:absolute;left:0;top:0;width:11281;height:3337" type="#_x0000_t75" stroked="false">
              <v:imagedata r:id="rId5" o:title=""/>
            </v:shape>
            <v:shapetype id="_x0000_t202" o:spt="202" coordsize="21600,21600" path="m,l,21600r21600,l21600,xe">
              <v:stroke joinstyle="miter"/>
              <v:path gradientshapeok="t" o:connecttype="rect"/>
            </v:shapetype>
            <v:shape style="position:absolute;left:0;top:0;width:11281;height:3337" type="#_x0000_t202" filled="false" stroked="false">
              <v:textbox inset="0,0,0,0">
                <w:txbxContent>
                  <w:p>
                    <w:pPr>
                      <w:spacing w:line="240" w:lineRule="auto" w:before="0"/>
                      <w:rPr>
                        <w:rFonts w:ascii="Times New Roman"/>
                        <w:sz w:val="50"/>
                      </w:rPr>
                    </w:pPr>
                  </w:p>
                  <w:p>
                    <w:pPr>
                      <w:spacing w:line="240" w:lineRule="auto" w:before="0"/>
                      <w:rPr>
                        <w:rFonts w:ascii="Times New Roman"/>
                        <w:sz w:val="50"/>
                      </w:rPr>
                    </w:pPr>
                  </w:p>
                  <w:p>
                    <w:pPr>
                      <w:spacing w:line="240" w:lineRule="auto" w:before="5"/>
                      <w:rPr>
                        <w:rFonts w:ascii="Times New Roman"/>
                        <w:sz w:val="43"/>
                      </w:rPr>
                    </w:pPr>
                  </w:p>
                  <w:p>
                    <w:pPr>
                      <w:spacing w:before="0"/>
                      <w:ind w:left="535" w:right="0" w:firstLine="0"/>
                      <w:jc w:val="left"/>
                      <w:rPr>
                        <w:b/>
                        <w:sz w:val="46"/>
                      </w:rPr>
                    </w:pPr>
                    <w:r>
                      <w:rPr>
                        <w:b/>
                        <w:color w:val="FFFFFF"/>
                        <w:sz w:val="46"/>
                      </w:rPr>
                      <w:t>Community Facilities Occupancy Policy</w:t>
                    </w:r>
                  </w:p>
                  <w:p>
                    <w:pPr>
                      <w:spacing w:before="202"/>
                      <w:ind w:left="535" w:right="0" w:firstLine="0"/>
                      <w:jc w:val="left"/>
                      <w:rPr>
                        <w:rFonts w:ascii="Calibri"/>
                        <w:sz w:val="22"/>
                      </w:rPr>
                    </w:pPr>
                    <w:r>
                      <w:rPr>
                        <w:rFonts w:ascii="Calibri"/>
                        <w:b/>
                        <w:color w:val="FFFFFF"/>
                        <w:sz w:val="22"/>
                      </w:rPr>
                      <w:t>Date adopted: </w:t>
                    </w:r>
                    <w:r>
                      <w:rPr>
                        <w:rFonts w:ascii="Calibri"/>
                        <w:color w:val="FFFFFF"/>
                        <w:sz w:val="22"/>
                      </w:rPr>
                      <w:t>22 November 2021</w:t>
                    </w:r>
                  </w:p>
                  <w:p>
                    <w:pPr>
                      <w:spacing w:before="181"/>
                      <w:ind w:left="535" w:right="0" w:firstLine="0"/>
                      <w:jc w:val="left"/>
                      <w:rPr>
                        <w:rFonts w:ascii="Calibri"/>
                        <w:sz w:val="22"/>
                      </w:rPr>
                    </w:pPr>
                    <w:r>
                      <w:rPr>
                        <w:rFonts w:ascii="Calibri"/>
                        <w:b/>
                        <w:color w:val="FFFFFF"/>
                        <w:sz w:val="22"/>
                      </w:rPr>
                      <w:t>Responsible Service Area: </w:t>
                    </w:r>
                    <w:r>
                      <w:rPr>
                        <w:rFonts w:ascii="Calibri"/>
                        <w:color w:val="FFFFFF"/>
                        <w:sz w:val="22"/>
                      </w:rPr>
                      <w:t>Sport &amp; Recreation</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7"/>
        </w:rPr>
      </w:pPr>
    </w:p>
    <w:p>
      <w:pPr>
        <w:pStyle w:val="Heading1"/>
        <w:spacing w:before="92"/>
      </w:pPr>
      <w:r>
        <w:rPr>
          <w:color w:val="2E5395"/>
        </w:rPr>
        <w:t>Purpose</w:t>
      </w:r>
    </w:p>
    <w:p>
      <w:pPr>
        <w:pStyle w:val="BodyText"/>
        <w:spacing w:line="259" w:lineRule="auto" w:before="66"/>
        <w:ind w:left="520" w:right="537"/>
        <w:jc w:val="both"/>
      </w:pPr>
      <w:r>
        <w:rPr/>
        <w:t>It is Maroondah City Council’s intention that when it allocates a community facility for use, the allocation will be reasonable, transparent and equitable. This Policy framework contains the rationale and principles that will guide the assessment of requests for use of Council owned or managed land and buildings and the subsequent development and management of agreements for occupancy. It is Council’s expectation that community organisations that are operating from Council owned or managed properties share Council’s values of inclusiveness, diversity, engagement, transparency, ethics, accessibility and safety. Occupancy agreements have certain obligations which organisations must meet, to support these values and to protect the Maroondah community.</w:t>
      </w:r>
    </w:p>
    <w:p>
      <w:pPr>
        <w:pStyle w:val="BodyText"/>
        <w:spacing w:before="2"/>
        <w:rPr>
          <w:sz w:val="20"/>
        </w:rPr>
      </w:pPr>
    </w:p>
    <w:p>
      <w:pPr>
        <w:pStyle w:val="Heading1"/>
      </w:pPr>
      <w:r>
        <w:rPr>
          <w:color w:val="2E5395"/>
        </w:rPr>
        <w:t>Background / Context</w:t>
      </w:r>
    </w:p>
    <w:p>
      <w:pPr>
        <w:pStyle w:val="BodyText"/>
        <w:spacing w:before="63"/>
        <w:ind w:left="544" w:right="850" w:hanging="24"/>
        <w:jc w:val="both"/>
      </w:pPr>
      <w:r>
        <w:rPr/>
        <w:t>Maroondah</w:t>
      </w:r>
      <w:r>
        <w:rPr>
          <w:spacing w:val="-13"/>
        </w:rPr>
        <w:t> </w:t>
      </w:r>
      <w:r>
        <w:rPr/>
        <w:t>City</w:t>
      </w:r>
      <w:r>
        <w:rPr>
          <w:spacing w:val="-13"/>
        </w:rPr>
        <w:t> </w:t>
      </w:r>
      <w:r>
        <w:rPr/>
        <w:t>Council</w:t>
      </w:r>
      <w:r>
        <w:rPr>
          <w:spacing w:val="-12"/>
        </w:rPr>
        <w:t> </w:t>
      </w:r>
      <w:r>
        <w:rPr/>
        <w:t>(Council)</w:t>
      </w:r>
      <w:r>
        <w:rPr>
          <w:spacing w:val="-11"/>
        </w:rPr>
        <w:t> </w:t>
      </w:r>
      <w:r>
        <w:rPr/>
        <w:t>owns</w:t>
      </w:r>
      <w:r>
        <w:rPr>
          <w:spacing w:val="-11"/>
        </w:rPr>
        <w:t> </w:t>
      </w:r>
      <w:r>
        <w:rPr/>
        <w:t>or</w:t>
      </w:r>
      <w:r>
        <w:rPr>
          <w:spacing w:val="-13"/>
        </w:rPr>
        <w:t> </w:t>
      </w:r>
      <w:r>
        <w:rPr/>
        <w:t>manages</w:t>
      </w:r>
      <w:r>
        <w:rPr>
          <w:spacing w:val="-12"/>
        </w:rPr>
        <w:t> </w:t>
      </w:r>
      <w:r>
        <w:rPr/>
        <w:t>an</w:t>
      </w:r>
      <w:r>
        <w:rPr>
          <w:spacing w:val="-12"/>
        </w:rPr>
        <w:t> </w:t>
      </w:r>
      <w:r>
        <w:rPr/>
        <w:t>extensive</w:t>
      </w:r>
      <w:r>
        <w:rPr>
          <w:spacing w:val="-11"/>
        </w:rPr>
        <w:t> </w:t>
      </w:r>
      <w:r>
        <w:rPr/>
        <w:t>network</w:t>
      </w:r>
      <w:r>
        <w:rPr>
          <w:spacing w:val="-12"/>
        </w:rPr>
        <w:t> </w:t>
      </w:r>
      <w:r>
        <w:rPr/>
        <w:t>of</w:t>
      </w:r>
      <w:r>
        <w:rPr>
          <w:spacing w:val="-8"/>
        </w:rPr>
        <w:t> </w:t>
      </w:r>
      <w:r>
        <w:rPr/>
        <w:t>sports</w:t>
      </w:r>
      <w:r>
        <w:rPr>
          <w:spacing w:val="-16"/>
        </w:rPr>
        <w:t> </w:t>
      </w:r>
      <w:r>
        <w:rPr/>
        <w:t>fields,</w:t>
      </w:r>
      <w:r>
        <w:rPr>
          <w:spacing w:val="-11"/>
        </w:rPr>
        <w:t> </w:t>
      </w:r>
      <w:r>
        <w:rPr/>
        <w:t>pavilions,</w:t>
      </w:r>
      <w:r>
        <w:rPr>
          <w:spacing w:val="-10"/>
        </w:rPr>
        <w:t> </w:t>
      </w:r>
      <w:r>
        <w:rPr/>
        <w:t>open space,</w:t>
      </w:r>
      <w:r>
        <w:rPr>
          <w:spacing w:val="-15"/>
        </w:rPr>
        <w:t> </w:t>
      </w:r>
      <w:r>
        <w:rPr/>
        <w:t>halls,</w:t>
      </w:r>
      <w:r>
        <w:rPr>
          <w:spacing w:val="-17"/>
        </w:rPr>
        <w:t> </w:t>
      </w:r>
      <w:r>
        <w:rPr/>
        <w:t>meeting</w:t>
      </w:r>
      <w:r>
        <w:rPr>
          <w:spacing w:val="-16"/>
        </w:rPr>
        <w:t> </w:t>
      </w:r>
      <w:r>
        <w:rPr/>
        <w:t>rooms</w:t>
      </w:r>
      <w:r>
        <w:rPr>
          <w:spacing w:val="-15"/>
        </w:rPr>
        <w:t> </w:t>
      </w:r>
      <w:r>
        <w:rPr/>
        <w:t>and</w:t>
      </w:r>
      <w:r>
        <w:rPr>
          <w:spacing w:val="-16"/>
        </w:rPr>
        <w:t> </w:t>
      </w:r>
      <w:r>
        <w:rPr/>
        <w:t>other</w:t>
      </w:r>
      <w:r>
        <w:rPr>
          <w:spacing w:val="-19"/>
        </w:rPr>
        <w:t> </w:t>
      </w:r>
      <w:r>
        <w:rPr/>
        <w:t>facilities</w:t>
      </w:r>
      <w:r>
        <w:rPr>
          <w:spacing w:val="-15"/>
        </w:rPr>
        <w:t> </w:t>
      </w:r>
      <w:r>
        <w:rPr/>
        <w:t>on</w:t>
      </w:r>
      <w:r>
        <w:rPr>
          <w:spacing w:val="-19"/>
        </w:rPr>
        <w:t> </w:t>
      </w:r>
      <w:r>
        <w:rPr/>
        <w:t>behalf</w:t>
      </w:r>
      <w:r>
        <w:rPr>
          <w:spacing w:val="-14"/>
        </w:rPr>
        <w:t> </w:t>
      </w:r>
      <w:r>
        <w:rPr/>
        <w:t>of</w:t>
      </w:r>
      <w:r>
        <w:rPr>
          <w:spacing w:val="-15"/>
        </w:rPr>
        <w:t> </w:t>
      </w:r>
      <w:r>
        <w:rPr/>
        <w:t>the</w:t>
      </w:r>
      <w:r>
        <w:rPr>
          <w:spacing w:val="-16"/>
        </w:rPr>
        <w:t> </w:t>
      </w:r>
      <w:r>
        <w:rPr/>
        <w:t>community.</w:t>
      </w:r>
      <w:r>
        <w:rPr>
          <w:spacing w:val="30"/>
        </w:rPr>
        <w:t> </w:t>
      </w:r>
      <w:r>
        <w:rPr/>
        <w:t>Council</w:t>
      </w:r>
      <w:r>
        <w:rPr>
          <w:spacing w:val="-17"/>
        </w:rPr>
        <w:t> </w:t>
      </w:r>
      <w:r>
        <w:rPr/>
        <w:t>views</w:t>
      </w:r>
      <w:r>
        <w:rPr>
          <w:spacing w:val="-15"/>
        </w:rPr>
        <w:t> </w:t>
      </w:r>
      <w:r>
        <w:rPr/>
        <w:t>the</w:t>
      </w:r>
      <w:r>
        <w:rPr>
          <w:spacing w:val="-16"/>
        </w:rPr>
        <w:t> </w:t>
      </w:r>
      <w:r>
        <w:rPr/>
        <w:t>sustainable use of these facilities as integral to the Maroondah community having equitable access to a wide range of leisure, cultural and educational opportunities and to enhancing the sense of community within Maroondah.</w:t>
      </w:r>
      <w:r>
        <w:rPr>
          <w:spacing w:val="-12"/>
        </w:rPr>
        <w:t> </w:t>
      </w:r>
      <w:r>
        <w:rPr/>
        <w:t>Council</w:t>
      </w:r>
      <w:r>
        <w:rPr>
          <w:spacing w:val="-14"/>
        </w:rPr>
        <w:t> </w:t>
      </w:r>
      <w:r>
        <w:rPr/>
        <w:t>encourages</w:t>
      </w:r>
      <w:r>
        <w:rPr>
          <w:spacing w:val="-16"/>
        </w:rPr>
        <w:t> </w:t>
      </w:r>
      <w:r>
        <w:rPr/>
        <w:t>the</w:t>
      </w:r>
      <w:r>
        <w:rPr>
          <w:spacing w:val="-16"/>
        </w:rPr>
        <w:t> </w:t>
      </w:r>
      <w:r>
        <w:rPr/>
        <w:t>use</w:t>
      </w:r>
      <w:r>
        <w:rPr>
          <w:spacing w:val="-16"/>
        </w:rPr>
        <w:t> </w:t>
      </w:r>
      <w:r>
        <w:rPr/>
        <w:t>of</w:t>
      </w:r>
      <w:r>
        <w:rPr>
          <w:spacing w:val="-15"/>
        </w:rPr>
        <w:t> </w:t>
      </w:r>
      <w:r>
        <w:rPr/>
        <w:t>these</w:t>
      </w:r>
      <w:r>
        <w:rPr>
          <w:spacing w:val="-18"/>
        </w:rPr>
        <w:t> </w:t>
      </w:r>
      <w:r>
        <w:rPr/>
        <w:t>facilities</w:t>
      </w:r>
      <w:r>
        <w:rPr>
          <w:spacing w:val="-13"/>
        </w:rPr>
        <w:t> </w:t>
      </w:r>
      <w:r>
        <w:rPr/>
        <w:t>by</w:t>
      </w:r>
      <w:r>
        <w:rPr>
          <w:spacing w:val="-16"/>
        </w:rPr>
        <w:t> </w:t>
      </w:r>
      <w:r>
        <w:rPr/>
        <w:t>supporting</w:t>
      </w:r>
      <w:r>
        <w:rPr>
          <w:spacing w:val="-13"/>
        </w:rPr>
        <w:t> </w:t>
      </w:r>
      <w:r>
        <w:rPr/>
        <w:t>and</w:t>
      </w:r>
      <w:r>
        <w:rPr>
          <w:spacing w:val="-13"/>
        </w:rPr>
        <w:t> </w:t>
      </w:r>
      <w:r>
        <w:rPr/>
        <w:t>subsidising</w:t>
      </w:r>
      <w:r>
        <w:rPr>
          <w:spacing w:val="-13"/>
        </w:rPr>
        <w:t> </w:t>
      </w:r>
      <w:r>
        <w:rPr/>
        <w:t>the</w:t>
      </w:r>
      <w:r>
        <w:rPr>
          <w:spacing w:val="-19"/>
        </w:rPr>
        <w:t> </w:t>
      </w:r>
      <w:r>
        <w:rPr/>
        <w:t>many</w:t>
      </w:r>
      <w:r>
        <w:rPr>
          <w:spacing w:val="-17"/>
        </w:rPr>
        <w:t> </w:t>
      </w:r>
      <w:r>
        <w:rPr/>
        <w:t>groups that use them. When an organisation enters into a Lease or Licence agreement with Council it is the expectation of Council that all participants involved in the organisation’s activities conduct themselves in a manner that would not cause harm or be likely to bring Council or the organisation into disrepute </w:t>
      </w:r>
      <w:r>
        <w:rPr>
          <w:spacing w:val="-3"/>
        </w:rPr>
        <w:t>or </w:t>
      </w:r>
      <w:r>
        <w:rPr/>
        <w:t>damage the interests of Council. These expectations are detailed in the tenancy</w:t>
      </w:r>
      <w:r>
        <w:rPr>
          <w:spacing w:val="-14"/>
        </w:rPr>
        <w:t> </w:t>
      </w:r>
      <w:r>
        <w:rPr/>
        <w:t>agreement.</w:t>
      </w:r>
    </w:p>
    <w:p>
      <w:pPr>
        <w:spacing w:line="252" w:lineRule="exact" w:before="0"/>
        <w:ind w:left="520" w:right="0" w:firstLine="0"/>
        <w:jc w:val="left"/>
        <w:rPr>
          <w:i/>
          <w:sz w:val="22"/>
        </w:rPr>
      </w:pPr>
      <w:r>
        <w:rPr>
          <w:i/>
          <w:w w:val="100"/>
          <w:sz w:val="22"/>
        </w:rPr>
        <w:t>.</w:t>
      </w:r>
    </w:p>
    <w:p>
      <w:pPr>
        <w:pStyle w:val="BodyText"/>
        <w:spacing w:before="7"/>
        <w:rPr>
          <w:i/>
        </w:rPr>
      </w:pPr>
    </w:p>
    <w:p>
      <w:pPr>
        <w:pStyle w:val="Heading1"/>
      </w:pPr>
      <w:r>
        <w:rPr>
          <w:color w:val="2E5395"/>
        </w:rPr>
        <w:t>Scope</w:t>
      </w:r>
    </w:p>
    <w:p>
      <w:pPr>
        <w:pStyle w:val="BodyText"/>
        <w:spacing w:before="60"/>
        <w:ind w:left="520"/>
        <w:jc w:val="both"/>
      </w:pPr>
      <w:r>
        <w:rPr/>
        <w:t>The Policy extends to all Council-owned or managed facilities and grounds as detailed below:</w:t>
      </w:r>
    </w:p>
    <w:p>
      <w:pPr>
        <w:pStyle w:val="ListParagraph"/>
        <w:numPr>
          <w:ilvl w:val="0"/>
          <w:numId w:val="1"/>
        </w:numPr>
        <w:tabs>
          <w:tab w:pos="1241" w:val="left" w:leader="none"/>
        </w:tabs>
        <w:spacing w:line="269" w:lineRule="exact" w:before="182" w:after="0"/>
        <w:ind w:left="1240" w:right="0" w:hanging="153"/>
        <w:jc w:val="left"/>
        <w:rPr>
          <w:sz w:val="22"/>
        </w:rPr>
      </w:pPr>
      <w:r>
        <w:rPr>
          <w:sz w:val="22"/>
        </w:rPr>
        <w:t>Council Owned and managed Community Halls and Meeting</w:t>
      </w:r>
      <w:r>
        <w:rPr>
          <w:spacing w:val="-3"/>
          <w:sz w:val="22"/>
        </w:rPr>
        <w:t> </w:t>
      </w:r>
      <w:r>
        <w:rPr>
          <w:sz w:val="22"/>
        </w:rPr>
        <w:t>Spaces</w:t>
      </w:r>
    </w:p>
    <w:p>
      <w:pPr>
        <w:pStyle w:val="ListParagraph"/>
        <w:numPr>
          <w:ilvl w:val="0"/>
          <w:numId w:val="1"/>
        </w:numPr>
        <w:tabs>
          <w:tab w:pos="1241" w:val="left" w:leader="none"/>
        </w:tabs>
        <w:spacing w:line="269" w:lineRule="exact" w:before="0" w:after="0"/>
        <w:ind w:left="1240" w:right="0" w:hanging="153"/>
        <w:jc w:val="left"/>
        <w:rPr>
          <w:sz w:val="22"/>
        </w:rPr>
      </w:pPr>
      <w:r>
        <w:rPr>
          <w:sz w:val="22"/>
        </w:rPr>
        <w:t>Community</w:t>
      </w:r>
      <w:r>
        <w:rPr>
          <w:spacing w:val="-3"/>
          <w:sz w:val="22"/>
        </w:rPr>
        <w:t> </w:t>
      </w:r>
      <w:r>
        <w:rPr>
          <w:sz w:val="22"/>
        </w:rPr>
        <w:t>Centres</w:t>
      </w:r>
    </w:p>
    <w:p>
      <w:pPr>
        <w:pStyle w:val="ListParagraph"/>
        <w:numPr>
          <w:ilvl w:val="0"/>
          <w:numId w:val="1"/>
        </w:numPr>
        <w:tabs>
          <w:tab w:pos="1241" w:val="left" w:leader="none"/>
        </w:tabs>
        <w:spacing w:line="268" w:lineRule="exact" w:before="0" w:after="0"/>
        <w:ind w:left="1240" w:right="0" w:hanging="153"/>
        <w:jc w:val="left"/>
        <w:rPr>
          <w:sz w:val="22"/>
        </w:rPr>
      </w:pPr>
      <w:r>
        <w:rPr>
          <w:sz w:val="22"/>
        </w:rPr>
        <w:t>Kindergartens</w:t>
      </w:r>
    </w:p>
    <w:p>
      <w:pPr>
        <w:pStyle w:val="ListParagraph"/>
        <w:numPr>
          <w:ilvl w:val="0"/>
          <w:numId w:val="1"/>
        </w:numPr>
        <w:tabs>
          <w:tab w:pos="1241" w:val="left" w:leader="none"/>
        </w:tabs>
        <w:spacing w:line="268" w:lineRule="exact" w:before="0" w:after="0"/>
        <w:ind w:left="1240" w:right="0" w:hanging="153"/>
        <w:jc w:val="left"/>
        <w:rPr>
          <w:sz w:val="22"/>
        </w:rPr>
      </w:pPr>
      <w:r>
        <w:rPr>
          <w:sz w:val="22"/>
        </w:rPr>
        <w:t>Senior Citizens</w:t>
      </w:r>
      <w:r>
        <w:rPr>
          <w:spacing w:val="1"/>
          <w:sz w:val="22"/>
        </w:rPr>
        <w:t> </w:t>
      </w:r>
      <w:r>
        <w:rPr>
          <w:sz w:val="22"/>
        </w:rPr>
        <w:t>Centres</w:t>
      </w:r>
    </w:p>
    <w:p>
      <w:pPr>
        <w:pStyle w:val="ListParagraph"/>
        <w:numPr>
          <w:ilvl w:val="0"/>
          <w:numId w:val="1"/>
        </w:numPr>
        <w:tabs>
          <w:tab w:pos="1241" w:val="left" w:leader="none"/>
        </w:tabs>
        <w:spacing w:line="268" w:lineRule="exact" w:before="0" w:after="0"/>
        <w:ind w:left="1240" w:right="0" w:hanging="153"/>
        <w:jc w:val="left"/>
        <w:rPr>
          <w:sz w:val="22"/>
        </w:rPr>
      </w:pPr>
      <w:r>
        <w:rPr>
          <w:sz w:val="22"/>
        </w:rPr>
        <w:t>Sporting</w:t>
      </w:r>
      <w:r>
        <w:rPr>
          <w:spacing w:val="1"/>
          <w:sz w:val="22"/>
        </w:rPr>
        <w:t> </w:t>
      </w:r>
      <w:r>
        <w:rPr>
          <w:sz w:val="22"/>
        </w:rPr>
        <w:t>Pavilions</w:t>
      </w:r>
    </w:p>
    <w:p>
      <w:pPr>
        <w:pStyle w:val="ListParagraph"/>
        <w:numPr>
          <w:ilvl w:val="0"/>
          <w:numId w:val="1"/>
        </w:numPr>
        <w:tabs>
          <w:tab w:pos="1241" w:val="left" w:leader="none"/>
        </w:tabs>
        <w:spacing w:line="268" w:lineRule="exact" w:before="0" w:after="0"/>
        <w:ind w:left="1240" w:right="0" w:hanging="153"/>
        <w:jc w:val="left"/>
        <w:rPr>
          <w:sz w:val="22"/>
        </w:rPr>
      </w:pPr>
      <w:r>
        <w:rPr>
          <w:sz w:val="22"/>
        </w:rPr>
        <w:t>Sports Grounds and sporting activity</w:t>
      </w:r>
      <w:r>
        <w:rPr>
          <w:spacing w:val="-5"/>
          <w:sz w:val="22"/>
        </w:rPr>
        <w:t> </w:t>
      </w:r>
      <w:r>
        <w:rPr>
          <w:sz w:val="22"/>
        </w:rPr>
        <w:t>surfaces</w:t>
      </w:r>
    </w:p>
    <w:p>
      <w:pPr>
        <w:pStyle w:val="ListParagraph"/>
        <w:numPr>
          <w:ilvl w:val="0"/>
          <w:numId w:val="1"/>
        </w:numPr>
        <w:tabs>
          <w:tab w:pos="1241" w:val="left" w:leader="none"/>
        </w:tabs>
        <w:spacing w:line="268" w:lineRule="exact" w:before="0" w:after="0"/>
        <w:ind w:left="1240" w:right="0" w:hanging="153"/>
        <w:jc w:val="left"/>
        <w:rPr>
          <w:sz w:val="22"/>
        </w:rPr>
      </w:pPr>
      <w:r>
        <w:rPr>
          <w:sz w:val="22"/>
        </w:rPr>
        <w:t>Scout and Guide</w:t>
      </w:r>
      <w:r>
        <w:rPr>
          <w:spacing w:val="-3"/>
          <w:sz w:val="22"/>
        </w:rPr>
        <w:t> </w:t>
      </w:r>
      <w:r>
        <w:rPr>
          <w:sz w:val="22"/>
        </w:rPr>
        <w:t>Halls</w:t>
      </w:r>
    </w:p>
    <w:p>
      <w:pPr>
        <w:pStyle w:val="ListParagraph"/>
        <w:numPr>
          <w:ilvl w:val="0"/>
          <w:numId w:val="1"/>
        </w:numPr>
        <w:tabs>
          <w:tab w:pos="1229" w:val="left" w:leader="none"/>
        </w:tabs>
        <w:spacing w:line="268" w:lineRule="exact" w:before="0" w:after="0"/>
        <w:ind w:left="1228" w:right="0" w:hanging="141"/>
        <w:jc w:val="left"/>
        <w:rPr>
          <w:sz w:val="22"/>
        </w:rPr>
      </w:pPr>
      <w:r>
        <w:rPr/>
        <w:pict>
          <v:group style="position:absolute;margin-left:15.9pt;margin-top:36.741047pt;width:564.1pt;height:136.6pt;mso-position-horizontal-relative:page;mso-position-vertical-relative:paragraph;z-index:-251990016" coordorigin="318,735" coordsize="11282,2732">
            <v:shape style="position:absolute;left:318;top:734;width:11282;height:2732" type="#_x0000_t75" stroked="false">
              <v:imagedata r:id="rId6" o:title=""/>
            </v:shape>
            <v:shape style="position:absolute;left:578;top:932;width:2166;height:221" type="#_x0000_t202" filled="false" stroked="false">
              <v:textbox inset="0,0,0,0">
                <w:txbxContent>
                  <w:p>
                    <w:pPr>
                      <w:spacing w:line="221" w:lineRule="exact" w:before="0"/>
                      <w:ind w:left="0" w:right="0" w:firstLine="0"/>
                      <w:jc w:val="left"/>
                      <w:rPr>
                        <w:rFonts w:ascii="Calibri"/>
                        <w:b/>
                        <w:sz w:val="22"/>
                      </w:rPr>
                    </w:pPr>
                    <w:r>
                      <w:rPr>
                        <w:rFonts w:ascii="Calibri"/>
                        <w:b/>
                        <w:color w:val="FFFFFF"/>
                        <w:sz w:val="22"/>
                      </w:rPr>
                      <w:t>Policy Control Schedule</w:t>
                    </w:r>
                  </w:p>
                </w:txbxContent>
              </v:textbox>
              <w10:wrap type="none"/>
            </v:shape>
            <v:shape style="position:absolute;left:686;top:3241;width:7911;height:161" type="#_x0000_t202" filled="false" stroked="false">
              <v:textbox inset="0,0,0,0">
                <w:txbxContent>
                  <w:p>
                    <w:pPr>
                      <w:spacing w:line="161" w:lineRule="exact" w:before="0"/>
                      <w:ind w:left="0" w:right="0" w:firstLine="0"/>
                      <w:jc w:val="left"/>
                      <w:rPr>
                        <w:rFonts w:ascii="Calibri" w:hAnsi="Calibri"/>
                        <w:sz w:val="16"/>
                      </w:rPr>
                    </w:pPr>
                    <w:r>
                      <w:rPr>
                        <w:rFonts w:ascii="Calibri" w:hAnsi="Calibri"/>
                        <w:color w:val="FFFFFF"/>
                        <w:sz w:val="16"/>
                      </w:rPr>
                      <w:t>All printed copies of this policy are uncontrolled. Please check Council’s website for the most recent version of this policy.</w:t>
                    </w:r>
                  </w:p>
                </w:txbxContent>
              </v:textbox>
              <w10:wrap type="none"/>
            </v:shape>
            <v:shape style="position:absolute;left:10670;top:3241;width:740;height:161" type="#_x0000_t202" filled="false" stroked="false">
              <v:textbox inset="0,0,0,0">
                <w:txbxContent>
                  <w:p>
                    <w:pPr>
                      <w:spacing w:line="161" w:lineRule="exact" w:before="0"/>
                      <w:ind w:left="0" w:right="0" w:firstLine="0"/>
                      <w:jc w:val="left"/>
                      <w:rPr>
                        <w:rFonts w:ascii="Calibri"/>
                        <w:sz w:val="16"/>
                      </w:rPr>
                    </w:pPr>
                    <w:r>
                      <w:rPr>
                        <w:rFonts w:ascii="Calibri"/>
                        <w:color w:val="FFFFFF"/>
                        <w:sz w:val="16"/>
                      </w:rPr>
                      <w:t>Page 1 of 5</w:t>
                    </w:r>
                  </w:p>
                </w:txbxContent>
              </v:textbox>
              <w10:wrap type="none"/>
            </v:shape>
            <w10:wrap type="none"/>
          </v:group>
        </w:pict>
      </w:r>
      <w:r>
        <w:rPr>
          <w:sz w:val="22"/>
        </w:rPr>
        <w:t>Karralyka</w:t>
      </w:r>
      <w:r>
        <w:rPr>
          <w:spacing w:val="-1"/>
          <w:sz w:val="22"/>
        </w:rPr>
        <w:t> </w:t>
      </w:r>
      <w:r>
        <w:rPr>
          <w:sz w:val="22"/>
        </w:rPr>
        <w:t>Facilities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p>
    <w:tbl>
      <w:tblPr>
        <w:tblW w:w="0" w:type="auto"/>
        <w:jc w:val="left"/>
        <w:tblInd w:w="383"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top w:w="0" w:type="dxa"/>
          <w:left w:w="0" w:type="dxa"/>
          <w:bottom w:w="0" w:type="dxa"/>
          <w:right w:w="0" w:type="dxa"/>
        </w:tblCellMar>
        <w:tblLook w:val="01E0"/>
      </w:tblPr>
      <w:tblGrid>
        <w:gridCol w:w="2686"/>
        <w:gridCol w:w="2667"/>
        <w:gridCol w:w="4004"/>
        <w:gridCol w:w="1560"/>
      </w:tblGrid>
      <w:tr>
        <w:trPr>
          <w:trHeight w:val="487" w:hRule="atLeast"/>
        </w:trPr>
        <w:tc>
          <w:tcPr>
            <w:tcW w:w="9357" w:type="dxa"/>
            <w:gridSpan w:val="3"/>
          </w:tcPr>
          <w:p>
            <w:pPr>
              <w:pStyle w:val="TableParagraph"/>
              <w:spacing w:line="244" w:lineRule="exact"/>
              <w:rPr>
                <w:rFonts w:ascii="Calibri"/>
                <w:b/>
                <w:sz w:val="20"/>
              </w:rPr>
            </w:pPr>
            <w:r>
              <w:rPr>
                <w:rFonts w:ascii="Calibri"/>
                <w:b/>
                <w:color w:val="FFFFFF"/>
                <w:sz w:val="20"/>
              </w:rPr>
              <w:t>Policy Title:</w:t>
            </w:r>
          </w:p>
          <w:p>
            <w:pPr>
              <w:pStyle w:val="TableParagraph"/>
              <w:spacing w:line="223" w:lineRule="exact"/>
              <w:rPr>
                <w:rFonts w:ascii="Calibri"/>
                <w:sz w:val="20"/>
              </w:rPr>
            </w:pPr>
            <w:r>
              <w:rPr>
                <w:rFonts w:ascii="Calibri"/>
                <w:color w:val="FFFFFF"/>
                <w:sz w:val="20"/>
              </w:rPr>
              <w:t>Community Facilities Occupancy Policy</w:t>
            </w:r>
          </w:p>
        </w:tc>
        <w:tc>
          <w:tcPr>
            <w:tcW w:w="1560" w:type="dxa"/>
          </w:tcPr>
          <w:p>
            <w:pPr>
              <w:pStyle w:val="TableParagraph"/>
              <w:spacing w:line="244" w:lineRule="exact"/>
              <w:rPr>
                <w:rFonts w:ascii="Calibri"/>
                <w:b/>
                <w:sz w:val="20"/>
              </w:rPr>
            </w:pPr>
            <w:r>
              <w:rPr>
                <w:rFonts w:ascii="Calibri"/>
                <w:b/>
                <w:color w:val="FFFFFF"/>
                <w:sz w:val="20"/>
              </w:rPr>
              <w:t>Policy type:</w:t>
            </w:r>
          </w:p>
        </w:tc>
      </w:tr>
      <w:tr>
        <w:trPr>
          <w:trHeight w:val="733" w:hRule="atLeast"/>
        </w:trPr>
        <w:tc>
          <w:tcPr>
            <w:tcW w:w="5353" w:type="dxa"/>
            <w:gridSpan w:val="2"/>
          </w:tcPr>
          <w:p>
            <w:pPr>
              <w:pStyle w:val="TableParagraph"/>
              <w:spacing w:before="1"/>
              <w:rPr>
                <w:rFonts w:ascii="Calibri"/>
                <w:b/>
                <w:sz w:val="20"/>
              </w:rPr>
            </w:pPr>
            <w:r>
              <w:rPr>
                <w:rFonts w:ascii="Calibri"/>
                <w:b/>
                <w:color w:val="FFFFFF"/>
                <w:sz w:val="20"/>
              </w:rPr>
              <w:t>Current version approved:</w:t>
            </w:r>
          </w:p>
          <w:p>
            <w:pPr>
              <w:pStyle w:val="TableParagraph"/>
              <w:spacing w:before="1"/>
              <w:rPr>
                <w:rFonts w:ascii="Calibri"/>
                <w:sz w:val="20"/>
              </w:rPr>
            </w:pPr>
            <w:r>
              <w:rPr>
                <w:rFonts w:ascii="Calibri"/>
                <w:color w:val="FFFFFF"/>
                <w:sz w:val="20"/>
              </w:rPr>
              <w:t>22 November 2021</w:t>
            </w:r>
          </w:p>
        </w:tc>
        <w:tc>
          <w:tcPr>
            <w:tcW w:w="4004" w:type="dxa"/>
          </w:tcPr>
          <w:p>
            <w:pPr>
              <w:pStyle w:val="TableParagraph"/>
              <w:spacing w:before="1"/>
              <w:rPr>
                <w:rFonts w:ascii="Calibri"/>
                <w:b/>
                <w:sz w:val="20"/>
              </w:rPr>
            </w:pPr>
            <w:r>
              <w:rPr>
                <w:rFonts w:ascii="Calibri"/>
                <w:b/>
                <w:color w:val="FFFFFF"/>
                <w:sz w:val="20"/>
              </w:rPr>
              <w:t>Current version number:</w:t>
            </w:r>
          </w:p>
          <w:p>
            <w:pPr>
              <w:pStyle w:val="TableParagraph"/>
              <w:spacing w:before="1"/>
              <w:rPr>
                <w:rFonts w:ascii="Calibri"/>
                <w:sz w:val="20"/>
              </w:rPr>
            </w:pPr>
            <w:r>
              <w:rPr>
                <w:rFonts w:ascii="Calibri"/>
                <w:color w:val="FFFFFF"/>
                <w:w w:val="99"/>
                <w:sz w:val="20"/>
              </w:rPr>
              <w:t>4</w:t>
            </w:r>
          </w:p>
        </w:tc>
        <w:tc>
          <w:tcPr>
            <w:tcW w:w="1560" w:type="dxa"/>
          </w:tcPr>
          <w:p>
            <w:pPr>
              <w:pStyle w:val="TableParagraph"/>
              <w:spacing w:before="1"/>
              <w:rPr>
                <w:rFonts w:ascii="Calibri"/>
                <w:b/>
                <w:sz w:val="20"/>
              </w:rPr>
            </w:pPr>
            <w:r>
              <w:rPr>
                <w:rFonts w:ascii="Calibri"/>
                <w:b/>
                <w:color w:val="FFFFFF"/>
                <w:sz w:val="20"/>
              </w:rPr>
              <w:t>Policy review date:</w:t>
            </w:r>
          </w:p>
          <w:p>
            <w:pPr>
              <w:pStyle w:val="TableParagraph"/>
              <w:spacing w:line="223" w:lineRule="exact" w:before="1"/>
              <w:rPr>
                <w:rFonts w:ascii="Calibri"/>
                <w:sz w:val="20"/>
              </w:rPr>
            </w:pPr>
            <w:r>
              <w:rPr>
                <w:rFonts w:ascii="Calibri"/>
                <w:color w:val="FFFFFF"/>
                <w:sz w:val="20"/>
              </w:rPr>
              <w:t>March 2024</w:t>
            </w:r>
          </w:p>
        </w:tc>
      </w:tr>
      <w:tr>
        <w:trPr>
          <w:trHeight w:val="486" w:hRule="atLeast"/>
        </w:trPr>
        <w:tc>
          <w:tcPr>
            <w:tcW w:w="2686" w:type="dxa"/>
          </w:tcPr>
          <w:p>
            <w:pPr>
              <w:pStyle w:val="TableParagraph"/>
              <w:spacing w:line="243" w:lineRule="exact"/>
              <w:rPr>
                <w:rFonts w:ascii="Calibri"/>
                <w:b/>
                <w:sz w:val="20"/>
              </w:rPr>
            </w:pPr>
            <w:r>
              <w:rPr>
                <w:rFonts w:ascii="Calibri"/>
                <w:b/>
                <w:color w:val="FFFFFF"/>
                <w:sz w:val="20"/>
              </w:rPr>
              <w:t>Parent policy:</w:t>
            </w:r>
          </w:p>
          <w:p>
            <w:pPr>
              <w:pStyle w:val="TableParagraph"/>
              <w:spacing w:line="223" w:lineRule="exact"/>
              <w:rPr>
                <w:rFonts w:ascii="Calibri"/>
                <w:sz w:val="20"/>
              </w:rPr>
            </w:pPr>
            <w:r>
              <w:rPr>
                <w:rFonts w:ascii="Calibri"/>
                <w:color w:val="FFFFFF"/>
                <w:sz w:val="20"/>
              </w:rPr>
              <w:t>&lt;&lt; Insert text &gt;&gt;</w:t>
            </w:r>
          </w:p>
        </w:tc>
        <w:tc>
          <w:tcPr>
            <w:tcW w:w="2667" w:type="dxa"/>
          </w:tcPr>
          <w:p>
            <w:pPr>
              <w:pStyle w:val="TableParagraph"/>
              <w:spacing w:line="243" w:lineRule="exact"/>
              <w:rPr>
                <w:rFonts w:ascii="Calibri"/>
                <w:b/>
                <w:sz w:val="20"/>
              </w:rPr>
            </w:pPr>
            <w:r>
              <w:rPr>
                <w:rFonts w:ascii="Calibri"/>
                <w:b/>
                <w:color w:val="FFFFFF"/>
                <w:sz w:val="20"/>
              </w:rPr>
              <w:t>Child policy/policies:</w:t>
            </w:r>
          </w:p>
          <w:p>
            <w:pPr>
              <w:pStyle w:val="TableParagraph"/>
              <w:spacing w:line="223" w:lineRule="exact"/>
              <w:rPr>
                <w:rFonts w:ascii="Calibri"/>
                <w:sz w:val="20"/>
              </w:rPr>
            </w:pPr>
            <w:r>
              <w:rPr>
                <w:rFonts w:ascii="Calibri"/>
                <w:color w:val="FFFFFF"/>
                <w:sz w:val="20"/>
              </w:rPr>
              <w:t>&lt;&lt; Insert text &gt;&gt;</w:t>
            </w:r>
          </w:p>
        </w:tc>
        <w:tc>
          <w:tcPr>
            <w:tcW w:w="5564" w:type="dxa"/>
            <w:gridSpan w:val="2"/>
          </w:tcPr>
          <w:p>
            <w:pPr>
              <w:pStyle w:val="TableParagraph"/>
              <w:spacing w:line="243" w:lineRule="exact"/>
              <w:rPr>
                <w:rFonts w:ascii="Calibri"/>
                <w:b/>
                <w:sz w:val="20"/>
              </w:rPr>
            </w:pPr>
            <w:r>
              <w:rPr>
                <w:rFonts w:ascii="Calibri"/>
                <w:b/>
                <w:color w:val="FFFFFF"/>
                <w:sz w:val="20"/>
              </w:rPr>
              <w:t>Policy responsibility:</w:t>
            </w:r>
          </w:p>
          <w:p>
            <w:pPr>
              <w:pStyle w:val="TableParagraph"/>
              <w:spacing w:line="223" w:lineRule="exact"/>
              <w:rPr>
                <w:rFonts w:ascii="Calibri"/>
                <w:b/>
                <w:sz w:val="20"/>
              </w:rPr>
            </w:pPr>
            <w:r>
              <w:rPr>
                <w:rFonts w:ascii="Calibri"/>
                <w:b/>
                <w:color w:val="FFFFFF"/>
                <w:sz w:val="20"/>
              </w:rPr>
              <w:t>Sport &amp; Recreation</w:t>
            </w:r>
          </w:p>
        </w:tc>
      </w:tr>
    </w:tbl>
    <w:p>
      <w:pPr>
        <w:spacing w:after="0" w:line="223" w:lineRule="exact"/>
        <w:rPr>
          <w:rFonts w:ascii="Calibri"/>
          <w:sz w:val="20"/>
        </w:rPr>
        <w:sectPr>
          <w:type w:val="continuous"/>
          <w:pgSz w:w="11910" w:h="16840"/>
          <w:pgMar w:top="300" w:bottom="280" w:left="200" w:right="180"/>
        </w:sectPr>
      </w:pPr>
    </w:p>
    <w:p>
      <w:pPr>
        <w:pStyle w:val="BodyText"/>
        <w:spacing w:before="10"/>
        <w:rPr>
          <w:sz w:val="26"/>
        </w:rPr>
      </w:pPr>
    </w:p>
    <w:p>
      <w:pPr>
        <w:pStyle w:val="ListParagraph"/>
        <w:numPr>
          <w:ilvl w:val="0"/>
          <w:numId w:val="1"/>
        </w:numPr>
        <w:tabs>
          <w:tab w:pos="1229" w:val="left" w:leader="none"/>
        </w:tabs>
        <w:spacing w:line="237" w:lineRule="auto" w:before="103" w:after="0"/>
        <w:ind w:left="1228" w:right="770" w:hanging="140"/>
        <w:jc w:val="left"/>
        <w:rPr>
          <w:rFonts w:ascii="Calibri" w:hAnsi="Calibri"/>
          <w:sz w:val="22"/>
        </w:rPr>
      </w:pPr>
      <w:r>
        <w:rPr>
          <w:sz w:val="22"/>
        </w:rPr>
        <w:t>Maroondah Leisure Facilities </w:t>
      </w:r>
      <w:r>
        <w:rPr>
          <w:rFonts w:ascii="Calibri" w:hAnsi="Calibri"/>
          <w:sz w:val="22"/>
        </w:rPr>
        <w:t>(Aquahub, The Rings, Maroondah Nets, Croydon Memorial Pool, Aquanation, Dorset Golf and Ringwood</w:t>
      </w:r>
      <w:r>
        <w:rPr>
          <w:rFonts w:ascii="Calibri" w:hAnsi="Calibri"/>
          <w:spacing w:val="-2"/>
          <w:sz w:val="22"/>
        </w:rPr>
        <w:t> </w:t>
      </w:r>
      <w:r>
        <w:rPr>
          <w:rFonts w:ascii="Calibri" w:hAnsi="Calibri"/>
          <w:sz w:val="22"/>
        </w:rPr>
        <w:t>Golf)</w:t>
      </w:r>
    </w:p>
    <w:p>
      <w:pPr>
        <w:pStyle w:val="ListParagraph"/>
        <w:numPr>
          <w:ilvl w:val="0"/>
          <w:numId w:val="1"/>
        </w:numPr>
        <w:tabs>
          <w:tab w:pos="1229" w:val="left" w:leader="none"/>
        </w:tabs>
        <w:spacing w:line="240" w:lineRule="auto" w:before="5" w:after="0"/>
        <w:ind w:left="1228" w:right="0" w:hanging="141"/>
        <w:jc w:val="left"/>
        <w:rPr>
          <w:sz w:val="22"/>
        </w:rPr>
      </w:pPr>
      <w:r>
        <w:rPr>
          <w:sz w:val="22"/>
        </w:rPr>
        <w:t>Other Community</w:t>
      </w:r>
      <w:r>
        <w:rPr>
          <w:spacing w:val="-2"/>
          <w:sz w:val="22"/>
        </w:rPr>
        <w:t> </w:t>
      </w:r>
      <w:r>
        <w:rPr>
          <w:sz w:val="22"/>
        </w:rPr>
        <w:t>Facilities</w:t>
      </w:r>
    </w:p>
    <w:p>
      <w:pPr>
        <w:pStyle w:val="BodyText"/>
        <w:spacing w:before="10"/>
        <w:rPr>
          <w:sz w:val="21"/>
        </w:rPr>
      </w:pPr>
    </w:p>
    <w:p>
      <w:pPr>
        <w:pStyle w:val="BodyText"/>
        <w:spacing w:line="259" w:lineRule="auto"/>
        <w:ind w:left="520" w:right="766"/>
        <w:jc w:val="both"/>
      </w:pPr>
      <w:r>
        <w:rPr/>
        <w:t>Leases and Licences may relate to land or land and facilities owned by Council, managed by Council on behalf of another government department where Council has been appointed the Committee of Management e.g., VicRoads or Crown Land.</w:t>
      </w:r>
    </w:p>
    <w:p>
      <w:pPr>
        <w:pStyle w:val="BodyText"/>
        <w:spacing w:before="8"/>
        <w:rPr>
          <w:sz w:val="33"/>
        </w:rPr>
      </w:pPr>
    </w:p>
    <w:p>
      <w:pPr>
        <w:pStyle w:val="BodyText"/>
        <w:ind w:left="520" w:right="1133"/>
      </w:pPr>
      <w:r>
        <w:rPr/>
        <w:t>Leases that have a component of commercial activity are also covered by the Policy where the group holding the lease is a registered not for profit community organisation.</w:t>
      </w:r>
    </w:p>
    <w:p>
      <w:pPr>
        <w:pStyle w:val="BodyText"/>
        <w:spacing w:before="1"/>
        <w:rPr>
          <w:sz w:val="20"/>
        </w:rPr>
      </w:pPr>
    </w:p>
    <w:p>
      <w:pPr>
        <w:pStyle w:val="Heading2"/>
        <w:spacing w:line="252" w:lineRule="exact"/>
      </w:pPr>
      <w:r>
        <w:rPr/>
        <w:t>Exclusions</w:t>
      </w:r>
    </w:p>
    <w:p>
      <w:pPr>
        <w:pStyle w:val="BodyText"/>
        <w:spacing w:line="252" w:lineRule="exact"/>
        <w:ind w:left="520"/>
      </w:pPr>
      <w:r>
        <w:rPr/>
        <w:t>This Policy does not include commercial property.</w:t>
      </w:r>
    </w:p>
    <w:p>
      <w:pPr>
        <w:pStyle w:val="BodyText"/>
        <w:spacing w:before="10"/>
        <w:rPr>
          <w:sz w:val="20"/>
        </w:rPr>
      </w:pPr>
    </w:p>
    <w:p>
      <w:pPr>
        <w:pStyle w:val="Heading1"/>
        <w:spacing w:before="1"/>
      </w:pPr>
      <w:r>
        <w:rPr>
          <w:color w:val="2E5395"/>
        </w:rPr>
        <w:t>Objectives</w:t>
      </w:r>
    </w:p>
    <w:p>
      <w:pPr>
        <w:pStyle w:val="BodyText"/>
        <w:spacing w:before="3"/>
        <w:rPr>
          <w:b/>
          <w:sz w:val="44"/>
        </w:rPr>
      </w:pPr>
    </w:p>
    <w:p>
      <w:pPr>
        <w:pStyle w:val="BodyText"/>
        <w:ind w:left="520"/>
      </w:pPr>
      <w:r>
        <w:rPr/>
        <w:t>The objectives of the Policy are:</w:t>
      </w:r>
    </w:p>
    <w:p>
      <w:pPr>
        <w:pStyle w:val="BodyText"/>
        <w:rPr>
          <w:sz w:val="24"/>
        </w:rPr>
      </w:pPr>
    </w:p>
    <w:p>
      <w:pPr>
        <w:pStyle w:val="ListParagraph"/>
        <w:numPr>
          <w:ilvl w:val="0"/>
          <w:numId w:val="2"/>
        </w:numPr>
        <w:tabs>
          <w:tab w:pos="1241" w:val="left" w:leader="none"/>
        </w:tabs>
        <w:spacing w:line="240" w:lineRule="auto" w:before="165" w:after="0"/>
        <w:ind w:left="1240" w:right="0" w:hanging="361"/>
        <w:jc w:val="left"/>
        <w:rPr>
          <w:sz w:val="22"/>
        </w:rPr>
      </w:pPr>
      <w:r>
        <w:rPr>
          <w:sz w:val="22"/>
        </w:rPr>
        <w:t>To</w:t>
      </w:r>
      <w:r>
        <w:rPr>
          <w:spacing w:val="-12"/>
          <w:sz w:val="22"/>
        </w:rPr>
        <w:t> </w:t>
      </w:r>
      <w:r>
        <w:rPr>
          <w:sz w:val="22"/>
        </w:rPr>
        <w:t>establish</w:t>
      </w:r>
      <w:r>
        <w:rPr>
          <w:spacing w:val="-12"/>
          <w:sz w:val="22"/>
        </w:rPr>
        <w:t> </w:t>
      </w:r>
      <w:r>
        <w:rPr>
          <w:sz w:val="22"/>
        </w:rPr>
        <w:t>principles</w:t>
      </w:r>
      <w:r>
        <w:rPr>
          <w:spacing w:val="-12"/>
          <w:sz w:val="22"/>
        </w:rPr>
        <w:t> </w:t>
      </w:r>
      <w:r>
        <w:rPr>
          <w:sz w:val="22"/>
        </w:rPr>
        <w:t>and</w:t>
      </w:r>
      <w:r>
        <w:rPr>
          <w:spacing w:val="-12"/>
          <w:sz w:val="22"/>
        </w:rPr>
        <w:t> </w:t>
      </w:r>
      <w:r>
        <w:rPr>
          <w:sz w:val="22"/>
        </w:rPr>
        <w:t>criteria</w:t>
      </w:r>
      <w:r>
        <w:rPr>
          <w:spacing w:val="-15"/>
          <w:sz w:val="22"/>
        </w:rPr>
        <w:t> </w:t>
      </w:r>
      <w:r>
        <w:rPr>
          <w:sz w:val="22"/>
        </w:rPr>
        <w:t>for</w:t>
      </w:r>
      <w:r>
        <w:rPr>
          <w:spacing w:val="-14"/>
          <w:sz w:val="22"/>
        </w:rPr>
        <w:t> </w:t>
      </w:r>
      <w:r>
        <w:rPr>
          <w:sz w:val="22"/>
        </w:rPr>
        <w:t>the</w:t>
      </w:r>
      <w:r>
        <w:rPr>
          <w:spacing w:val="-13"/>
          <w:sz w:val="22"/>
        </w:rPr>
        <w:t> </w:t>
      </w:r>
      <w:r>
        <w:rPr>
          <w:sz w:val="22"/>
        </w:rPr>
        <w:t>determination</w:t>
      </w:r>
      <w:r>
        <w:rPr>
          <w:spacing w:val="-12"/>
          <w:sz w:val="22"/>
        </w:rPr>
        <w:t> </w:t>
      </w:r>
      <w:r>
        <w:rPr>
          <w:sz w:val="22"/>
        </w:rPr>
        <w:t>of</w:t>
      </w:r>
      <w:r>
        <w:rPr>
          <w:spacing w:val="-11"/>
          <w:sz w:val="22"/>
        </w:rPr>
        <w:t> </w:t>
      </w:r>
      <w:r>
        <w:rPr>
          <w:sz w:val="22"/>
        </w:rPr>
        <w:t>appropriate</w:t>
      </w:r>
      <w:r>
        <w:rPr>
          <w:spacing w:val="-12"/>
          <w:sz w:val="22"/>
        </w:rPr>
        <w:t> </w:t>
      </w:r>
      <w:r>
        <w:rPr>
          <w:sz w:val="22"/>
        </w:rPr>
        <w:t>occupancy</w:t>
      </w:r>
      <w:r>
        <w:rPr>
          <w:spacing w:val="-10"/>
          <w:sz w:val="22"/>
        </w:rPr>
        <w:t> </w:t>
      </w:r>
      <w:r>
        <w:rPr>
          <w:sz w:val="22"/>
        </w:rPr>
        <w:t>arrangements.</w:t>
      </w:r>
    </w:p>
    <w:p>
      <w:pPr>
        <w:pStyle w:val="ListParagraph"/>
        <w:numPr>
          <w:ilvl w:val="0"/>
          <w:numId w:val="2"/>
        </w:numPr>
        <w:tabs>
          <w:tab w:pos="1241" w:val="left" w:leader="none"/>
        </w:tabs>
        <w:spacing w:line="240" w:lineRule="auto" w:before="205" w:after="0"/>
        <w:ind w:left="1240" w:right="998" w:hanging="361"/>
        <w:jc w:val="both"/>
        <w:rPr>
          <w:sz w:val="22"/>
        </w:rPr>
      </w:pPr>
      <w:r>
        <w:rPr>
          <w:sz w:val="22"/>
        </w:rPr>
        <w:t>To</w:t>
      </w:r>
      <w:r>
        <w:rPr>
          <w:spacing w:val="-9"/>
          <w:sz w:val="22"/>
        </w:rPr>
        <w:t> </w:t>
      </w:r>
      <w:r>
        <w:rPr>
          <w:sz w:val="22"/>
        </w:rPr>
        <w:t>enhance</w:t>
      </w:r>
      <w:r>
        <w:rPr>
          <w:spacing w:val="-12"/>
          <w:sz w:val="22"/>
        </w:rPr>
        <w:t> </w:t>
      </w:r>
      <w:r>
        <w:rPr>
          <w:sz w:val="22"/>
        </w:rPr>
        <w:t>opportunities</w:t>
      </w:r>
      <w:r>
        <w:rPr>
          <w:spacing w:val="-8"/>
          <w:sz w:val="22"/>
        </w:rPr>
        <w:t> </w:t>
      </w:r>
      <w:r>
        <w:rPr>
          <w:sz w:val="22"/>
        </w:rPr>
        <w:t>to</w:t>
      </w:r>
      <w:r>
        <w:rPr>
          <w:spacing w:val="-9"/>
          <w:sz w:val="22"/>
        </w:rPr>
        <w:t> </w:t>
      </w:r>
      <w:r>
        <w:rPr>
          <w:sz w:val="22"/>
        </w:rPr>
        <w:t>participate</w:t>
      </w:r>
      <w:r>
        <w:rPr>
          <w:spacing w:val="-9"/>
          <w:sz w:val="22"/>
        </w:rPr>
        <w:t> </w:t>
      </w:r>
      <w:r>
        <w:rPr>
          <w:sz w:val="22"/>
        </w:rPr>
        <w:t>in</w:t>
      </w:r>
      <w:r>
        <w:rPr>
          <w:spacing w:val="-8"/>
          <w:sz w:val="22"/>
        </w:rPr>
        <w:t> </w:t>
      </w:r>
      <w:r>
        <w:rPr>
          <w:sz w:val="22"/>
        </w:rPr>
        <w:t>community</w:t>
      </w:r>
      <w:r>
        <w:rPr>
          <w:spacing w:val="-11"/>
          <w:sz w:val="22"/>
        </w:rPr>
        <w:t> </w:t>
      </w:r>
      <w:r>
        <w:rPr>
          <w:sz w:val="22"/>
        </w:rPr>
        <w:t>life</w:t>
      </w:r>
      <w:r>
        <w:rPr>
          <w:spacing w:val="-8"/>
          <w:sz w:val="22"/>
        </w:rPr>
        <w:t> </w:t>
      </w:r>
      <w:r>
        <w:rPr>
          <w:sz w:val="22"/>
        </w:rPr>
        <w:t>through</w:t>
      </w:r>
      <w:r>
        <w:rPr>
          <w:spacing w:val="-11"/>
          <w:sz w:val="22"/>
        </w:rPr>
        <w:t> </w:t>
      </w:r>
      <w:r>
        <w:rPr>
          <w:sz w:val="22"/>
        </w:rPr>
        <w:t>the</w:t>
      </w:r>
      <w:r>
        <w:rPr>
          <w:spacing w:val="-9"/>
          <w:sz w:val="22"/>
        </w:rPr>
        <w:t> </w:t>
      </w:r>
      <w:r>
        <w:rPr>
          <w:sz w:val="22"/>
        </w:rPr>
        <w:t>planning</w:t>
      </w:r>
      <w:r>
        <w:rPr>
          <w:spacing w:val="-6"/>
          <w:sz w:val="22"/>
        </w:rPr>
        <w:t> </w:t>
      </w:r>
      <w:r>
        <w:rPr>
          <w:sz w:val="22"/>
        </w:rPr>
        <w:t>and</w:t>
      </w:r>
      <w:r>
        <w:rPr>
          <w:spacing w:val="-9"/>
          <w:sz w:val="22"/>
        </w:rPr>
        <w:t> </w:t>
      </w:r>
      <w:r>
        <w:rPr>
          <w:sz w:val="22"/>
        </w:rPr>
        <w:t>distribution</w:t>
      </w:r>
      <w:r>
        <w:rPr>
          <w:spacing w:val="-9"/>
          <w:sz w:val="22"/>
        </w:rPr>
        <w:t> </w:t>
      </w:r>
      <w:r>
        <w:rPr>
          <w:sz w:val="22"/>
        </w:rPr>
        <w:t>of subsidised leased, licensed and seasonal facilities and community meeting space with appropriate concessions that encourage greater</w:t>
      </w:r>
      <w:r>
        <w:rPr>
          <w:spacing w:val="-13"/>
          <w:sz w:val="22"/>
        </w:rPr>
        <w:t> </w:t>
      </w:r>
      <w:r>
        <w:rPr>
          <w:sz w:val="22"/>
        </w:rPr>
        <w:t>participation.</w:t>
      </w:r>
    </w:p>
    <w:p>
      <w:pPr>
        <w:pStyle w:val="ListParagraph"/>
        <w:numPr>
          <w:ilvl w:val="0"/>
          <w:numId w:val="2"/>
        </w:numPr>
        <w:tabs>
          <w:tab w:pos="1241" w:val="left" w:leader="none"/>
        </w:tabs>
        <w:spacing w:line="228" w:lineRule="auto" w:before="58" w:after="0"/>
        <w:ind w:left="1240" w:right="998" w:hanging="361"/>
        <w:jc w:val="both"/>
        <w:rPr>
          <w:rFonts w:ascii="Calibri"/>
          <w:sz w:val="22"/>
        </w:rPr>
      </w:pPr>
      <w:r>
        <w:rPr>
          <w:sz w:val="22"/>
        </w:rPr>
        <w:t>To ensure accountability to the community through an equitable and transparent occupancy structure.</w:t>
      </w:r>
    </w:p>
    <w:p>
      <w:pPr>
        <w:pStyle w:val="BodyText"/>
        <w:spacing w:before="5"/>
        <w:rPr>
          <w:sz w:val="23"/>
        </w:rPr>
      </w:pPr>
    </w:p>
    <w:p>
      <w:pPr>
        <w:pStyle w:val="ListParagraph"/>
        <w:numPr>
          <w:ilvl w:val="0"/>
          <w:numId w:val="2"/>
        </w:numPr>
        <w:tabs>
          <w:tab w:pos="1241" w:val="left" w:leader="none"/>
        </w:tabs>
        <w:spacing w:line="240" w:lineRule="auto" w:before="0" w:after="0"/>
        <w:ind w:left="1240" w:right="991" w:hanging="361"/>
        <w:jc w:val="both"/>
        <w:rPr>
          <w:sz w:val="22"/>
        </w:rPr>
      </w:pPr>
      <w:r>
        <w:rPr>
          <w:sz w:val="22"/>
        </w:rPr>
        <w:t>To</w:t>
      </w:r>
      <w:r>
        <w:rPr>
          <w:spacing w:val="-10"/>
          <w:sz w:val="22"/>
        </w:rPr>
        <w:t> </w:t>
      </w:r>
      <w:r>
        <w:rPr>
          <w:sz w:val="22"/>
        </w:rPr>
        <w:t>articulate</w:t>
      </w:r>
      <w:r>
        <w:rPr>
          <w:spacing w:val="-7"/>
          <w:sz w:val="22"/>
        </w:rPr>
        <w:t> </w:t>
      </w:r>
      <w:r>
        <w:rPr>
          <w:sz w:val="22"/>
        </w:rPr>
        <w:t>a</w:t>
      </w:r>
      <w:r>
        <w:rPr>
          <w:spacing w:val="-10"/>
          <w:sz w:val="22"/>
        </w:rPr>
        <w:t> </w:t>
      </w:r>
      <w:r>
        <w:rPr>
          <w:sz w:val="22"/>
        </w:rPr>
        <w:t>consistent</w:t>
      </w:r>
      <w:r>
        <w:rPr>
          <w:spacing w:val="-9"/>
          <w:sz w:val="22"/>
        </w:rPr>
        <w:t> </w:t>
      </w:r>
      <w:r>
        <w:rPr>
          <w:sz w:val="22"/>
        </w:rPr>
        <w:t>and</w:t>
      </w:r>
      <w:r>
        <w:rPr>
          <w:spacing w:val="-10"/>
          <w:sz w:val="22"/>
        </w:rPr>
        <w:t> </w:t>
      </w:r>
      <w:r>
        <w:rPr>
          <w:sz w:val="22"/>
        </w:rPr>
        <w:t>transparent</w:t>
      </w:r>
      <w:r>
        <w:rPr>
          <w:spacing w:val="-8"/>
          <w:sz w:val="22"/>
        </w:rPr>
        <w:t> </w:t>
      </w:r>
      <w:r>
        <w:rPr>
          <w:sz w:val="22"/>
        </w:rPr>
        <w:t>process</w:t>
      </w:r>
      <w:r>
        <w:rPr>
          <w:spacing w:val="-10"/>
          <w:sz w:val="22"/>
        </w:rPr>
        <w:t> </w:t>
      </w:r>
      <w:r>
        <w:rPr>
          <w:sz w:val="22"/>
        </w:rPr>
        <w:t>to</w:t>
      </w:r>
      <w:r>
        <w:rPr>
          <w:spacing w:val="-9"/>
          <w:sz w:val="22"/>
        </w:rPr>
        <w:t> </w:t>
      </w:r>
      <w:r>
        <w:rPr>
          <w:sz w:val="22"/>
        </w:rPr>
        <w:t>manage</w:t>
      </w:r>
      <w:r>
        <w:rPr>
          <w:spacing w:val="-10"/>
          <w:sz w:val="22"/>
        </w:rPr>
        <w:t> </w:t>
      </w:r>
      <w:r>
        <w:rPr>
          <w:sz w:val="22"/>
        </w:rPr>
        <w:t>alleged</w:t>
      </w:r>
      <w:r>
        <w:rPr>
          <w:spacing w:val="-10"/>
          <w:sz w:val="22"/>
        </w:rPr>
        <w:t> </w:t>
      </w:r>
      <w:r>
        <w:rPr>
          <w:sz w:val="22"/>
        </w:rPr>
        <w:t>breaches</w:t>
      </w:r>
      <w:r>
        <w:rPr>
          <w:spacing w:val="-6"/>
          <w:sz w:val="22"/>
        </w:rPr>
        <w:t> </w:t>
      </w:r>
      <w:r>
        <w:rPr>
          <w:sz w:val="22"/>
        </w:rPr>
        <w:t>of</w:t>
      </w:r>
      <w:r>
        <w:rPr>
          <w:spacing w:val="-6"/>
          <w:sz w:val="22"/>
        </w:rPr>
        <w:t> </w:t>
      </w:r>
      <w:r>
        <w:rPr>
          <w:sz w:val="22"/>
        </w:rPr>
        <w:t>an</w:t>
      </w:r>
      <w:r>
        <w:rPr>
          <w:spacing w:val="-8"/>
          <w:sz w:val="22"/>
        </w:rPr>
        <w:t> </w:t>
      </w:r>
      <w:r>
        <w:rPr>
          <w:sz w:val="22"/>
        </w:rPr>
        <w:t>occupancy agreement.</w:t>
      </w:r>
    </w:p>
    <w:p>
      <w:pPr>
        <w:pStyle w:val="BodyText"/>
        <w:rPr>
          <w:sz w:val="24"/>
        </w:rPr>
      </w:pPr>
    </w:p>
    <w:p>
      <w:pPr>
        <w:pStyle w:val="BodyText"/>
        <w:spacing w:before="7"/>
        <w:rPr>
          <w:sz w:val="20"/>
        </w:rPr>
      </w:pPr>
    </w:p>
    <w:p>
      <w:pPr>
        <w:pStyle w:val="Heading1"/>
      </w:pPr>
      <w:r>
        <w:rPr>
          <w:color w:val="2E5395"/>
        </w:rPr>
        <w:t>Policy Principles</w:t>
      </w:r>
    </w:p>
    <w:p>
      <w:pPr>
        <w:pStyle w:val="BodyText"/>
        <w:spacing w:before="61"/>
        <w:ind w:left="520" w:right="1133"/>
      </w:pPr>
      <w:r>
        <w:rPr/>
        <w:t>The principles set out below will be used by Council to underpin the development of agreements for occupancy of Council owned or managed land and buildings within the scope of this policy.</w:t>
      </w:r>
    </w:p>
    <w:p>
      <w:pPr>
        <w:pStyle w:val="BodyText"/>
        <w:spacing w:before="2"/>
        <w:rPr>
          <w:sz w:val="31"/>
        </w:rPr>
      </w:pPr>
    </w:p>
    <w:p>
      <w:pPr>
        <w:pStyle w:val="Heading2"/>
        <w:numPr>
          <w:ilvl w:val="0"/>
          <w:numId w:val="3"/>
        </w:numPr>
        <w:tabs>
          <w:tab w:pos="1086" w:val="left" w:leader="none"/>
          <w:tab w:pos="1087" w:val="left" w:leader="none"/>
        </w:tabs>
        <w:spacing w:line="240" w:lineRule="auto" w:before="0" w:after="0"/>
        <w:ind w:left="1086" w:right="0" w:hanging="567"/>
        <w:jc w:val="left"/>
      </w:pPr>
      <w:r>
        <w:rPr/>
        <w:t>Appropriate</w:t>
      </w:r>
    </w:p>
    <w:p>
      <w:pPr>
        <w:pStyle w:val="BodyText"/>
        <w:spacing w:before="2"/>
        <w:ind w:left="520" w:right="1133"/>
      </w:pPr>
      <w:r>
        <w:rPr/>
        <w:t>Occupancy arrangements will reflect the best fit for the needs of the facility, the needs of the intended occupant and those of the wider Maroondah Community.</w:t>
      </w:r>
    </w:p>
    <w:p>
      <w:pPr>
        <w:pStyle w:val="Heading2"/>
        <w:numPr>
          <w:ilvl w:val="0"/>
          <w:numId w:val="3"/>
        </w:numPr>
        <w:tabs>
          <w:tab w:pos="947" w:val="left" w:leader="none"/>
          <w:tab w:pos="948" w:val="left" w:leader="none"/>
        </w:tabs>
        <w:spacing w:line="240" w:lineRule="auto" w:before="118" w:after="0"/>
        <w:ind w:left="947" w:right="0" w:hanging="428"/>
        <w:jc w:val="left"/>
      </w:pPr>
      <w:r>
        <w:rPr/>
        <w:t>Transparent</w:t>
      </w:r>
    </w:p>
    <w:p>
      <w:pPr>
        <w:pStyle w:val="BodyText"/>
        <w:spacing w:before="1"/>
        <w:ind w:left="520" w:right="864"/>
      </w:pPr>
      <w:r>
        <w:rPr/>
        <w:t>The allocation of facilities and associated responsibilities will be documented in a manner that users and the community can understand (e.g., how and why the arrangement was determined.)</w:t>
      </w:r>
    </w:p>
    <w:p>
      <w:pPr>
        <w:pStyle w:val="Heading2"/>
        <w:numPr>
          <w:ilvl w:val="0"/>
          <w:numId w:val="3"/>
        </w:numPr>
        <w:tabs>
          <w:tab w:pos="947" w:val="left" w:leader="none"/>
          <w:tab w:pos="948" w:val="left" w:leader="none"/>
        </w:tabs>
        <w:spacing w:line="252" w:lineRule="exact" w:before="121" w:after="0"/>
        <w:ind w:left="947" w:right="0" w:hanging="428"/>
        <w:jc w:val="left"/>
      </w:pPr>
      <w:r>
        <w:rPr/>
        <w:t>Fair and</w:t>
      </w:r>
      <w:r>
        <w:rPr>
          <w:spacing w:val="-2"/>
        </w:rPr>
        <w:t> </w:t>
      </w:r>
      <w:r>
        <w:rPr/>
        <w:t>Equitable</w:t>
      </w:r>
    </w:p>
    <w:p>
      <w:pPr>
        <w:pStyle w:val="BodyText"/>
        <w:ind w:left="520" w:right="680"/>
      </w:pPr>
      <w:r>
        <w:rPr/>
        <w:t>In the development of occupancy agreements, the type of arrangement and tenure of such facilities will be consistent with other users of the same or similar facilities where those users are in similar circumstances.</w:t>
      </w:r>
    </w:p>
    <w:p>
      <w:pPr>
        <w:pStyle w:val="Heading2"/>
        <w:numPr>
          <w:ilvl w:val="0"/>
          <w:numId w:val="3"/>
        </w:numPr>
        <w:tabs>
          <w:tab w:pos="947" w:val="left" w:leader="none"/>
          <w:tab w:pos="948" w:val="left" w:leader="none"/>
        </w:tabs>
        <w:spacing w:line="252" w:lineRule="exact" w:before="120" w:after="0"/>
        <w:ind w:left="947" w:right="0" w:hanging="428"/>
        <w:jc w:val="left"/>
      </w:pPr>
      <w:r>
        <w:rPr/>
        <w:t>Promote</w:t>
      </w:r>
      <w:r>
        <w:rPr>
          <w:spacing w:val="-2"/>
        </w:rPr>
        <w:t> </w:t>
      </w:r>
      <w:r>
        <w:rPr/>
        <w:t>Participation</w:t>
      </w:r>
    </w:p>
    <w:p>
      <w:pPr>
        <w:pStyle w:val="BodyText"/>
        <w:ind w:left="520" w:right="578"/>
      </w:pPr>
      <w:r>
        <w:rPr/>
        <w:t>Occupancy arrangements will reflect Council's commitment to supporting and promoting the participation of population groups that are usually under-represented in civic and community life.</w:t>
      </w:r>
    </w:p>
    <w:p>
      <w:pPr>
        <w:pStyle w:val="Heading2"/>
        <w:numPr>
          <w:ilvl w:val="0"/>
          <w:numId w:val="3"/>
        </w:numPr>
        <w:tabs>
          <w:tab w:pos="947" w:val="left" w:leader="none"/>
          <w:tab w:pos="948" w:val="left" w:leader="none"/>
        </w:tabs>
        <w:spacing w:line="252" w:lineRule="exact" w:before="161" w:after="0"/>
        <w:ind w:left="947" w:right="0" w:hanging="428"/>
        <w:jc w:val="left"/>
      </w:pPr>
      <w:r>
        <w:rPr/>
        <w:t>Maximise</w:t>
      </w:r>
      <w:r>
        <w:rPr>
          <w:spacing w:val="-2"/>
        </w:rPr>
        <w:t> </w:t>
      </w:r>
      <w:r>
        <w:rPr/>
        <w:t>Usage</w:t>
      </w:r>
    </w:p>
    <w:p>
      <w:pPr>
        <w:pStyle w:val="BodyText"/>
        <w:ind w:left="520" w:right="1231"/>
      </w:pPr>
      <w:r>
        <w:rPr/>
        <w:t>Occupancy agreements, where possible, will promote shared use of facilities and increased levels of usage.</w:t>
      </w:r>
    </w:p>
    <w:p>
      <w:pPr>
        <w:pStyle w:val="Heading2"/>
        <w:numPr>
          <w:ilvl w:val="0"/>
          <w:numId w:val="3"/>
        </w:numPr>
        <w:tabs>
          <w:tab w:pos="947" w:val="left" w:leader="none"/>
          <w:tab w:pos="948" w:val="left" w:leader="none"/>
        </w:tabs>
        <w:spacing w:line="240" w:lineRule="auto" w:before="160" w:after="0"/>
        <w:ind w:left="947" w:right="0" w:hanging="428"/>
        <w:jc w:val="left"/>
      </w:pPr>
      <w:r>
        <w:rPr/>
        <w:t>Local</w:t>
      </w:r>
      <w:r>
        <w:rPr>
          <w:spacing w:val="1"/>
        </w:rPr>
        <w:t> </w:t>
      </w:r>
      <w:r>
        <w:rPr/>
        <w:t>Priority</w:t>
      </w:r>
    </w:p>
    <w:p>
      <w:pPr>
        <w:spacing w:after="0" w:line="240" w:lineRule="auto"/>
        <w:jc w:val="left"/>
        <w:sectPr>
          <w:headerReference w:type="default" r:id="rId7"/>
          <w:footerReference w:type="default" r:id="rId8"/>
          <w:pgSz w:w="11910" w:h="16840"/>
          <w:pgMar w:header="354" w:footer="510" w:top="1280" w:bottom="700" w:left="200" w:right="180"/>
          <w:pgNumType w:start="2"/>
        </w:sectPr>
      </w:pPr>
    </w:p>
    <w:p>
      <w:pPr>
        <w:pStyle w:val="BodyText"/>
        <w:spacing w:before="7"/>
        <w:rPr>
          <w:b/>
          <w:sz w:val="27"/>
        </w:rPr>
      </w:pPr>
    </w:p>
    <w:p>
      <w:pPr>
        <w:pStyle w:val="BodyText"/>
        <w:spacing w:before="93"/>
        <w:ind w:left="520" w:right="720"/>
        <w:jc w:val="both"/>
      </w:pPr>
      <w:r>
        <w:rPr/>
        <w:t>Priority will be given to Maroondah based community organisations and/or organisations that demonstrate direct benefit to Maroondah residents.</w:t>
      </w:r>
    </w:p>
    <w:p>
      <w:pPr>
        <w:pStyle w:val="BodyText"/>
        <w:spacing w:before="7"/>
        <w:rPr>
          <w:sz w:val="20"/>
        </w:rPr>
      </w:pPr>
    </w:p>
    <w:p>
      <w:pPr>
        <w:pStyle w:val="Heading1"/>
      </w:pPr>
      <w:r>
        <w:rPr>
          <w:color w:val="2E5395"/>
        </w:rPr>
        <w:t>Relationship to the Maroondah 2040 Community Vision</w:t>
      </w:r>
    </w:p>
    <w:p>
      <w:pPr>
        <w:pStyle w:val="BodyText"/>
        <w:spacing w:before="6"/>
        <w:rPr>
          <w:b/>
          <w:sz w:val="5"/>
        </w:rPr>
      </w:pPr>
    </w:p>
    <w:tbl>
      <w:tblPr>
        <w:tblW w:w="0" w:type="auto"/>
        <w:jc w:val="left"/>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5"/>
        <w:gridCol w:w="8339"/>
      </w:tblGrid>
      <w:tr>
        <w:trPr>
          <w:trHeight w:val="383" w:hRule="atLeast"/>
        </w:trPr>
        <w:tc>
          <w:tcPr>
            <w:tcW w:w="2435" w:type="dxa"/>
            <w:tcBorders>
              <w:right w:val="single" w:sz="4" w:space="0" w:color="5B9BD4"/>
            </w:tcBorders>
          </w:tcPr>
          <w:p>
            <w:pPr>
              <w:pStyle w:val="TableParagraph"/>
              <w:ind w:left="0" w:right="101"/>
              <w:jc w:val="right"/>
              <w:rPr>
                <w:i/>
                <w:sz w:val="22"/>
              </w:rPr>
            </w:pPr>
            <w:r>
              <w:rPr>
                <w:i/>
                <w:color w:val="2D74B5"/>
                <w:sz w:val="22"/>
              </w:rPr>
              <w:t>Community Outcome:</w:t>
            </w:r>
          </w:p>
        </w:tc>
        <w:tc>
          <w:tcPr>
            <w:tcW w:w="8339" w:type="dxa"/>
            <w:tcBorders>
              <w:left w:val="single" w:sz="4" w:space="0" w:color="5B9BD4"/>
            </w:tcBorders>
          </w:tcPr>
          <w:p>
            <w:pPr>
              <w:pStyle w:val="TableParagraph"/>
              <w:ind w:left="102"/>
              <w:rPr>
                <w:b/>
                <w:sz w:val="22"/>
              </w:rPr>
            </w:pPr>
            <w:r>
              <w:rPr>
                <w:b/>
                <w:sz w:val="22"/>
              </w:rPr>
              <w:t>A safe healthy and active community</w:t>
            </w:r>
          </w:p>
        </w:tc>
      </w:tr>
      <w:tr>
        <w:trPr>
          <w:trHeight w:val="3971" w:hRule="atLeast"/>
        </w:trPr>
        <w:tc>
          <w:tcPr>
            <w:tcW w:w="2435" w:type="dxa"/>
            <w:tcBorders>
              <w:right w:val="single" w:sz="4" w:space="0" w:color="5B9BD4"/>
            </w:tcBorders>
          </w:tcPr>
          <w:p>
            <w:pPr>
              <w:pStyle w:val="TableParagraph"/>
              <w:spacing w:before="123"/>
              <w:ind w:left="0" w:right="99"/>
              <w:jc w:val="right"/>
              <w:rPr>
                <w:i/>
                <w:sz w:val="22"/>
              </w:rPr>
            </w:pPr>
            <w:r>
              <w:rPr>
                <w:i/>
                <w:color w:val="2D74B5"/>
                <w:sz w:val="22"/>
              </w:rPr>
              <w:t>Key Directions:</w:t>
            </w:r>
          </w:p>
        </w:tc>
        <w:tc>
          <w:tcPr>
            <w:tcW w:w="8339" w:type="dxa"/>
            <w:tcBorders>
              <w:left w:val="single" w:sz="4" w:space="0" w:color="5B9BD4"/>
            </w:tcBorders>
          </w:tcPr>
          <w:p>
            <w:pPr>
              <w:pStyle w:val="TableParagraph"/>
              <w:spacing w:line="252" w:lineRule="exact" w:before="123"/>
              <w:ind w:left="102"/>
              <w:jc w:val="both"/>
              <w:rPr>
                <w:b/>
                <w:sz w:val="22"/>
              </w:rPr>
            </w:pPr>
            <w:r>
              <w:rPr>
                <w:b/>
                <w:color w:val="2D74B5"/>
                <w:sz w:val="22"/>
              </w:rPr>
              <w:t>1. A healthy community</w:t>
            </w:r>
          </w:p>
          <w:p>
            <w:pPr>
              <w:pStyle w:val="TableParagraph"/>
              <w:spacing w:line="288" w:lineRule="auto"/>
              <w:ind w:left="102" w:right="224"/>
              <w:jc w:val="both"/>
              <w:rPr>
                <w:sz w:val="22"/>
              </w:rPr>
            </w:pPr>
            <w:r>
              <w:rPr>
                <w:sz w:val="22"/>
              </w:rPr>
              <w:t>1.5 - Facilitate the provision of affordable, accessible and responsive services, resources and initiatives that support the physical and mental health and</w:t>
            </w:r>
            <w:r>
              <w:rPr>
                <w:spacing w:val="-43"/>
                <w:sz w:val="22"/>
              </w:rPr>
              <w:t> </w:t>
            </w:r>
            <w:r>
              <w:rPr>
                <w:sz w:val="22"/>
              </w:rPr>
              <w:t>wellbeing of the</w:t>
            </w:r>
            <w:r>
              <w:rPr>
                <w:spacing w:val="1"/>
                <w:sz w:val="22"/>
              </w:rPr>
              <w:t> </w:t>
            </w:r>
            <w:r>
              <w:rPr>
                <w:sz w:val="22"/>
              </w:rPr>
              <w:t>community</w:t>
            </w:r>
          </w:p>
          <w:p>
            <w:pPr>
              <w:pStyle w:val="TableParagraph"/>
              <w:spacing w:before="5"/>
              <w:ind w:left="0"/>
              <w:rPr>
                <w:b/>
                <w:sz w:val="26"/>
              </w:rPr>
            </w:pPr>
          </w:p>
          <w:p>
            <w:pPr>
              <w:pStyle w:val="TableParagraph"/>
              <w:numPr>
                <w:ilvl w:val="0"/>
                <w:numId w:val="4"/>
              </w:numPr>
              <w:tabs>
                <w:tab w:pos="657" w:val="left" w:leader="none"/>
              </w:tabs>
              <w:spacing w:line="252" w:lineRule="exact" w:before="0" w:after="0"/>
              <w:ind w:left="656" w:right="0" w:hanging="555"/>
              <w:jc w:val="both"/>
              <w:rPr>
                <w:b/>
                <w:sz w:val="22"/>
              </w:rPr>
            </w:pPr>
            <w:r>
              <w:rPr>
                <w:b/>
                <w:color w:val="2D74B5"/>
                <w:sz w:val="22"/>
              </w:rPr>
              <w:t>A Learning</w:t>
            </w:r>
            <w:r>
              <w:rPr>
                <w:b/>
                <w:color w:val="2D74B5"/>
                <w:spacing w:val="-8"/>
                <w:sz w:val="22"/>
              </w:rPr>
              <w:t> </w:t>
            </w:r>
            <w:r>
              <w:rPr>
                <w:b/>
                <w:color w:val="2D74B5"/>
                <w:sz w:val="22"/>
              </w:rPr>
              <w:t>Community</w:t>
            </w:r>
          </w:p>
          <w:p>
            <w:pPr>
              <w:pStyle w:val="TableParagraph"/>
              <w:numPr>
                <w:ilvl w:val="1"/>
                <w:numId w:val="4"/>
              </w:numPr>
              <w:tabs>
                <w:tab w:pos="670" w:val="left" w:leader="none"/>
              </w:tabs>
              <w:spacing w:line="240" w:lineRule="auto" w:before="0" w:after="0"/>
              <w:ind w:left="669" w:right="198" w:hanging="567"/>
              <w:jc w:val="both"/>
              <w:rPr>
                <w:sz w:val="22"/>
              </w:rPr>
            </w:pPr>
            <w:r>
              <w:rPr>
                <w:sz w:val="22"/>
              </w:rPr>
              <w:t>Facilitate and encourage places, spaces and programming that provide for a third plac</w:t>
            </w:r>
            <w:r>
              <w:rPr>
                <w:i/>
                <w:sz w:val="22"/>
              </w:rPr>
              <w:t>e </w:t>
            </w:r>
            <w:r>
              <w:rPr>
                <w:sz w:val="22"/>
              </w:rPr>
              <w:t>of community connection beyond home and</w:t>
            </w:r>
            <w:r>
              <w:rPr>
                <w:spacing w:val="-7"/>
                <w:sz w:val="22"/>
              </w:rPr>
              <w:t> </w:t>
            </w:r>
            <w:r>
              <w:rPr>
                <w:sz w:val="22"/>
              </w:rPr>
              <w:t>work</w:t>
            </w:r>
          </w:p>
          <w:p>
            <w:pPr>
              <w:pStyle w:val="TableParagraph"/>
              <w:spacing w:before="1"/>
              <w:ind w:left="0"/>
              <w:rPr>
                <w:b/>
                <w:sz w:val="22"/>
              </w:rPr>
            </w:pPr>
          </w:p>
          <w:p>
            <w:pPr>
              <w:pStyle w:val="TableParagraph"/>
              <w:spacing w:line="252" w:lineRule="exact"/>
              <w:ind w:left="102"/>
              <w:jc w:val="both"/>
              <w:rPr>
                <w:b/>
                <w:sz w:val="22"/>
              </w:rPr>
            </w:pPr>
            <w:r>
              <w:rPr>
                <w:b/>
                <w:color w:val="2D74B5"/>
                <w:sz w:val="22"/>
              </w:rPr>
              <w:t>6. A thriving and well built community</w:t>
            </w:r>
          </w:p>
          <w:p>
            <w:pPr>
              <w:pStyle w:val="TableParagraph"/>
              <w:ind w:left="669" w:right="200" w:hanging="567"/>
              <w:jc w:val="both"/>
              <w:rPr>
                <w:sz w:val="22"/>
              </w:rPr>
            </w:pPr>
            <w:r>
              <w:rPr>
                <w:sz w:val="22"/>
              </w:rPr>
              <w:t>6.15</w:t>
            </w:r>
            <w:r>
              <w:rPr>
                <w:spacing w:val="-12"/>
                <w:sz w:val="22"/>
              </w:rPr>
              <w:t> </w:t>
            </w:r>
            <w:r>
              <w:rPr>
                <w:sz w:val="22"/>
              </w:rPr>
              <w:t>Coordinate</w:t>
            </w:r>
            <w:r>
              <w:rPr>
                <w:spacing w:val="-13"/>
                <w:sz w:val="22"/>
              </w:rPr>
              <w:t> </w:t>
            </w:r>
            <w:r>
              <w:rPr>
                <w:sz w:val="22"/>
              </w:rPr>
              <w:t>and</w:t>
            </w:r>
            <w:r>
              <w:rPr>
                <w:spacing w:val="-11"/>
                <w:sz w:val="22"/>
              </w:rPr>
              <w:t> </w:t>
            </w:r>
            <w:r>
              <w:rPr>
                <w:sz w:val="22"/>
              </w:rPr>
              <w:t>advocate</w:t>
            </w:r>
            <w:r>
              <w:rPr>
                <w:spacing w:val="-13"/>
                <w:sz w:val="22"/>
              </w:rPr>
              <w:t> </w:t>
            </w:r>
            <w:r>
              <w:rPr>
                <w:sz w:val="22"/>
              </w:rPr>
              <w:t>for</w:t>
            </w:r>
            <w:r>
              <w:rPr>
                <w:spacing w:val="-13"/>
                <w:sz w:val="22"/>
              </w:rPr>
              <w:t> </w:t>
            </w:r>
            <w:r>
              <w:rPr>
                <w:sz w:val="22"/>
              </w:rPr>
              <w:t>the</w:t>
            </w:r>
            <w:r>
              <w:rPr>
                <w:spacing w:val="-12"/>
                <w:sz w:val="22"/>
              </w:rPr>
              <w:t> </w:t>
            </w:r>
            <w:r>
              <w:rPr>
                <w:sz w:val="22"/>
              </w:rPr>
              <w:t>increased</w:t>
            </w:r>
            <w:r>
              <w:rPr>
                <w:spacing w:val="-12"/>
                <w:sz w:val="22"/>
              </w:rPr>
              <w:t> </w:t>
            </w:r>
            <w:r>
              <w:rPr>
                <w:sz w:val="22"/>
              </w:rPr>
              <w:t>utilisation,</w:t>
            </w:r>
            <w:r>
              <w:rPr>
                <w:spacing w:val="-10"/>
                <w:sz w:val="22"/>
              </w:rPr>
              <w:t> </w:t>
            </w:r>
            <w:r>
              <w:rPr>
                <w:sz w:val="22"/>
              </w:rPr>
              <w:t>longevity</w:t>
            </w:r>
            <w:r>
              <w:rPr>
                <w:spacing w:val="-13"/>
                <w:sz w:val="22"/>
              </w:rPr>
              <w:t> </w:t>
            </w:r>
            <w:r>
              <w:rPr>
                <w:sz w:val="22"/>
              </w:rPr>
              <w:t>and</w:t>
            </w:r>
            <w:r>
              <w:rPr>
                <w:spacing w:val="-11"/>
                <w:sz w:val="22"/>
              </w:rPr>
              <w:t> </w:t>
            </w:r>
            <w:r>
              <w:rPr>
                <w:sz w:val="22"/>
              </w:rPr>
              <w:t>availability of fit-for-purpose public, private and not-for-profit buildings and spaces that can act as key places for neighbourhood</w:t>
            </w:r>
            <w:r>
              <w:rPr>
                <w:spacing w:val="-11"/>
                <w:sz w:val="22"/>
              </w:rPr>
              <w:t> </w:t>
            </w:r>
            <w:r>
              <w:rPr>
                <w:sz w:val="22"/>
              </w:rPr>
              <w:t>connection</w:t>
            </w:r>
          </w:p>
        </w:tc>
      </w:tr>
    </w:tbl>
    <w:p>
      <w:pPr>
        <w:spacing w:before="239"/>
        <w:ind w:left="520" w:right="0" w:firstLine="0"/>
        <w:jc w:val="left"/>
        <w:rPr>
          <w:b/>
          <w:sz w:val="28"/>
        </w:rPr>
      </w:pPr>
      <w:r>
        <w:rPr>
          <w:b/>
          <w:color w:val="2E5395"/>
          <w:sz w:val="28"/>
        </w:rPr>
        <w:t>Alignment with Council’s mission and values</w:t>
      </w:r>
    </w:p>
    <w:p>
      <w:pPr>
        <w:pStyle w:val="BodyText"/>
        <w:spacing w:line="259" w:lineRule="auto" w:before="63"/>
        <w:ind w:left="520" w:right="797"/>
        <w:jc w:val="both"/>
      </w:pPr>
      <w:r>
        <w:rPr/>
        <w:t>The</w:t>
      </w:r>
      <w:r>
        <w:rPr>
          <w:spacing w:val="-8"/>
        </w:rPr>
        <w:t> </w:t>
      </w:r>
      <w:r>
        <w:rPr/>
        <w:t>Policy</w:t>
      </w:r>
      <w:r>
        <w:rPr>
          <w:spacing w:val="-9"/>
        </w:rPr>
        <w:t> </w:t>
      </w:r>
      <w:r>
        <w:rPr/>
        <w:t>supports</w:t>
      </w:r>
      <w:r>
        <w:rPr>
          <w:spacing w:val="-7"/>
        </w:rPr>
        <w:t> </w:t>
      </w:r>
      <w:r>
        <w:rPr/>
        <w:t>Maroondah</w:t>
      </w:r>
      <w:r>
        <w:rPr>
          <w:spacing w:val="-8"/>
        </w:rPr>
        <w:t> </w:t>
      </w:r>
      <w:r>
        <w:rPr/>
        <w:t>City</w:t>
      </w:r>
      <w:r>
        <w:rPr>
          <w:spacing w:val="-9"/>
        </w:rPr>
        <w:t> </w:t>
      </w:r>
      <w:r>
        <w:rPr/>
        <w:t>Council’s</w:t>
      </w:r>
      <w:r>
        <w:rPr>
          <w:spacing w:val="-7"/>
        </w:rPr>
        <w:t> </w:t>
      </w:r>
      <w:r>
        <w:rPr/>
        <w:t>mission</w:t>
      </w:r>
      <w:r>
        <w:rPr>
          <w:spacing w:val="-8"/>
        </w:rPr>
        <w:t> </w:t>
      </w:r>
      <w:r>
        <w:rPr/>
        <w:t>to</w:t>
      </w:r>
      <w:r>
        <w:rPr>
          <w:spacing w:val="-7"/>
        </w:rPr>
        <w:t> </w:t>
      </w:r>
      <w:r>
        <w:rPr/>
        <w:t>work</w:t>
      </w:r>
      <w:r>
        <w:rPr>
          <w:spacing w:val="-5"/>
        </w:rPr>
        <w:t> </w:t>
      </w:r>
      <w:r>
        <w:rPr/>
        <w:t>in</w:t>
      </w:r>
      <w:r>
        <w:rPr>
          <w:spacing w:val="-8"/>
        </w:rPr>
        <w:t> </w:t>
      </w:r>
      <w:r>
        <w:rPr/>
        <w:t>partnership</w:t>
      </w:r>
      <w:r>
        <w:rPr>
          <w:spacing w:val="-7"/>
        </w:rPr>
        <w:t> </w:t>
      </w:r>
      <w:r>
        <w:rPr/>
        <w:t>with</w:t>
      </w:r>
      <w:r>
        <w:rPr>
          <w:spacing w:val="-4"/>
        </w:rPr>
        <w:t> </w:t>
      </w:r>
      <w:r>
        <w:rPr/>
        <w:t>the</w:t>
      </w:r>
      <w:r>
        <w:rPr>
          <w:spacing w:val="-8"/>
        </w:rPr>
        <w:t> </w:t>
      </w:r>
      <w:r>
        <w:rPr/>
        <w:t>community</w:t>
      </w:r>
      <w:r>
        <w:rPr>
          <w:spacing w:val="-9"/>
        </w:rPr>
        <w:t> </w:t>
      </w:r>
      <w:r>
        <w:rPr/>
        <w:t>to</w:t>
      </w:r>
      <w:r>
        <w:rPr>
          <w:spacing w:val="-9"/>
        </w:rPr>
        <w:t> </w:t>
      </w:r>
      <w:r>
        <w:rPr/>
        <w:t>foster quality, accessible and sustainable lifestyles for the community by ensuring that usage of Council’s community facilities is the best fit for the facility, existing tenants and neighbouring</w:t>
      </w:r>
      <w:r>
        <w:rPr>
          <w:spacing w:val="-23"/>
        </w:rPr>
        <w:t> </w:t>
      </w:r>
      <w:r>
        <w:rPr/>
        <w:t>residents.</w:t>
      </w:r>
    </w:p>
    <w:p>
      <w:pPr>
        <w:pStyle w:val="BodyText"/>
        <w:spacing w:line="259" w:lineRule="auto" w:before="160"/>
        <w:ind w:left="520" w:right="796"/>
        <w:jc w:val="both"/>
      </w:pPr>
      <w:r>
        <w:rPr/>
        <w:t>The Policy articulates to Council employees and the wider community, the assessment framework for determining</w:t>
      </w:r>
      <w:r>
        <w:rPr>
          <w:spacing w:val="-4"/>
        </w:rPr>
        <w:t> </w:t>
      </w:r>
      <w:r>
        <w:rPr/>
        <w:t>suitability,</w:t>
      </w:r>
      <w:r>
        <w:rPr>
          <w:spacing w:val="-3"/>
        </w:rPr>
        <w:t> </w:t>
      </w:r>
      <w:r>
        <w:rPr/>
        <w:t>type</w:t>
      </w:r>
      <w:r>
        <w:rPr>
          <w:spacing w:val="-4"/>
        </w:rPr>
        <w:t> </w:t>
      </w:r>
      <w:r>
        <w:rPr/>
        <w:t>of</w:t>
      </w:r>
      <w:r>
        <w:rPr>
          <w:spacing w:val="-3"/>
        </w:rPr>
        <w:t> </w:t>
      </w:r>
      <w:r>
        <w:rPr/>
        <w:t>arrangement</w:t>
      </w:r>
      <w:r>
        <w:rPr>
          <w:spacing w:val="-3"/>
        </w:rPr>
        <w:t> </w:t>
      </w:r>
      <w:r>
        <w:rPr/>
        <w:t>and</w:t>
      </w:r>
      <w:r>
        <w:rPr>
          <w:spacing w:val="-6"/>
        </w:rPr>
        <w:t> </w:t>
      </w:r>
      <w:r>
        <w:rPr/>
        <w:t>length</w:t>
      </w:r>
      <w:r>
        <w:rPr>
          <w:spacing w:val="-3"/>
        </w:rPr>
        <w:t> </w:t>
      </w:r>
      <w:r>
        <w:rPr/>
        <w:t>of</w:t>
      </w:r>
      <w:r>
        <w:rPr>
          <w:spacing w:val="-4"/>
        </w:rPr>
        <w:t> </w:t>
      </w:r>
      <w:r>
        <w:rPr/>
        <w:t>tenure</w:t>
      </w:r>
      <w:r>
        <w:rPr>
          <w:spacing w:val="-6"/>
        </w:rPr>
        <w:t> </w:t>
      </w:r>
      <w:r>
        <w:rPr/>
        <w:t>to</w:t>
      </w:r>
      <w:r>
        <w:rPr>
          <w:spacing w:val="-6"/>
        </w:rPr>
        <w:t> </w:t>
      </w:r>
      <w:r>
        <w:rPr/>
        <w:t>ensure</w:t>
      </w:r>
      <w:r>
        <w:rPr>
          <w:spacing w:val="-8"/>
        </w:rPr>
        <w:t> </w:t>
      </w:r>
      <w:r>
        <w:rPr/>
        <w:t>consistency</w:t>
      </w:r>
      <w:r>
        <w:rPr>
          <w:spacing w:val="-6"/>
        </w:rPr>
        <w:t> </w:t>
      </w:r>
      <w:r>
        <w:rPr/>
        <w:t>and</w:t>
      </w:r>
      <w:r>
        <w:rPr>
          <w:spacing w:val="-5"/>
        </w:rPr>
        <w:t> </w:t>
      </w:r>
      <w:r>
        <w:rPr/>
        <w:t>transparency. The policy also outlines Council’s process for the management of an alleged breach of agreement obligations.</w:t>
      </w:r>
    </w:p>
    <w:p>
      <w:pPr>
        <w:pStyle w:val="BodyText"/>
        <w:spacing w:before="5"/>
        <w:rPr>
          <w:sz w:val="20"/>
        </w:rPr>
      </w:pPr>
    </w:p>
    <w:p>
      <w:pPr>
        <w:pStyle w:val="Heading1"/>
        <w:spacing w:before="1"/>
      </w:pPr>
      <w:r>
        <w:rPr>
          <w:color w:val="2E5395"/>
        </w:rPr>
        <w:t>Policy position</w:t>
      </w:r>
    </w:p>
    <w:p>
      <w:pPr>
        <w:pStyle w:val="BodyText"/>
        <w:spacing w:before="63"/>
        <w:ind w:left="520" w:right="856"/>
        <w:jc w:val="both"/>
      </w:pPr>
      <w:r>
        <w:rPr/>
        <w:t>The Policy states Council’s commitment to ensuring a consistent and transparent approach to the approval and management of occupancy agreements for community facilities and that consideration is given to the needs and protection of both the intended occupant and the wider Maroondah Community.</w:t>
      </w:r>
    </w:p>
    <w:p>
      <w:pPr>
        <w:pStyle w:val="BodyText"/>
        <w:spacing w:before="120"/>
        <w:ind w:left="520" w:right="532"/>
        <w:jc w:val="both"/>
      </w:pPr>
      <w:r>
        <w:rPr/>
        <w:t>Should an organisation on a Community Facilities Lease or Licence agreement not comply with all of its obligations under their agreement, that failure of compliance is considered a breach or default. Council will issue</w:t>
      </w:r>
      <w:r>
        <w:rPr>
          <w:spacing w:val="-16"/>
        </w:rPr>
        <w:t> </w:t>
      </w:r>
      <w:r>
        <w:rPr/>
        <w:t>written</w:t>
      </w:r>
      <w:r>
        <w:rPr>
          <w:spacing w:val="-15"/>
        </w:rPr>
        <w:t> </w:t>
      </w:r>
      <w:r>
        <w:rPr/>
        <w:t>notice</w:t>
      </w:r>
      <w:r>
        <w:rPr>
          <w:spacing w:val="-15"/>
        </w:rPr>
        <w:t> </w:t>
      </w:r>
      <w:r>
        <w:rPr/>
        <w:t>under</w:t>
      </w:r>
      <w:r>
        <w:rPr>
          <w:spacing w:val="-17"/>
        </w:rPr>
        <w:t> </w:t>
      </w:r>
      <w:r>
        <w:rPr/>
        <w:t>the</w:t>
      </w:r>
      <w:r>
        <w:rPr>
          <w:spacing w:val="-18"/>
        </w:rPr>
        <w:t> </w:t>
      </w:r>
      <w:r>
        <w:rPr/>
        <w:t>terms</w:t>
      </w:r>
      <w:r>
        <w:rPr>
          <w:spacing w:val="-17"/>
        </w:rPr>
        <w:t> </w:t>
      </w:r>
      <w:r>
        <w:rPr/>
        <w:t>of</w:t>
      </w:r>
      <w:r>
        <w:rPr>
          <w:spacing w:val="-17"/>
        </w:rPr>
        <w:t> </w:t>
      </w:r>
      <w:r>
        <w:rPr/>
        <w:t>the</w:t>
      </w:r>
      <w:r>
        <w:rPr>
          <w:spacing w:val="-15"/>
        </w:rPr>
        <w:t> </w:t>
      </w:r>
      <w:r>
        <w:rPr/>
        <w:t>Lease</w:t>
      </w:r>
      <w:r>
        <w:rPr>
          <w:spacing w:val="-18"/>
        </w:rPr>
        <w:t> </w:t>
      </w:r>
      <w:r>
        <w:rPr/>
        <w:t>or</w:t>
      </w:r>
      <w:r>
        <w:rPr>
          <w:spacing w:val="-17"/>
        </w:rPr>
        <w:t> </w:t>
      </w:r>
      <w:r>
        <w:rPr/>
        <w:t>Licence</w:t>
      </w:r>
      <w:r>
        <w:rPr>
          <w:spacing w:val="-18"/>
        </w:rPr>
        <w:t> </w:t>
      </w:r>
      <w:r>
        <w:rPr/>
        <w:t>requesting</w:t>
      </w:r>
      <w:r>
        <w:rPr>
          <w:spacing w:val="-11"/>
        </w:rPr>
        <w:t> </w:t>
      </w:r>
      <w:r>
        <w:rPr/>
        <w:t>resolution</w:t>
      </w:r>
      <w:r>
        <w:rPr>
          <w:spacing w:val="-15"/>
        </w:rPr>
        <w:t> </w:t>
      </w:r>
      <w:r>
        <w:rPr/>
        <w:t>within</w:t>
      </w:r>
      <w:r>
        <w:rPr>
          <w:spacing w:val="-16"/>
        </w:rPr>
        <w:t> </w:t>
      </w:r>
      <w:r>
        <w:rPr/>
        <w:t>14</w:t>
      </w:r>
      <w:r>
        <w:rPr>
          <w:spacing w:val="-15"/>
        </w:rPr>
        <w:t> </w:t>
      </w:r>
      <w:r>
        <w:rPr/>
        <w:t>days.</w:t>
      </w:r>
      <w:r>
        <w:rPr>
          <w:spacing w:val="-14"/>
        </w:rPr>
        <w:t> </w:t>
      </w:r>
      <w:r>
        <w:rPr/>
        <w:t>If</w:t>
      </w:r>
      <w:r>
        <w:rPr>
          <w:spacing w:val="-15"/>
        </w:rPr>
        <w:t> </w:t>
      </w:r>
      <w:r>
        <w:rPr/>
        <w:t>no</w:t>
      </w:r>
      <w:r>
        <w:rPr>
          <w:spacing w:val="-18"/>
        </w:rPr>
        <w:t> </w:t>
      </w:r>
      <w:r>
        <w:rPr/>
        <w:t>remedy and/or</w:t>
      </w:r>
      <w:r>
        <w:rPr>
          <w:spacing w:val="-12"/>
        </w:rPr>
        <w:t> </w:t>
      </w:r>
      <w:r>
        <w:rPr/>
        <w:t>good</w:t>
      </w:r>
      <w:r>
        <w:rPr>
          <w:spacing w:val="-10"/>
        </w:rPr>
        <w:t> </w:t>
      </w:r>
      <w:r>
        <w:rPr/>
        <w:t>reason</w:t>
      </w:r>
      <w:r>
        <w:rPr>
          <w:spacing w:val="-11"/>
        </w:rPr>
        <w:t> </w:t>
      </w:r>
      <w:r>
        <w:rPr/>
        <w:t>is</w:t>
      </w:r>
      <w:r>
        <w:rPr>
          <w:spacing w:val="-7"/>
        </w:rPr>
        <w:t> </w:t>
      </w:r>
      <w:r>
        <w:rPr/>
        <w:t>provided</w:t>
      </w:r>
      <w:r>
        <w:rPr>
          <w:spacing w:val="-8"/>
        </w:rPr>
        <w:t> </w:t>
      </w:r>
      <w:r>
        <w:rPr/>
        <w:t>for</w:t>
      </w:r>
      <w:r>
        <w:rPr>
          <w:spacing w:val="-9"/>
        </w:rPr>
        <w:t> </w:t>
      </w:r>
      <w:r>
        <w:rPr/>
        <w:t>the</w:t>
      </w:r>
      <w:r>
        <w:rPr>
          <w:spacing w:val="-11"/>
        </w:rPr>
        <w:t> </w:t>
      </w:r>
      <w:r>
        <w:rPr/>
        <w:t>default,</w:t>
      </w:r>
      <w:r>
        <w:rPr>
          <w:spacing w:val="-9"/>
        </w:rPr>
        <w:t> </w:t>
      </w:r>
      <w:r>
        <w:rPr/>
        <w:t>the</w:t>
      </w:r>
      <w:r>
        <w:rPr>
          <w:spacing w:val="-11"/>
        </w:rPr>
        <w:t> </w:t>
      </w:r>
      <w:r>
        <w:rPr/>
        <w:t>breach</w:t>
      </w:r>
      <w:r>
        <w:rPr>
          <w:spacing w:val="-11"/>
        </w:rPr>
        <w:t> </w:t>
      </w:r>
      <w:r>
        <w:rPr/>
        <w:t>constitutes</w:t>
      </w:r>
      <w:r>
        <w:rPr>
          <w:spacing w:val="-10"/>
        </w:rPr>
        <w:t> </w:t>
      </w:r>
      <w:r>
        <w:rPr/>
        <w:t>a</w:t>
      </w:r>
      <w:r>
        <w:rPr>
          <w:spacing w:val="-8"/>
        </w:rPr>
        <w:t> </w:t>
      </w:r>
      <w:r>
        <w:rPr/>
        <w:t>strike.</w:t>
      </w:r>
      <w:r>
        <w:rPr>
          <w:spacing w:val="53"/>
        </w:rPr>
        <w:t> </w:t>
      </w:r>
      <w:r>
        <w:rPr/>
        <w:t>If</w:t>
      </w:r>
      <w:r>
        <w:rPr>
          <w:spacing w:val="-9"/>
        </w:rPr>
        <w:t> </w:t>
      </w:r>
      <w:r>
        <w:rPr/>
        <w:t>an</w:t>
      </w:r>
      <w:r>
        <w:rPr>
          <w:spacing w:val="-8"/>
        </w:rPr>
        <w:t> </w:t>
      </w:r>
      <w:r>
        <w:rPr/>
        <w:t>organisation</w:t>
      </w:r>
      <w:r>
        <w:rPr>
          <w:spacing w:val="-10"/>
        </w:rPr>
        <w:t> </w:t>
      </w:r>
      <w:r>
        <w:rPr/>
        <w:t>is</w:t>
      </w:r>
      <w:r>
        <w:rPr>
          <w:spacing w:val="-8"/>
        </w:rPr>
        <w:t> </w:t>
      </w:r>
      <w:r>
        <w:rPr/>
        <w:t>in</w:t>
      </w:r>
      <w:r>
        <w:rPr>
          <w:spacing w:val="-7"/>
        </w:rPr>
        <w:t> </w:t>
      </w:r>
      <w:r>
        <w:rPr/>
        <w:t>breach, and does not remedy, the terms of their Lease or Licence three times </w:t>
      </w:r>
      <w:r>
        <w:rPr>
          <w:b/>
        </w:rPr>
        <w:t>(three strikes) </w:t>
      </w:r>
      <w:r>
        <w:rPr/>
        <w:t>within a 24-month period, a decision to terminate tenancy may be taken. These infringements may not be the same on each occasion.</w:t>
      </w:r>
    </w:p>
    <w:p>
      <w:pPr>
        <w:pStyle w:val="BodyText"/>
        <w:spacing w:before="120"/>
        <w:ind w:left="520" w:right="539"/>
        <w:jc w:val="both"/>
      </w:pPr>
      <w:r>
        <w:rPr/>
        <w:t>If</w:t>
      </w:r>
      <w:r>
        <w:rPr>
          <w:spacing w:val="-2"/>
        </w:rPr>
        <w:t> </w:t>
      </w:r>
      <w:r>
        <w:rPr/>
        <w:t>a</w:t>
      </w:r>
      <w:r>
        <w:rPr>
          <w:spacing w:val="-3"/>
        </w:rPr>
        <w:t> </w:t>
      </w:r>
      <w:r>
        <w:rPr/>
        <w:t>breach</w:t>
      </w:r>
      <w:r>
        <w:rPr>
          <w:spacing w:val="-5"/>
        </w:rPr>
        <w:t> </w:t>
      </w:r>
      <w:r>
        <w:rPr/>
        <w:t>was</w:t>
      </w:r>
      <w:r>
        <w:rPr>
          <w:spacing w:val="-3"/>
        </w:rPr>
        <w:t> </w:t>
      </w:r>
      <w:r>
        <w:rPr/>
        <w:t>considered</w:t>
      </w:r>
      <w:r>
        <w:rPr>
          <w:spacing w:val="-3"/>
        </w:rPr>
        <w:t> </w:t>
      </w:r>
      <w:r>
        <w:rPr/>
        <w:t>to</w:t>
      </w:r>
      <w:r>
        <w:rPr>
          <w:spacing w:val="-5"/>
        </w:rPr>
        <w:t> </w:t>
      </w:r>
      <w:r>
        <w:rPr/>
        <w:t>expose</w:t>
      </w:r>
      <w:r>
        <w:rPr>
          <w:spacing w:val="-3"/>
        </w:rPr>
        <w:t> </w:t>
      </w:r>
      <w:r>
        <w:rPr/>
        <w:t>Council</w:t>
      </w:r>
      <w:r>
        <w:rPr>
          <w:spacing w:val="-4"/>
        </w:rPr>
        <w:t> </w:t>
      </w:r>
      <w:r>
        <w:rPr/>
        <w:t>or</w:t>
      </w:r>
      <w:r>
        <w:rPr>
          <w:spacing w:val="-6"/>
        </w:rPr>
        <w:t> </w:t>
      </w:r>
      <w:r>
        <w:rPr/>
        <w:t>the</w:t>
      </w:r>
      <w:r>
        <w:rPr>
          <w:spacing w:val="-3"/>
        </w:rPr>
        <w:t> </w:t>
      </w:r>
      <w:r>
        <w:rPr/>
        <w:t>community</w:t>
      </w:r>
      <w:r>
        <w:rPr>
          <w:spacing w:val="-7"/>
        </w:rPr>
        <w:t> </w:t>
      </w:r>
      <w:r>
        <w:rPr/>
        <w:t>to</w:t>
      </w:r>
      <w:r>
        <w:rPr>
          <w:spacing w:val="-5"/>
        </w:rPr>
        <w:t> </w:t>
      </w:r>
      <w:r>
        <w:rPr/>
        <w:t>further</w:t>
      </w:r>
      <w:r>
        <w:rPr>
          <w:spacing w:val="-7"/>
        </w:rPr>
        <w:t> </w:t>
      </w:r>
      <w:r>
        <w:rPr/>
        <w:t>risk,</w:t>
      </w:r>
      <w:r>
        <w:rPr>
          <w:spacing w:val="-1"/>
        </w:rPr>
        <w:t> </w:t>
      </w:r>
      <w:r>
        <w:rPr/>
        <w:t>Council</w:t>
      </w:r>
      <w:r>
        <w:rPr>
          <w:spacing w:val="-6"/>
        </w:rPr>
        <w:t> </w:t>
      </w:r>
      <w:r>
        <w:rPr/>
        <w:t>may</w:t>
      </w:r>
      <w:r>
        <w:rPr>
          <w:spacing w:val="-5"/>
        </w:rPr>
        <w:t> </w:t>
      </w:r>
      <w:r>
        <w:rPr/>
        <w:t>make</w:t>
      </w:r>
      <w:r>
        <w:rPr>
          <w:spacing w:val="-4"/>
        </w:rPr>
        <w:t> </w:t>
      </w:r>
      <w:r>
        <w:rPr/>
        <w:t>a</w:t>
      </w:r>
      <w:r>
        <w:rPr>
          <w:spacing w:val="-8"/>
        </w:rPr>
        <w:t> </w:t>
      </w:r>
      <w:r>
        <w:rPr/>
        <w:t>decision to terminate the Lease or Licence outside of the three strikes</w:t>
      </w:r>
      <w:r>
        <w:rPr>
          <w:spacing w:val="-15"/>
        </w:rPr>
        <w:t> </w:t>
      </w:r>
      <w:r>
        <w:rPr/>
        <w:t>policy.</w:t>
      </w:r>
    </w:p>
    <w:p>
      <w:pPr>
        <w:pStyle w:val="BodyText"/>
        <w:spacing w:before="7"/>
        <w:rPr>
          <w:sz w:val="20"/>
        </w:rPr>
      </w:pPr>
    </w:p>
    <w:p>
      <w:pPr>
        <w:pStyle w:val="Heading1"/>
      </w:pPr>
      <w:r>
        <w:rPr>
          <w:color w:val="2E5395"/>
        </w:rPr>
        <w:t>Policy implementation</w:t>
      </w:r>
    </w:p>
    <w:p>
      <w:pPr>
        <w:pStyle w:val="BodyText"/>
        <w:spacing w:line="254" w:lineRule="auto" w:before="66"/>
        <w:ind w:left="520" w:right="733"/>
        <w:jc w:val="both"/>
      </w:pPr>
      <w:r>
        <w:rPr/>
        <w:t>This Policy should be referenced for all utilisation of Council owned and/or managed Community Facilities with the exception of those facilities excluded under the Policy Scope.</w:t>
      </w:r>
    </w:p>
    <w:p>
      <w:pPr>
        <w:spacing w:after="0" w:line="254" w:lineRule="auto"/>
        <w:jc w:val="both"/>
        <w:sectPr>
          <w:pgSz w:w="11910" w:h="16840"/>
          <w:pgMar w:header="354" w:footer="510" w:top="1280" w:bottom="700" w:left="200" w:right="180"/>
        </w:sectPr>
      </w:pPr>
    </w:p>
    <w:p>
      <w:pPr>
        <w:pStyle w:val="BodyText"/>
        <w:spacing w:before="5"/>
        <w:rPr>
          <w:sz w:val="27"/>
        </w:rPr>
      </w:pPr>
    </w:p>
    <w:p>
      <w:pPr>
        <w:pStyle w:val="Heading1"/>
        <w:spacing w:before="92"/>
      </w:pPr>
      <w:r>
        <w:rPr>
          <w:color w:val="2E5395"/>
        </w:rPr>
        <w:t>Roles and responsibilities</w:t>
      </w:r>
    </w:p>
    <w:p>
      <w:pPr>
        <w:pStyle w:val="BodyText"/>
        <w:spacing w:line="259" w:lineRule="auto" w:before="65"/>
        <w:ind w:left="544" w:right="1257" w:hanging="24"/>
      </w:pPr>
      <w:r>
        <w:rPr/>
        <w:t>This Policy and its supporting documentation is the responsibility of Sport and Recreation. The documentation will be reviewed every five years in conjunction with the Community Facilities Pricing Policy.</w:t>
      </w:r>
    </w:p>
    <w:p>
      <w:pPr>
        <w:pStyle w:val="BodyText"/>
        <w:spacing w:before="5"/>
        <w:rPr>
          <w:sz w:val="20"/>
        </w:rPr>
      </w:pPr>
    </w:p>
    <w:p>
      <w:pPr>
        <w:pStyle w:val="Heading1"/>
        <w:spacing w:before="1"/>
      </w:pPr>
      <w:r>
        <w:rPr>
          <w:color w:val="2E5395"/>
        </w:rPr>
        <w:t>Related policies, strategies, procedures and guidelines</w:t>
      </w:r>
    </w:p>
    <w:p>
      <w:pPr>
        <w:pStyle w:val="BodyText"/>
        <w:spacing w:before="5"/>
        <w:rPr>
          <w:b/>
          <w:sz w:val="39"/>
        </w:rPr>
      </w:pPr>
    </w:p>
    <w:p>
      <w:pPr>
        <w:pStyle w:val="BodyText"/>
        <w:spacing w:line="259" w:lineRule="auto"/>
        <w:ind w:left="520" w:right="854"/>
        <w:jc w:val="both"/>
      </w:pPr>
      <w:r>
        <w:rPr/>
        <w:t>The</w:t>
      </w:r>
      <w:r>
        <w:rPr>
          <w:spacing w:val="-10"/>
        </w:rPr>
        <w:t> </w:t>
      </w:r>
      <w:r>
        <w:rPr/>
        <w:t>Policy</w:t>
      </w:r>
      <w:r>
        <w:rPr>
          <w:spacing w:val="-8"/>
        </w:rPr>
        <w:t> </w:t>
      </w:r>
      <w:r>
        <w:rPr/>
        <w:t>directly</w:t>
      </w:r>
      <w:r>
        <w:rPr>
          <w:spacing w:val="-8"/>
        </w:rPr>
        <w:t> </w:t>
      </w:r>
      <w:r>
        <w:rPr/>
        <w:t>aligns</w:t>
      </w:r>
      <w:r>
        <w:rPr>
          <w:spacing w:val="-8"/>
        </w:rPr>
        <w:t> </w:t>
      </w:r>
      <w:r>
        <w:rPr/>
        <w:t>with</w:t>
      </w:r>
      <w:r>
        <w:rPr>
          <w:spacing w:val="-6"/>
        </w:rPr>
        <w:t> </w:t>
      </w:r>
      <w:r>
        <w:rPr/>
        <w:t>Council’s</w:t>
      </w:r>
      <w:r>
        <w:rPr>
          <w:spacing w:val="-7"/>
        </w:rPr>
        <w:t> </w:t>
      </w:r>
      <w:r>
        <w:rPr/>
        <w:t>Community</w:t>
      </w:r>
      <w:r>
        <w:rPr>
          <w:spacing w:val="-8"/>
        </w:rPr>
        <w:t> </w:t>
      </w:r>
      <w:r>
        <w:rPr/>
        <w:t>Facilities</w:t>
      </w:r>
      <w:r>
        <w:rPr>
          <w:spacing w:val="-6"/>
        </w:rPr>
        <w:t> </w:t>
      </w:r>
      <w:r>
        <w:rPr/>
        <w:t>Pricing</w:t>
      </w:r>
      <w:r>
        <w:rPr>
          <w:spacing w:val="-6"/>
        </w:rPr>
        <w:t> </w:t>
      </w:r>
      <w:r>
        <w:rPr/>
        <w:t>Policy</w:t>
      </w:r>
      <w:r>
        <w:rPr>
          <w:spacing w:val="-8"/>
        </w:rPr>
        <w:t> </w:t>
      </w:r>
      <w:r>
        <w:rPr/>
        <w:t>and</w:t>
      </w:r>
      <w:r>
        <w:rPr>
          <w:spacing w:val="-7"/>
        </w:rPr>
        <w:t> </w:t>
      </w:r>
      <w:r>
        <w:rPr/>
        <w:t>the</w:t>
      </w:r>
      <w:r>
        <w:rPr>
          <w:spacing w:val="-9"/>
        </w:rPr>
        <w:t> </w:t>
      </w:r>
      <w:r>
        <w:rPr/>
        <w:t>Community</w:t>
      </w:r>
      <w:r>
        <w:rPr>
          <w:spacing w:val="-8"/>
        </w:rPr>
        <w:t> </w:t>
      </w:r>
      <w:r>
        <w:rPr/>
        <w:t>Facilities Hire Policy. All applications for use of a Council owned or managed facility are initially assessed against the Community Facilities Occupancy Policy to determine suitability, type of arrangement and length </w:t>
      </w:r>
      <w:r>
        <w:rPr>
          <w:spacing w:val="-3"/>
        </w:rPr>
        <w:t>of </w:t>
      </w:r>
      <w:r>
        <w:rPr/>
        <w:t>tenure.</w:t>
      </w:r>
      <w:r>
        <w:rPr>
          <w:spacing w:val="-10"/>
        </w:rPr>
        <w:t> </w:t>
      </w:r>
      <w:r>
        <w:rPr/>
        <w:t>Once</w:t>
      </w:r>
      <w:r>
        <w:rPr>
          <w:spacing w:val="-14"/>
        </w:rPr>
        <w:t> </w:t>
      </w:r>
      <w:r>
        <w:rPr/>
        <w:t>this</w:t>
      </w:r>
      <w:r>
        <w:rPr>
          <w:spacing w:val="-7"/>
        </w:rPr>
        <w:t> </w:t>
      </w:r>
      <w:r>
        <w:rPr/>
        <w:t>process</w:t>
      </w:r>
      <w:r>
        <w:rPr>
          <w:spacing w:val="-8"/>
        </w:rPr>
        <w:t> </w:t>
      </w:r>
      <w:r>
        <w:rPr/>
        <w:t>has</w:t>
      </w:r>
      <w:r>
        <w:rPr>
          <w:spacing w:val="-10"/>
        </w:rPr>
        <w:t> </w:t>
      </w:r>
      <w:r>
        <w:rPr/>
        <w:t>been</w:t>
      </w:r>
      <w:r>
        <w:rPr>
          <w:spacing w:val="-12"/>
        </w:rPr>
        <w:t> </w:t>
      </w:r>
      <w:r>
        <w:rPr/>
        <w:t>undertaken</w:t>
      </w:r>
      <w:r>
        <w:rPr>
          <w:spacing w:val="-13"/>
        </w:rPr>
        <w:t> </w:t>
      </w:r>
      <w:r>
        <w:rPr/>
        <w:t>then</w:t>
      </w:r>
      <w:r>
        <w:rPr>
          <w:spacing w:val="-9"/>
        </w:rPr>
        <w:t> </w:t>
      </w:r>
      <w:r>
        <w:rPr/>
        <w:t>applications</w:t>
      </w:r>
      <w:r>
        <w:rPr>
          <w:spacing w:val="-11"/>
        </w:rPr>
        <w:t> </w:t>
      </w:r>
      <w:r>
        <w:rPr/>
        <w:t>are</w:t>
      </w:r>
      <w:r>
        <w:rPr>
          <w:spacing w:val="-10"/>
        </w:rPr>
        <w:t> </w:t>
      </w:r>
      <w:r>
        <w:rPr/>
        <w:t>referred</w:t>
      </w:r>
      <w:r>
        <w:rPr>
          <w:spacing w:val="-9"/>
        </w:rPr>
        <w:t> </w:t>
      </w:r>
      <w:r>
        <w:rPr/>
        <w:t>to</w:t>
      </w:r>
      <w:r>
        <w:rPr>
          <w:spacing w:val="-13"/>
        </w:rPr>
        <w:t> </w:t>
      </w:r>
      <w:r>
        <w:rPr/>
        <w:t>the</w:t>
      </w:r>
      <w:r>
        <w:rPr>
          <w:spacing w:val="-12"/>
        </w:rPr>
        <w:t> </w:t>
      </w:r>
      <w:r>
        <w:rPr/>
        <w:t>Community</w:t>
      </w:r>
      <w:r>
        <w:rPr>
          <w:spacing w:val="-10"/>
        </w:rPr>
        <w:t> </w:t>
      </w:r>
      <w:r>
        <w:rPr/>
        <w:t>Facilities Pricing Policy to determine the rate of rental. The Community Facilities Hire Policy stipulates that all use of</w:t>
      </w:r>
      <w:r>
        <w:rPr>
          <w:spacing w:val="-1"/>
        </w:rPr>
        <w:t> </w:t>
      </w:r>
      <w:r>
        <w:rPr/>
        <w:t>Council</w:t>
      </w:r>
      <w:r>
        <w:rPr>
          <w:spacing w:val="-6"/>
        </w:rPr>
        <w:t> </w:t>
      </w:r>
      <w:r>
        <w:rPr/>
        <w:t>facilities</w:t>
      </w:r>
      <w:r>
        <w:rPr>
          <w:spacing w:val="-4"/>
        </w:rPr>
        <w:t> </w:t>
      </w:r>
      <w:r>
        <w:rPr/>
        <w:t>must</w:t>
      </w:r>
      <w:r>
        <w:rPr>
          <w:spacing w:val="-5"/>
        </w:rPr>
        <w:t> </w:t>
      </w:r>
      <w:r>
        <w:rPr/>
        <w:t>be</w:t>
      </w:r>
      <w:r>
        <w:rPr>
          <w:spacing w:val="-4"/>
        </w:rPr>
        <w:t> </w:t>
      </w:r>
      <w:r>
        <w:rPr/>
        <w:t>under</w:t>
      </w:r>
      <w:r>
        <w:rPr>
          <w:spacing w:val="-3"/>
        </w:rPr>
        <w:t> </w:t>
      </w:r>
      <w:r>
        <w:rPr/>
        <w:t>a</w:t>
      </w:r>
      <w:r>
        <w:rPr>
          <w:spacing w:val="-4"/>
        </w:rPr>
        <w:t> </w:t>
      </w:r>
      <w:r>
        <w:rPr/>
        <w:t>lease,</w:t>
      </w:r>
      <w:r>
        <w:rPr>
          <w:spacing w:val="-3"/>
        </w:rPr>
        <w:t> </w:t>
      </w:r>
      <w:r>
        <w:rPr/>
        <w:t>seasonal</w:t>
      </w:r>
      <w:r>
        <w:rPr>
          <w:spacing w:val="-5"/>
        </w:rPr>
        <w:t> </w:t>
      </w:r>
      <w:r>
        <w:rPr/>
        <w:t>agreement</w:t>
      </w:r>
      <w:r>
        <w:rPr>
          <w:spacing w:val="-3"/>
        </w:rPr>
        <w:t> </w:t>
      </w:r>
      <w:r>
        <w:rPr/>
        <w:t>or</w:t>
      </w:r>
      <w:r>
        <w:rPr>
          <w:spacing w:val="-6"/>
        </w:rPr>
        <w:t> </w:t>
      </w:r>
      <w:r>
        <w:rPr/>
        <w:t>hire</w:t>
      </w:r>
      <w:r>
        <w:rPr>
          <w:spacing w:val="-4"/>
        </w:rPr>
        <w:t> </w:t>
      </w:r>
      <w:r>
        <w:rPr/>
        <w:t>agreement</w:t>
      </w:r>
      <w:r>
        <w:rPr>
          <w:spacing w:val="-3"/>
        </w:rPr>
        <w:t> </w:t>
      </w:r>
      <w:r>
        <w:rPr/>
        <w:t>and</w:t>
      </w:r>
      <w:r>
        <w:rPr>
          <w:spacing w:val="-4"/>
        </w:rPr>
        <w:t> </w:t>
      </w:r>
      <w:r>
        <w:rPr/>
        <w:t>outlines</w:t>
      </w:r>
      <w:r>
        <w:rPr>
          <w:spacing w:val="-4"/>
        </w:rPr>
        <w:t> </w:t>
      </w:r>
      <w:r>
        <w:rPr/>
        <w:t>minimum standards for</w:t>
      </w:r>
      <w:r>
        <w:rPr>
          <w:spacing w:val="-3"/>
        </w:rPr>
        <w:t> </w:t>
      </w:r>
      <w:r>
        <w:rPr/>
        <w:t>hire.</w:t>
      </w:r>
    </w:p>
    <w:p>
      <w:pPr>
        <w:pStyle w:val="BodyText"/>
        <w:rPr>
          <w:sz w:val="20"/>
        </w:rPr>
      </w:pPr>
    </w:p>
    <w:p>
      <w:pPr>
        <w:pStyle w:val="BodyText"/>
        <w:rPr>
          <w:sz w:val="20"/>
        </w:rPr>
      </w:pPr>
    </w:p>
    <w:p>
      <w:pPr>
        <w:pStyle w:val="BodyText"/>
        <w:spacing w:before="6"/>
        <w:rPr>
          <w:sz w:val="15"/>
        </w:rPr>
      </w:pPr>
      <w:r>
        <w:rPr/>
        <w:pict>
          <v:shape style="position:absolute;margin-left:214.5pt;margin-top:11.890489pt;width:157.3pt;height:36.050pt;mso-position-horizontal-relative:page;mso-position-vertical-relative:paragraph;z-index:-251652096;mso-wrap-distance-left:0;mso-wrap-distance-right:0" type="#_x0000_t202" filled="false" stroked="true" strokeweight="2pt" strokecolor="#000000">
            <v:textbox inset="0,0,0,0">
              <w:txbxContent>
                <w:p>
                  <w:pPr>
                    <w:spacing w:line="256" w:lineRule="auto" w:before="73"/>
                    <w:ind w:left="759" w:right="610" w:hanging="128"/>
                    <w:jc w:val="left"/>
                    <w:rPr>
                      <w:sz w:val="20"/>
                    </w:rPr>
                  </w:pPr>
                  <w:r>
                    <w:rPr>
                      <w:color w:val="006FC0"/>
                      <w:sz w:val="20"/>
                    </w:rPr>
                    <w:t>Community Facilities Occupancy Policy</w:t>
                  </w:r>
                </w:p>
              </w:txbxContent>
            </v:textbox>
            <v:stroke dashstyle="solid"/>
            <w10:wrap type="topAndBottom"/>
          </v:shape>
        </w:pict>
      </w:r>
      <w:r>
        <w:rPr/>
        <w:pict>
          <v:shape style="position:absolute;margin-left:374.600006pt;margin-top:26.160488pt;width:20.6pt;height:6.05pt;mso-position-horizontal-relative:page;mso-position-vertical-relative:paragraph;z-index:-251651072;mso-wrap-distance-left:0;mso-wrap-distance-right:0" coordorigin="7492,523" coordsize="412,121" path="m7784,591l7784,644,7889,591,7804,591,7784,591xm7612,523l7492,583,7612,643,7612,591,7592,591,7592,576,7612,576,7612,523xm7784,576l7784,591,7804,591,7804,576,7784,576xm7784,524l7784,576,7804,576,7804,591,7889,591,7904,584,7784,524xm7612,576l7612,591,7784,591,7784,576,7612,576xm7592,576l7592,591,7612,591,7612,576,7592,576xm7612,576l7592,576,7612,576,7612,576xe" filled="true" fillcolor="#006fc0" stroked="false">
            <v:path arrowok="t"/>
            <v:fill type="solid"/>
            <w10:wrap type="topAndBottom"/>
          </v:shape>
        </w:pict>
      </w:r>
      <w:r>
        <w:rPr/>
        <w:pict>
          <v:shape style="position:absolute;margin-left:398.549988pt;margin-top:14.040488pt;width:157.3pt;height:36.050pt;mso-position-horizontal-relative:page;mso-position-vertical-relative:paragraph;z-index:-251650048;mso-wrap-distance-left:0;mso-wrap-distance-right:0" type="#_x0000_t202" filled="false" stroked="true" strokeweight="2pt" strokecolor="#000000">
            <v:textbox inset="0,0,0,0">
              <w:txbxContent>
                <w:p>
                  <w:pPr>
                    <w:spacing w:line="256" w:lineRule="auto" w:before="73"/>
                    <w:ind w:left="1078" w:right="283" w:hanging="447"/>
                    <w:jc w:val="left"/>
                    <w:rPr>
                      <w:sz w:val="20"/>
                    </w:rPr>
                  </w:pPr>
                  <w:r>
                    <w:rPr>
                      <w:color w:val="006FC0"/>
                      <w:sz w:val="20"/>
                    </w:rPr>
                    <w:t>Community Facilities Hire Policy</w:t>
                  </w:r>
                </w:p>
              </w:txbxContent>
            </v:textbox>
            <v:stroke dashstyle="solid"/>
            <w10:wrap type="topAndBottom"/>
          </v:shape>
        </w:pict>
      </w:r>
    </w:p>
    <w:p>
      <w:pPr>
        <w:tabs>
          <w:tab w:pos="7075" w:val="left" w:leader="none"/>
        </w:tabs>
        <w:spacing w:line="240" w:lineRule="auto"/>
        <w:ind w:left="4045" w:right="0" w:firstLine="0"/>
        <w:rPr>
          <w:sz w:val="20"/>
        </w:rPr>
      </w:pPr>
      <w:r>
        <w:rPr>
          <w:sz w:val="20"/>
        </w:rPr>
        <w:pict>
          <v:group style="width:27pt;height:15.75pt;mso-position-horizontal-relative:char;mso-position-vertical-relative:line" coordorigin="0,0" coordsize="540,315">
            <v:shape style="position:absolute;left:0;top:0;width:540;height:315" coordorigin="0,0" coordsize="540,315" path="m73,203l0,315,134,306,112,269,89,269,84,260,101,250,73,203xm101,250l84,260,89,269,106,259,101,250xm106,259l89,269,112,269,106,259xm434,56l101,250,106,259,439,65,434,56xm510,46l451,46,456,55,439,65,467,112,510,46xm451,46l434,56,439,65,456,55,451,46xm540,0l406,9,434,56,451,46,510,46,540,0xe" filled="true" fillcolor="#4471c4" stroked="false">
              <v:path arrowok="t"/>
              <v:fill type="solid"/>
            </v:shape>
          </v:group>
        </w:pict>
      </w:r>
      <w:r>
        <w:rPr>
          <w:sz w:val="20"/>
        </w:rPr>
      </w:r>
      <w:r>
        <w:rPr>
          <w:sz w:val="20"/>
        </w:rPr>
        <w:tab/>
      </w:r>
      <w:r>
        <w:rPr>
          <w:position w:val="4"/>
          <w:sz w:val="20"/>
        </w:rPr>
        <w:pict>
          <v:group style="width:25.5pt;height:15pt;mso-position-horizontal-relative:char;mso-position-vertical-relative:line" coordorigin="0,0" coordsize="510,300">
            <v:shape style="position:absolute;left:0;top:0;width:510;height:300" coordorigin="0,0" coordsize="510,300" path="m404,244l376,291,510,300,480,254,421,254,404,244xm409,235l404,244,421,254,426,245,409,235xm437,188l409,235,426,245,421,254,480,254,437,188xm106,57l101,65,404,244,409,235,106,57xm0,0l73,113,101,65,84,55,89,46,112,46,134,9,0,0xm89,46l84,55,101,65,106,57,89,46xm112,46l89,46,106,57,112,46xe" filled="true" fillcolor="#4471c4" stroked="false">
              <v:path arrowok="t"/>
              <v:fill type="solid"/>
            </v:shape>
          </v:group>
        </w:pict>
      </w:r>
      <w:r>
        <w:rPr>
          <w:position w:val="4"/>
          <w:sz w:val="20"/>
        </w:rPr>
      </w:r>
    </w:p>
    <w:p>
      <w:pPr>
        <w:tabs>
          <w:tab w:pos="4753" w:val="left" w:leader="none"/>
          <w:tab w:pos="7146" w:val="left" w:leader="none"/>
        </w:tabs>
        <w:spacing w:line="240" w:lineRule="auto"/>
        <w:ind w:left="2435" w:right="0" w:firstLine="0"/>
        <w:rPr>
          <w:sz w:val="20"/>
        </w:rPr>
      </w:pPr>
      <w:r>
        <w:rPr>
          <w:position w:val="0"/>
          <w:sz w:val="20"/>
        </w:rPr>
        <w:pict>
          <v:shape style="width:93.75pt;height:50.25pt;mso-position-horizontal-relative:char;mso-position-vertical-relative:line" type="#_x0000_t202" filled="false" stroked="true" strokeweight="2pt" strokecolor="#000000">
            <w10:anchorlock/>
            <v:textbox inset="0,0,0,0">
              <w:txbxContent>
                <w:p>
                  <w:pPr>
                    <w:spacing w:line="280" w:lineRule="auto" w:before="113"/>
                    <w:ind w:left="318" w:right="314" w:firstLine="5"/>
                    <w:jc w:val="center"/>
                    <w:rPr>
                      <w:sz w:val="20"/>
                    </w:rPr>
                  </w:pPr>
                  <w:r>
                    <w:rPr>
                      <w:color w:val="4471C4"/>
                      <w:sz w:val="20"/>
                    </w:rPr>
                    <w:t>Community Facilities Pricing Policy</w:t>
                  </w:r>
                </w:p>
              </w:txbxContent>
            </v:textbox>
            <v:stroke dashstyle="solid"/>
          </v:shape>
        </w:pict>
      </w:r>
      <w:r>
        <w:rPr>
          <w:position w:val="0"/>
          <w:sz w:val="20"/>
        </w:rPr>
      </w:r>
      <w:r>
        <w:rPr>
          <w:position w:val="0"/>
          <w:sz w:val="20"/>
        </w:rPr>
        <w:tab/>
      </w:r>
      <w:r>
        <w:rPr>
          <w:position w:val="-1"/>
          <w:sz w:val="20"/>
        </w:rPr>
        <w:pict>
          <v:shape style="width:93.75pt;height:51.75pt;mso-position-horizontal-relative:char;mso-position-vertical-relative:line" type="#_x0000_t202" filled="false" stroked="true" strokeweight="2pt" strokecolor="#000000">
            <w10:anchorlock/>
            <v:textbox inset="0,0,0,0">
              <w:txbxContent>
                <w:p>
                  <w:pPr>
                    <w:spacing w:line="259" w:lineRule="auto" w:before="113"/>
                    <w:ind w:left="258" w:right="254" w:firstLine="2"/>
                    <w:jc w:val="center"/>
                    <w:rPr>
                      <w:sz w:val="20"/>
                    </w:rPr>
                  </w:pPr>
                  <w:r>
                    <w:rPr>
                      <w:color w:val="4471C4"/>
                      <w:sz w:val="20"/>
                    </w:rPr>
                    <w:t>Maroondah Leisure Pricing Policy</w:t>
                  </w:r>
                </w:p>
              </w:txbxContent>
            </v:textbox>
            <v:stroke dashstyle="solid"/>
          </v:shape>
        </w:pict>
      </w:r>
      <w:r>
        <w:rPr>
          <w:position w:val="-1"/>
          <w:sz w:val="20"/>
        </w:rPr>
      </w:r>
      <w:r>
        <w:rPr>
          <w:position w:val="-1"/>
          <w:sz w:val="20"/>
        </w:rPr>
        <w:tab/>
      </w:r>
      <w:r>
        <w:rPr>
          <w:position w:val="-1"/>
          <w:sz w:val="20"/>
        </w:rPr>
        <w:pict>
          <v:shape style="width:93.75pt;height:51.75pt;mso-position-horizontal-relative:char;mso-position-vertical-relative:line" type="#_x0000_t202" filled="false" stroked="true" strokeweight="2pt" strokecolor="#000000">
            <w10:anchorlock/>
            <v:textbox inset="0,0,0,0">
              <w:txbxContent>
                <w:p>
                  <w:pPr>
                    <w:spacing w:line="259" w:lineRule="auto" w:before="113"/>
                    <w:ind w:left="654" w:right="139" w:hanging="490"/>
                    <w:jc w:val="left"/>
                    <w:rPr>
                      <w:sz w:val="20"/>
                    </w:rPr>
                  </w:pPr>
                  <w:r>
                    <w:rPr>
                      <w:color w:val="4471C4"/>
                      <w:sz w:val="20"/>
                    </w:rPr>
                    <w:t>Karralyka Pricing Policy</w:t>
                  </w:r>
                </w:p>
              </w:txbxContent>
            </v:textbox>
            <v:stroke dashstyle="solid"/>
          </v:shape>
        </w:pict>
      </w:r>
      <w:r>
        <w:rPr>
          <w:position w:val="-1"/>
          <w:sz w:val="20"/>
        </w:rPr>
      </w:r>
    </w:p>
    <w:p>
      <w:pPr>
        <w:pStyle w:val="BodyText"/>
        <w:spacing w:before="3"/>
        <w:rPr>
          <w:sz w:val="17"/>
        </w:rPr>
      </w:pPr>
    </w:p>
    <w:p>
      <w:pPr>
        <w:spacing w:after="0"/>
        <w:rPr>
          <w:sz w:val="17"/>
        </w:rPr>
        <w:sectPr>
          <w:pgSz w:w="11910" w:h="16840"/>
          <w:pgMar w:header="354" w:footer="510" w:top="1280" w:bottom="700" w:left="200" w:right="180"/>
        </w:sectPr>
      </w:pPr>
    </w:p>
    <w:p>
      <w:pPr>
        <w:pStyle w:val="ListParagraph"/>
        <w:numPr>
          <w:ilvl w:val="1"/>
          <w:numId w:val="3"/>
        </w:numPr>
        <w:tabs>
          <w:tab w:pos="2230" w:val="left" w:leader="none"/>
        </w:tabs>
        <w:spacing w:line="256" w:lineRule="auto" w:before="140" w:after="0"/>
        <w:ind w:left="2229" w:right="59" w:hanging="154"/>
        <w:jc w:val="left"/>
        <w:rPr>
          <w:sz w:val="16"/>
        </w:rPr>
      </w:pPr>
      <w:r>
        <w:rPr/>
        <w:pict>
          <v:shape style="position:absolute;margin-left:291pt;margin-top:-86.627045pt;width:6pt;height:23.25pt;mso-position-horizontal-relative:page;mso-position-vertical-relative:paragraph;z-index:251672576" coordorigin="5820,-1733" coordsize="120,465" path="m5875,-1388l5820,-1388,5880,-1268,5930,-1368,5875,-1368,5875,-1388xm5885,-1633l5875,-1633,5875,-1368,5885,-1368,5885,-1633xm5940,-1388l5885,-1388,5885,-1368,5930,-1368,5940,-1388xm5880,-1733l5820,-1613,5875,-1613,5875,-1633,5930,-1633,5880,-1733xm5930,-1633l5885,-1633,5885,-1613,5940,-1613,5930,-1633xe" filled="true" fillcolor="#5b9bd4" stroked="false">
            <v:path arrowok="t"/>
            <v:fill type="solid"/>
            <w10:wrap type="none"/>
          </v:shape>
        </w:pict>
      </w:r>
      <w:r>
        <w:rPr>
          <w:sz w:val="16"/>
        </w:rPr>
        <w:t>Sporting grounds </w:t>
      </w:r>
      <w:r>
        <w:rPr>
          <w:spacing w:val="-11"/>
          <w:sz w:val="16"/>
        </w:rPr>
        <w:t>&amp; </w:t>
      </w:r>
      <w:r>
        <w:rPr>
          <w:sz w:val="16"/>
        </w:rPr>
        <w:t>activity</w:t>
      </w:r>
      <w:r>
        <w:rPr>
          <w:spacing w:val="-3"/>
          <w:sz w:val="16"/>
        </w:rPr>
        <w:t> </w:t>
      </w:r>
      <w:r>
        <w:rPr>
          <w:sz w:val="16"/>
        </w:rPr>
        <w:t>surfaces</w:t>
      </w:r>
    </w:p>
    <w:p>
      <w:pPr>
        <w:pStyle w:val="ListParagraph"/>
        <w:numPr>
          <w:ilvl w:val="1"/>
          <w:numId w:val="3"/>
        </w:numPr>
        <w:tabs>
          <w:tab w:pos="2230" w:val="left" w:leader="none"/>
        </w:tabs>
        <w:spacing w:line="240" w:lineRule="auto" w:before="1" w:after="0"/>
        <w:ind w:left="2229" w:right="0" w:hanging="155"/>
        <w:jc w:val="left"/>
        <w:rPr>
          <w:sz w:val="16"/>
        </w:rPr>
      </w:pPr>
      <w:r>
        <w:rPr>
          <w:sz w:val="16"/>
        </w:rPr>
        <w:t>Sporting</w:t>
      </w:r>
      <w:r>
        <w:rPr>
          <w:spacing w:val="-4"/>
          <w:sz w:val="16"/>
        </w:rPr>
        <w:t> </w:t>
      </w:r>
      <w:r>
        <w:rPr>
          <w:sz w:val="16"/>
        </w:rPr>
        <w:t>Pavilions</w:t>
      </w:r>
    </w:p>
    <w:p>
      <w:pPr>
        <w:pStyle w:val="ListParagraph"/>
        <w:numPr>
          <w:ilvl w:val="1"/>
          <w:numId w:val="3"/>
        </w:numPr>
        <w:tabs>
          <w:tab w:pos="2230" w:val="left" w:leader="none"/>
        </w:tabs>
        <w:spacing w:line="240" w:lineRule="auto" w:before="13" w:after="0"/>
        <w:ind w:left="2229" w:right="0" w:hanging="155"/>
        <w:jc w:val="left"/>
        <w:rPr>
          <w:sz w:val="16"/>
        </w:rPr>
      </w:pPr>
      <w:r>
        <w:rPr>
          <w:sz w:val="16"/>
        </w:rPr>
        <w:t>Scout &amp; Guide</w:t>
      </w:r>
      <w:r>
        <w:rPr>
          <w:spacing w:val="2"/>
          <w:sz w:val="16"/>
        </w:rPr>
        <w:t> </w:t>
      </w:r>
      <w:r>
        <w:rPr>
          <w:spacing w:val="-4"/>
          <w:sz w:val="16"/>
        </w:rPr>
        <w:t>Halls</w:t>
      </w:r>
    </w:p>
    <w:p>
      <w:pPr>
        <w:pStyle w:val="ListParagraph"/>
        <w:numPr>
          <w:ilvl w:val="1"/>
          <w:numId w:val="3"/>
        </w:numPr>
        <w:tabs>
          <w:tab w:pos="2230" w:val="left" w:leader="none"/>
        </w:tabs>
        <w:spacing w:line="240" w:lineRule="auto" w:before="13" w:after="0"/>
        <w:ind w:left="2229" w:right="0" w:hanging="155"/>
        <w:jc w:val="left"/>
        <w:rPr>
          <w:sz w:val="16"/>
        </w:rPr>
      </w:pPr>
      <w:r>
        <w:rPr>
          <w:sz w:val="16"/>
        </w:rPr>
        <w:t>Community</w:t>
      </w:r>
      <w:r>
        <w:rPr>
          <w:spacing w:val="-7"/>
          <w:sz w:val="16"/>
        </w:rPr>
        <w:t> </w:t>
      </w:r>
      <w:r>
        <w:rPr>
          <w:sz w:val="16"/>
        </w:rPr>
        <w:t>Centres</w:t>
      </w:r>
    </w:p>
    <w:p>
      <w:pPr>
        <w:pStyle w:val="ListParagraph"/>
        <w:numPr>
          <w:ilvl w:val="1"/>
          <w:numId w:val="3"/>
        </w:numPr>
        <w:tabs>
          <w:tab w:pos="2230" w:val="left" w:leader="none"/>
        </w:tabs>
        <w:spacing w:line="240" w:lineRule="auto" w:before="15" w:after="0"/>
        <w:ind w:left="2229" w:right="0" w:hanging="155"/>
        <w:jc w:val="left"/>
        <w:rPr>
          <w:sz w:val="16"/>
        </w:rPr>
      </w:pPr>
      <w:r>
        <w:rPr>
          <w:sz w:val="16"/>
        </w:rPr>
        <w:t>Kindergartens</w:t>
      </w:r>
    </w:p>
    <w:p>
      <w:pPr>
        <w:pStyle w:val="ListParagraph"/>
        <w:numPr>
          <w:ilvl w:val="1"/>
          <w:numId w:val="3"/>
        </w:numPr>
        <w:tabs>
          <w:tab w:pos="2230" w:val="left" w:leader="none"/>
        </w:tabs>
        <w:spacing w:line="256" w:lineRule="auto" w:before="13" w:after="0"/>
        <w:ind w:left="2229" w:right="211" w:hanging="154"/>
        <w:jc w:val="left"/>
        <w:rPr>
          <w:sz w:val="16"/>
        </w:rPr>
      </w:pPr>
      <w:r>
        <w:rPr>
          <w:sz w:val="16"/>
        </w:rPr>
        <w:t>Other community facilities</w:t>
      </w:r>
    </w:p>
    <w:p>
      <w:pPr>
        <w:pStyle w:val="ListParagraph"/>
        <w:numPr>
          <w:ilvl w:val="0"/>
          <w:numId w:val="5"/>
        </w:numPr>
        <w:tabs>
          <w:tab w:pos="1298" w:val="left" w:leader="none"/>
        </w:tabs>
        <w:spacing w:line="240" w:lineRule="auto" w:before="104" w:after="0"/>
        <w:ind w:left="1297" w:right="0" w:hanging="155"/>
        <w:jc w:val="left"/>
        <w:rPr>
          <w:sz w:val="16"/>
        </w:rPr>
      </w:pPr>
      <w:r>
        <w:rPr>
          <w:w w:val="100"/>
          <w:sz w:val="16"/>
        </w:rPr>
        <w:br w:type="column"/>
      </w:r>
      <w:r>
        <w:rPr>
          <w:sz w:val="16"/>
        </w:rPr>
        <w:t>Aquanation</w:t>
      </w:r>
    </w:p>
    <w:p>
      <w:pPr>
        <w:pStyle w:val="ListParagraph"/>
        <w:numPr>
          <w:ilvl w:val="0"/>
          <w:numId w:val="5"/>
        </w:numPr>
        <w:tabs>
          <w:tab w:pos="1298" w:val="left" w:leader="none"/>
        </w:tabs>
        <w:spacing w:line="240" w:lineRule="auto" w:before="15" w:after="0"/>
        <w:ind w:left="1297" w:right="0" w:hanging="155"/>
        <w:jc w:val="left"/>
        <w:rPr>
          <w:sz w:val="16"/>
        </w:rPr>
      </w:pPr>
      <w:r>
        <w:rPr>
          <w:sz w:val="16"/>
        </w:rPr>
        <w:t>Aquahub</w:t>
      </w:r>
    </w:p>
    <w:p>
      <w:pPr>
        <w:pStyle w:val="ListParagraph"/>
        <w:numPr>
          <w:ilvl w:val="0"/>
          <w:numId w:val="5"/>
        </w:numPr>
        <w:tabs>
          <w:tab w:pos="1298" w:val="left" w:leader="none"/>
        </w:tabs>
        <w:spacing w:line="256" w:lineRule="auto" w:before="13" w:after="0"/>
        <w:ind w:left="1297" w:right="0" w:hanging="154"/>
        <w:jc w:val="left"/>
        <w:rPr>
          <w:sz w:val="16"/>
        </w:rPr>
      </w:pPr>
      <w:r>
        <w:rPr>
          <w:sz w:val="16"/>
        </w:rPr>
        <w:t>Croydon </w:t>
      </w:r>
      <w:r>
        <w:rPr>
          <w:spacing w:val="-3"/>
          <w:sz w:val="16"/>
        </w:rPr>
        <w:t>Memorial </w:t>
      </w:r>
      <w:r>
        <w:rPr>
          <w:sz w:val="16"/>
        </w:rPr>
        <w:t>Pool</w:t>
      </w:r>
    </w:p>
    <w:p>
      <w:pPr>
        <w:pStyle w:val="ListParagraph"/>
        <w:numPr>
          <w:ilvl w:val="0"/>
          <w:numId w:val="5"/>
        </w:numPr>
        <w:tabs>
          <w:tab w:pos="1298" w:val="left" w:leader="none"/>
        </w:tabs>
        <w:spacing w:line="240" w:lineRule="auto" w:before="1" w:after="0"/>
        <w:ind w:left="1297" w:right="0" w:hanging="155"/>
        <w:jc w:val="left"/>
        <w:rPr>
          <w:sz w:val="16"/>
        </w:rPr>
      </w:pPr>
      <w:r>
        <w:rPr>
          <w:sz w:val="16"/>
        </w:rPr>
        <w:t>The</w:t>
      </w:r>
      <w:r>
        <w:rPr>
          <w:spacing w:val="-1"/>
          <w:sz w:val="16"/>
        </w:rPr>
        <w:t> </w:t>
      </w:r>
      <w:r>
        <w:rPr>
          <w:sz w:val="16"/>
        </w:rPr>
        <w:t>Rings</w:t>
      </w:r>
    </w:p>
    <w:p>
      <w:pPr>
        <w:pStyle w:val="ListParagraph"/>
        <w:numPr>
          <w:ilvl w:val="0"/>
          <w:numId w:val="5"/>
        </w:numPr>
        <w:tabs>
          <w:tab w:pos="1298" w:val="left" w:leader="none"/>
        </w:tabs>
        <w:spacing w:line="240" w:lineRule="auto" w:before="13" w:after="0"/>
        <w:ind w:left="1297" w:right="0" w:hanging="155"/>
        <w:jc w:val="left"/>
        <w:rPr>
          <w:sz w:val="16"/>
        </w:rPr>
      </w:pPr>
      <w:r>
        <w:rPr>
          <w:sz w:val="16"/>
        </w:rPr>
        <w:t>Maroondah</w:t>
      </w:r>
      <w:r>
        <w:rPr>
          <w:spacing w:val="-2"/>
          <w:sz w:val="16"/>
        </w:rPr>
        <w:t> </w:t>
      </w:r>
      <w:r>
        <w:rPr>
          <w:sz w:val="16"/>
        </w:rPr>
        <w:t>Nets</w:t>
      </w:r>
    </w:p>
    <w:p>
      <w:pPr>
        <w:pStyle w:val="ListParagraph"/>
        <w:numPr>
          <w:ilvl w:val="0"/>
          <w:numId w:val="5"/>
        </w:numPr>
        <w:tabs>
          <w:tab w:pos="1298" w:val="left" w:leader="none"/>
        </w:tabs>
        <w:spacing w:line="240" w:lineRule="auto" w:before="13" w:after="0"/>
        <w:ind w:left="1297" w:right="0" w:hanging="155"/>
        <w:jc w:val="left"/>
        <w:rPr>
          <w:sz w:val="16"/>
        </w:rPr>
      </w:pPr>
      <w:r>
        <w:rPr>
          <w:sz w:val="16"/>
        </w:rPr>
        <w:t>Dorset Golf</w:t>
      </w:r>
    </w:p>
    <w:p>
      <w:pPr>
        <w:pStyle w:val="ListParagraph"/>
        <w:numPr>
          <w:ilvl w:val="0"/>
          <w:numId w:val="6"/>
        </w:numPr>
        <w:tabs>
          <w:tab w:pos="1041" w:val="left" w:leader="none"/>
        </w:tabs>
        <w:spacing w:line="240" w:lineRule="auto" w:before="101" w:after="0"/>
        <w:ind w:left="1040" w:right="0" w:hanging="154"/>
        <w:jc w:val="left"/>
        <w:rPr>
          <w:sz w:val="16"/>
        </w:rPr>
      </w:pPr>
      <w:r>
        <w:rPr>
          <w:w w:val="100"/>
          <w:sz w:val="16"/>
        </w:rPr>
        <w:br w:type="column"/>
      </w:r>
      <w:r>
        <w:rPr>
          <w:sz w:val="16"/>
        </w:rPr>
        <w:t>Karralyka Functions &amp;</w:t>
      </w:r>
      <w:r>
        <w:rPr>
          <w:spacing w:val="-3"/>
          <w:sz w:val="16"/>
        </w:rPr>
        <w:t> </w:t>
      </w:r>
      <w:r>
        <w:rPr>
          <w:sz w:val="16"/>
        </w:rPr>
        <w:t>Events</w:t>
      </w:r>
    </w:p>
    <w:p>
      <w:pPr>
        <w:pStyle w:val="ListParagraph"/>
        <w:numPr>
          <w:ilvl w:val="0"/>
          <w:numId w:val="6"/>
        </w:numPr>
        <w:tabs>
          <w:tab w:pos="1041" w:val="left" w:leader="none"/>
        </w:tabs>
        <w:spacing w:line="240" w:lineRule="auto" w:before="13" w:after="0"/>
        <w:ind w:left="1040" w:right="0" w:hanging="154"/>
        <w:jc w:val="left"/>
        <w:rPr>
          <w:sz w:val="16"/>
        </w:rPr>
      </w:pPr>
      <w:r>
        <w:rPr>
          <w:sz w:val="16"/>
        </w:rPr>
        <w:t>Karralyka</w:t>
      </w:r>
      <w:r>
        <w:rPr>
          <w:spacing w:val="-1"/>
          <w:sz w:val="16"/>
        </w:rPr>
        <w:t> </w:t>
      </w:r>
      <w:r>
        <w:rPr>
          <w:sz w:val="16"/>
        </w:rPr>
        <w:t>Theatre</w:t>
      </w:r>
    </w:p>
    <w:p>
      <w:pPr>
        <w:pStyle w:val="ListParagraph"/>
        <w:numPr>
          <w:ilvl w:val="0"/>
          <w:numId w:val="6"/>
        </w:numPr>
        <w:tabs>
          <w:tab w:pos="1041" w:val="left" w:leader="none"/>
        </w:tabs>
        <w:spacing w:line="240" w:lineRule="auto" w:before="15" w:after="0"/>
        <w:ind w:left="1040" w:right="0" w:hanging="154"/>
        <w:jc w:val="left"/>
        <w:rPr>
          <w:sz w:val="16"/>
        </w:rPr>
      </w:pPr>
      <w:r>
        <w:rPr>
          <w:sz w:val="16"/>
        </w:rPr>
        <w:t>Karralyka Delivered</w:t>
      </w:r>
      <w:r>
        <w:rPr>
          <w:spacing w:val="-1"/>
          <w:sz w:val="16"/>
        </w:rPr>
        <w:t> </w:t>
      </w:r>
      <w:r>
        <w:rPr>
          <w:sz w:val="16"/>
        </w:rPr>
        <w:t>Meals</w:t>
      </w:r>
    </w:p>
    <w:p>
      <w:pPr>
        <w:pStyle w:val="ListParagraph"/>
        <w:numPr>
          <w:ilvl w:val="0"/>
          <w:numId w:val="6"/>
        </w:numPr>
        <w:tabs>
          <w:tab w:pos="1041" w:val="left" w:leader="none"/>
        </w:tabs>
        <w:spacing w:line="240" w:lineRule="auto" w:before="13" w:after="0"/>
        <w:ind w:left="1040" w:right="0" w:hanging="154"/>
        <w:jc w:val="left"/>
        <w:rPr>
          <w:sz w:val="16"/>
        </w:rPr>
      </w:pPr>
      <w:r>
        <w:rPr>
          <w:sz w:val="16"/>
        </w:rPr>
        <w:t>Maroondah Federation</w:t>
      </w:r>
      <w:r>
        <w:rPr>
          <w:spacing w:val="-1"/>
          <w:sz w:val="16"/>
        </w:rPr>
        <w:t> </w:t>
      </w:r>
      <w:r>
        <w:rPr>
          <w:sz w:val="16"/>
        </w:rPr>
        <w:t>Estate</w:t>
      </w:r>
    </w:p>
    <w:p>
      <w:pPr>
        <w:pStyle w:val="ListParagraph"/>
        <w:numPr>
          <w:ilvl w:val="0"/>
          <w:numId w:val="6"/>
        </w:numPr>
        <w:tabs>
          <w:tab w:pos="1041" w:val="left" w:leader="none"/>
        </w:tabs>
        <w:spacing w:line="240" w:lineRule="auto" w:before="13" w:after="0"/>
        <w:ind w:left="1040" w:right="0" w:hanging="154"/>
        <w:jc w:val="left"/>
        <w:rPr>
          <w:sz w:val="16"/>
        </w:rPr>
      </w:pPr>
      <w:r>
        <w:rPr>
          <w:sz w:val="16"/>
        </w:rPr>
        <w:t>Council owned community</w:t>
      </w:r>
      <w:r>
        <w:rPr>
          <w:spacing w:val="-1"/>
          <w:sz w:val="16"/>
        </w:rPr>
        <w:t> </w:t>
      </w:r>
      <w:r>
        <w:rPr>
          <w:sz w:val="16"/>
        </w:rPr>
        <w:t>Halls</w:t>
      </w:r>
    </w:p>
    <w:p>
      <w:pPr>
        <w:spacing w:after="0" w:line="240" w:lineRule="auto"/>
        <w:jc w:val="left"/>
        <w:rPr>
          <w:sz w:val="16"/>
        </w:rPr>
        <w:sectPr>
          <w:type w:val="continuous"/>
          <w:pgSz w:w="11910" w:h="16840"/>
          <w:pgMar w:top="300" w:bottom="280" w:left="200" w:right="180"/>
          <w:cols w:num="3" w:equalWidth="0">
            <w:col w:w="3663" w:space="40"/>
            <w:col w:w="2605" w:space="39"/>
            <w:col w:w="5183"/>
          </w:cols>
        </w:sectPr>
      </w:pPr>
    </w:p>
    <w:p>
      <w:pPr>
        <w:pStyle w:val="BodyText"/>
        <w:spacing w:before="5"/>
        <w:rPr>
          <w:sz w:val="27"/>
        </w:rPr>
      </w:pPr>
    </w:p>
    <w:p>
      <w:pPr>
        <w:pStyle w:val="Heading1"/>
        <w:spacing w:before="92"/>
      </w:pPr>
      <w:r>
        <w:rPr>
          <w:color w:val="2E5395"/>
        </w:rPr>
        <w:t>Definitions</w:t>
      </w:r>
    </w:p>
    <w:p>
      <w:pPr>
        <w:pStyle w:val="BodyText"/>
        <w:spacing w:before="6"/>
        <w:rPr>
          <w:b/>
          <w:sz w:val="36"/>
        </w:rPr>
      </w:pPr>
    </w:p>
    <w:p>
      <w:pPr>
        <w:pStyle w:val="BodyText"/>
        <w:spacing w:before="1"/>
        <w:ind w:left="520"/>
      </w:pPr>
      <w:r>
        <w:rPr/>
        <w:t>Terms within the Policy requiring definition or explanation are:</w:t>
      </w:r>
    </w:p>
    <w:p>
      <w:pPr>
        <w:pStyle w:val="Heading2"/>
        <w:spacing w:before="183"/>
      </w:pPr>
      <w:r>
        <w:rPr/>
        <w:t>Casual Use</w:t>
      </w:r>
    </w:p>
    <w:p>
      <w:pPr>
        <w:pStyle w:val="BodyText"/>
        <w:spacing w:line="259" w:lineRule="auto" w:before="19"/>
        <w:ind w:left="520" w:right="680"/>
      </w:pPr>
      <w:r>
        <w:rPr/>
        <w:t>Casual</w:t>
      </w:r>
      <w:r>
        <w:rPr>
          <w:spacing w:val="-16"/>
        </w:rPr>
        <w:t> </w:t>
      </w:r>
      <w:r>
        <w:rPr/>
        <w:t>use</w:t>
      </w:r>
      <w:r>
        <w:rPr>
          <w:spacing w:val="-14"/>
        </w:rPr>
        <w:t> </w:t>
      </w:r>
      <w:r>
        <w:rPr/>
        <w:t>permits</w:t>
      </w:r>
      <w:r>
        <w:rPr>
          <w:spacing w:val="-14"/>
        </w:rPr>
        <w:t> </w:t>
      </w:r>
      <w:r>
        <w:rPr/>
        <w:t>allow</w:t>
      </w:r>
      <w:r>
        <w:rPr>
          <w:spacing w:val="-15"/>
        </w:rPr>
        <w:t> </w:t>
      </w:r>
      <w:r>
        <w:rPr/>
        <w:t>persons</w:t>
      </w:r>
      <w:r>
        <w:rPr>
          <w:spacing w:val="-13"/>
        </w:rPr>
        <w:t> </w:t>
      </w:r>
      <w:r>
        <w:rPr/>
        <w:t>or</w:t>
      </w:r>
      <w:r>
        <w:rPr>
          <w:spacing w:val="-14"/>
        </w:rPr>
        <w:t> </w:t>
      </w:r>
      <w:r>
        <w:rPr/>
        <w:t>organisations</w:t>
      </w:r>
      <w:r>
        <w:rPr>
          <w:spacing w:val="-16"/>
        </w:rPr>
        <w:t> </w:t>
      </w:r>
      <w:r>
        <w:rPr/>
        <w:t>to</w:t>
      </w:r>
      <w:r>
        <w:rPr>
          <w:spacing w:val="-16"/>
        </w:rPr>
        <w:t> </w:t>
      </w:r>
      <w:r>
        <w:rPr/>
        <w:t>use</w:t>
      </w:r>
      <w:r>
        <w:rPr>
          <w:spacing w:val="-16"/>
        </w:rPr>
        <w:t> </w:t>
      </w:r>
      <w:r>
        <w:rPr/>
        <w:t>parkland,</w:t>
      </w:r>
      <w:r>
        <w:rPr>
          <w:spacing w:val="-13"/>
        </w:rPr>
        <w:t> </w:t>
      </w:r>
      <w:r>
        <w:rPr/>
        <w:t>buildings,</w:t>
      </w:r>
      <w:r>
        <w:rPr>
          <w:spacing w:val="-15"/>
        </w:rPr>
        <w:t> </w:t>
      </w:r>
      <w:r>
        <w:rPr/>
        <w:t>meeting</w:t>
      </w:r>
      <w:r>
        <w:rPr>
          <w:spacing w:val="-15"/>
        </w:rPr>
        <w:t> </w:t>
      </w:r>
      <w:r>
        <w:rPr/>
        <w:t>rooms</w:t>
      </w:r>
      <w:r>
        <w:rPr>
          <w:spacing w:val="-16"/>
        </w:rPr>
        <w:t> </w:t>
      </w:r>
      <w:r>
        <w:rPr/>
        <w:t>and</w:t>
      </w:r>
      <w:r>
        <w:rPr>
          <w:spacing w:val="-16"/>
        </w:rPr>
        <w:t> </w:t>
      </w:r>
      <w:r>
        <w:rPr/>
        <w:t>sporting facilities within the Municipality for casual use, one-off or specific</w:t>
      </w:r>
      <w:r>
        <w:rPr>
          <w:spacing w:val="-9"/>
        </w:rPr>
        <w:t> </w:t>
      </w:r>
      <w:r>
        <w:rPr/>
        <w:t>occasions.</w:t>
      </w:r>
    </w:p>
    <w:p>
      <w:pPr>
        <w:pStyle w:val="BodyText"/>
        <w:spacing w:before="9"/>
        <w:rPr>
          <w:sz w:val="23"/>
        </w:rPr>
      </w:pPr>
    </w:p>
    <w:p>
      <w:pPr>
        <w:pStyle w:val="Heading2"/>
      </w:pPr>
      <w:r>
        <w:rPr/>
        <w:t>Membership</w:t>
      </w:r>
    </w:p>
    <w:p>
      <w:pPr>
        <w:pStyle w:val="BodyText"/>
        <w:spacing w:line="259" w:lineRule="auto" w:before="19"/>
        <w:ind w:left="520"/>
      </w:pPr>
      <w:r>
        <w:rPr/>
        <w:t>Formal agreement between Council and user for the use of specified Community facilities under specific conditions.</w:t>
      </w:r>
    </w:p>
    <w:p>
      <w:pPr>
        <w:pStyle w:val="BodyText"/>
        <w:spacing w:before="10"/>
        <w:rPr>
          <w:sz w:val="23"/>
        </w:rPr>
      </w:pPr>
    </w:p>
    <w:p>
      <w:pPr>
        <w:pStyle w:val="Heading2"/>
      </w:pPr>
      <w:r>
        <w:rPr/>
        <w:t>Regular Hire</w:t>
      </w:r>
    </w:p>
    <w:p>
      <w:pPr>
        <w:pStyle w:val="BodyText"/>
        <w:spacing w:line="256" w:lineRule="auto" w:before="21"/>
        <w:ind w:left="520" w:right="864"/>
      </w:pPr>
      <w:r>
        <w:rPr/>
        <w:t>Any group, individual or organisation that hires a community meeting space on an ongoing basis for a specified minimum number of bookings.</w:t>
      </w:r>
    </w:p>
    <w:p>
      <w:pPr>
        <w:pStyle w:val="BodyText"/>
        <w:spacing w:before="1"/>
        <w:rPr>
          <w:sz w:val="24"/>
        </w:rPr>
      </w:pPr>
    </w:p>
    <w:p>
      <w:pPr>
        <w:pStyle w:val="Heading2"/>
      </w:pPr>
      <w:r>
        <w:rPr/>
        <w:t>Lease</w:t>
      </w:r>
    </w:p>
    <w:p>
      <w:pPr>
        <w:pStyle w:val="BodyText"/>
        <w:spacing w:line="256" w:lineRule="auto" w:before="20"/>
        <w:ind w:left="520" w:right="864"/>
      </w:pPr>
      <w:r>
        <w:rPr/>
        <w:t>A lease is a contract under which a tenant (or lessee) is granted exclusive possession of property for an agreed period, usually in return for rent.</w:t>
      </w:r>
    </w:p>
    <w:p>
      <w:pPr>
        <w:pStyle w:val="BodyText"/>
        <w:spacing w:before="1"/>
        <w:rPr>
          <w:sz w:val="24"/>
        </w:rPr>
      </w:pPr>
    </w:p>
    <w:p>
      <w:pPr>
        <w:pStyle w:val="Heading2"/>
        <w:spacing w:before="1"/>
      </w:pPr>
      <w:r>
        <w:rPr/>
        <w:t>Licence</w:t>
      </w:r>
    </w:p>
    <w:p>
      <w:pPr>
        <w:pStyle w:val="BodyText"/>
        <w:spacing w:line="259" w:lineRule="auto" w:before="20"/>
        <w:ind w:left="520" w:right="854"/>
        <w:jc w:val="both"/>
      </w:pPr>
      <w:r>
        <w:rPr/>
        <w:t>A licence is a form of permission to enter and use land or land/facility for an agreed purpose for a stated period.</w:t>
      </w:r>
      <w:r>
        <w:rPr>
          <w:spacing w:val="-17"/>
        </w:rPr>
        <w:t> </w:t>
      </w:r>
      <w:r>
        <w:rPr/>
        <w:t>The</w:t>
      </w:r>
      <w:r>
        <w:rPr>
          <w:spacing w:val="-19"/>
        </w:rPr>
        <w:t> </w:t>
      </w:r>
      <w:r>
        <w:rPr/>
        <w:t>licensee</w:t>
      </w:r>
      <w:r>
        <w:rPr>
          <w:spacing w:val="-15"/>
        </w:rPr>
        <w:t> </w:t>
      </w:r>
      <w:r>
        <w:rPr/>
        <w:t>does</w:t>
      </w:r>
      <w:r>
        <w:rPr>
          <w:spacing w:val="-16"/>
        </w:rPr>
        <w:t> </w:t>
      </w:r>
      <w:r>
        <w:rPr/>
        <w:t>not</w:t>
      </w:r>
      <w:r>
        <w:rPr>
          <w:spacing w:val="-16"/>
        </w:rPr>
        <w:t> </w:t>
      </w:r>
      <w:r>
        <w:rPr/>
        <w:t>have</w:t>
      </w:r>
      <w:r>
        <w:rPr>
          <w:spacing w:val="-16"/>
        </w:rPr>
        <w:t> </w:t>
      </w:r>
      <w:r>
        <w:rPr/>
        <w:t>exclusive</w:t>
      </w:r>
      <w:r>
        <w:rPr>
          <w:spacing w:val="-15"/>
        </w:rPr>
        <w:t> </w:t>
      </w:r>
      <w:r>
        <w:rPr/>
        <w:t>use</w:t>
      </w:r>
      <w:r>
        <w:rPr>
          <w:spacing w:val="-16"/>
        </w:rPr>
        <w:t> </w:t>
      </w:r>
      <w:r>
        <w:rPr/>
        <w:t>of</w:t>
      </w:r>
      <w:r>
        <w:rPr>
          <w:spacing w:val="-15"/>
        </w:rPr>
        <w:t> </w:t>
      </w:r>
      <w:r>
        <w:rPr/>
        <w:t>the</w:t>
      </w:r>
      <w:r>
        <w:rPr>
          <w:spacing w:val="-15"/>
        </w:rPr>
        <w:t> </w:t>
      </w:r>
      <w:r>
        <w:rPr/>
        <w:t>land</w:t>
      </w:r>
      <w:r>
        <w:rPr>
          <w:spacing w:val="-19"/>
        </w:rPr>
        <w:t> </w:t>
      </w:r>
      <w:r>
        <w:rPr/>
        <w:t>allowing</w:t>
      </w:r>
      <w:r>
        <w:rPr>
          <w:spacing w:val="-13"/>
        </w:rPr>
        <w:t> </w:t>
      </w:r>
      <w:r>
        <w:rPr/>
        <w:t>Council</w:t>
      </w:r>
      <w:r>
        <w:rPr>
          <w:spacing w:val="-17"/>
        </w:rPr>
        <w:t> </w:t>
      </w:r>
      <w:r>
        <w:rPr/>
        <w:t>to</w:t>
      </w:r>
      <w:r>
        <w:rPr>
          <w:spacing w:val="-16"/>
        </w:rPr>
        <w:t> </w:t>
      </w:r>
      <w:r>
        <w:rPr/>
        <w:t>allocate</w:t>
      </w:r>
      <w:r>
        <w:rPr>
          <w:spacing w:val="-18"/>
        </w:rPr>
        <w:t> </w:t>
      </w:r>
      <w:r>
        <w:rPr/>
        <w:t>other</w:t>
      </w:r>
      <w:r>
        <w:rPr>
          <w:spacing w:val="-15"/>
        </w:rPr>
        <w:t> </w:t>
      </w:r>
      <w:r>
        <w:rPr/>
        <w:t>user</w:t>
      </w:r>
      <w:r>
        <w:rPr>
          <w:spacing w:val="-19"/>
        </w:rPr>
        <w:t> </w:t>
      </w:r>
      <w:r>
        <w:rPr/>
        <w:t>groups or allow general public to use the facility at other</w:t>
      </w:r>
      <w:r>
        <w:rPr>
          <w:spacing w:val="-13"/>
        </w:rPr>
        <w:t> </w:t>
      </w:r>
      <w:r>
        <w:rPr/>
        <w:t>times.</w:t>
      </w:r>
    </w:p>
    <w:p>
      <w:pPr>
        <w:pStyle w:val="BodyText"/>
        <w:spacing w:before="8"/>
        <w:rPr>
          <w:sz w:val="23"/>
        </w:rPr>
      </w:pPr>
    </w:p>
    <w:p>
      <w:pPr>
        <w:pStyle w:val="Heading2"/>
      </w:pPr>
      <w:r>
        <w:rPr/>
        <w:t>Season Allocation</w:t>
      </w:r>
    </w:p>
    <w:p>
      <w:pPr>
        <w:pStyle w:val="BodyText"/>
        <w:spacing w:before="19"/>
        <w:ind w:left="520"/>
      </w:pPr>
      <w:r>
        <w:rPr/>
        <w:t>Allocation of Council facilities to sporting clubs for either the Summer or Winter playing season each year.</w:t>
      </w:r>
    </w:p>
    <w:p>
      <w:pPr>
        <w:pStyle w:val="BodyText"/>
        <w:spacing w:before="6"/>
        <w:rPr>
          <w:sz w:val="25"/>
        </w:rPr>
      </w:pPr>
    </w:p>
    <w:p>
      <w:pPr>
        <w:pStyle w:val="Heading2"/>
      </w:pPr>
      <w:r>
        <w:rPr/>
        <w:t>Commercial</w:t>
      </w:r>
    </w:p>
    <w:p>
      <w:pPr>
        <w:pStyle w:val="BodyText"/>
        <w:spacing w:line="256" w:lineRule="auto" w:before="21"/>
        <w:ind w:left="520" w:right="680"/>
      </w:pPr>
      <w:r>
        <w:rPr/>
        <w:t>An organisation, including incorporated body, co-operative society, partnership or sole trader conducting activities for the purposes of deriving a financial return to the proprietors or shareholders.</w:t>
      </w:r>
    </w:p>
    <w:p>
      <w:pPr>
        <w:pStyle w:val="BodyText"/>
        <w:spacing w:before="1"/>
        <w:rPr>
          <w:sz w:val="24"/>
        </w:rPr>
      </w:pPr>
    </w:p>
    <w:p>
      <w:pPr>
        <w:pStyle w:val="Heading2"/>
      </w:pPr>
      <w:r>
        <w:rPr/>
        <w:t>Community</w:t>
      </w:r>
    </w:p>
    <w:p>
      <w:pPr>
        <w:pStyle w:val="BodyText"/>
        <w:spacing w:line="259" w:lineRule="auto" w:before="21"/>
        <w:ind w:left="520" w:right="854"/>
        <w:jc w:val="both"/>
      </w:pPr>
      <w:r>
        <w:rPr/>
        <w:pict>
          <v:rect style="position:absolute;margin-left:103.099998pt;margin-top:8.48788pt;width:2.4pt;height:.599980pt;mso-position-horizontal-relative:page;mso-position-vertical-relative:paragraph;z-index:-251979776" filled="true" fillcolor="#000000" stroked="false">
            <v:fill type="solid"/>
            <w10:wrap type="none"/>
          </v:rect>
        </w:pict>
      </w:r>
      <w:r>
        <w:rPr/>
        <w:t>A</w:t>
      </w:r>
      <w:r>
        <w:rPr>
          <w:spacing w:val="-17"/>
        </w:rPr>
        <w:t> </w:t>
      </w:r>
      <w:r>
        <w:rPr/>
        <w:t>not</w:t>
      </w:r>
      <w:r>
        <w:rPr>
          <w:spacing w:val="-17"/>
        </w:rPr>
        <w:t> </w:t>
      </w:r>
      <w:r>
        <w:rPr/>
        <w:t>for</w:t>
      </w:r>
      <w:r>
        <w:rPr>
          <w:spacing w:val="-15"/>
        </w:rPr>
        <w:t> </w:t>
      </w:r>
      <w:r>
        <w:rPr/>
        <w:t>profit</w:t>
      </w:r>
      <w:r>
        <w:rPr>
          <w:spacing w:val="-13"/>
        </w:rPr>
        <w:t> </w:t>
      </w:r>
      <w:r>
        <w:rPr/>
        <w:t>organisation</w:t>
      </w:r>
      <w:r>
        <w:rPr>
          <w:spacing w:val="-16"/>
        </w:rPr>
        <w:t> </w:t>
      </w:r>
      <w:r>
        <w:rPr/>
        <w:t>that</w:t>
      </w:r>
      <w:r>
        <w:rPr>
          <w:spacing w:val="-16"/>
        </w:rPr>
        <w:t> </w:t>
      </w:r>
      <w:r>
        <w:rPr/>
        <w:t>exists</w:t>
      </w:r>
      <w:r>
        <w:rPr>
          <w:spacing w:val="-16"/>
        </w:rPr>
        <w:t> </w:t>
      </w:r>
      <w:r>
        <w:rPr/>
        <w:t>exclusively</w:t>
      </w:r>
      <w:r>
        <w:rPr>
          <w:spacing w:val="-18"/>
        </w:rPr>
        <w:t> </w:t>
      </w:r>
      <w:r>
        <w:rPr/>
        <w:t>for</w:t>
      </w:r>
      <w:r>
        <w:rPr>
          <w:spacing w:val="-15"/>
        </w:rPr>
        <w:t> </w:t>
      </w:r>
      <w:r>
        <w:rPr/>
        <w:t>charitable</w:t>
      </w:r>
      <w:r>
        <w:rPr>
          <w:spacing w:val="-15"/>
        </w:rPr>
        <w:t> </w:t>
      </w:r>
      <w:r>
        <w:rPr/>
        <w:t>purposes</w:t>
      </w:r>
      <w:r>
        <w:rPr>
          <w:spacing w:val="-16"/>
        </w:rPr>
        <w:t> </w:t>
      </w:r>
      <w:r>
        <w:rPr/>
        <w:t>or</w:t>
      </w:r>
      <w:r>
        <w:rPr>
          <w:spacing w:val="-17"/>
        </w:rPr>
        <w:t> </w:t>
      </w:r>
      <w:r>
        <w:rPr/>
        <w:t>as</w:t>
      </w:r>
      <w:r>
        <w:rPr>
          <w:spacing w:val="-16"/>
        </w:rPr>
        <w:t> </w:t>
      </w:r>
      <w:r>
        <w:rPr/>
        <w:t>an</w:t>
      </w:r>
      <w:r>
        <w:rPr>
          <w:spacing w:val="-16"/>
        </w:rPr>
        <w:t> </w:t>
      </w:r>
      <w:r>
        <w:rPr/>
        <w:t>amateur</w:t>
      </w:r>
      <w:r>
        <w:rPr>
          <w:spacing w:val="-14"/>
        </w:rPr>
        <w:t> </w:t>
      </w:r>
      <w:r>
        <w:rPr/>
        <w:t>sporting</w:t>
      </w:r>
      <w:r>
        <w:rPr>
          <w:spacing w:val="-16"/>
        </w:rPr>
        <w:t> </w:t>
      </w:r>
      <w:r>
        <w:rPr/>
        <w:t>group, arts, craft or other special interest group established for the benefit of the community of the Maroondah City Council. Primarily voluntary staff and/or</w:t>
      </w:r>
      <w:r>
        <w:rPr>
          <w:spacing w:val="-5"/>
        </w:rPr>
        <w:t> </w:t>
      </w:r>
      <w:r>
        <w:rPr/>
        <w:t>committee.</w:t>
      </w:r>
    </w:p>
    <w:p>
      <w:pPr>
        <w:pStyle w:val="BodyText"/>
        <w:spacing w:before="8"/>
        <w:rPr>
          <w:sz w:val="23"/>
        </w:rPr>
      </w:pPr>
    </w:p>
    <w:p>
      <w:pPr>
        <w:pStyle w:val="Heading2"/>
      </w:pPr>
      <w:r>
        <w:rPr/>
        <w:t>Community Service Not for profit</w:t>
      </w:r>
    </w:p>
    <w:p>
      <w:pPr>
        <w:pStyle w:val="BodyText"/>
        <w:spacing w:line="259" w:lineRule="auto" w:before="18"/>
        <w:ind w:left="520" w:right="862"/>
        <w:jc w:val="both"/>
      </w:pPr>
      <w:r>
        <w:rPr/>
        <w:t>An organisation which provides services to the Maroondah Community, consisting of primarily paid staff and returns all profits into the operation of the organisation to carry out its purposes.</w:t>
      </w:r>
    </w:p>
    <w:p>
      <w:pPr>
        <w:pStyle w:val="BodyText"/>
        <w:spacing w:before="7"/>
        <w:rPr>
          <w:sz w:val="20"/>
        </w:rPr>
      </w:pPr>
    </w:p>
    <w:p>
      <w:pPr>
        <w:pStyle w:val="Heading1"/>
        <w:spacing w:before="1"/>
      </w:pPr>
      <w:r>
        <w:rPr>
          <w:color w:val="2E5395"/>
        </w:rPr>
        <w:t>Supporting documents</w:t>
      </w:r>
    </w:p>
    <w:p>
      <w:pPr>
        <w:pStyle w:val="BodyText"/>
        <w:spacing w:line="410" w:lineRule="auto" w:before="60"/>
        <w:ind w:left="520" w:right="4473"/>
      </w:pPr>
      <w:r>
        <w:rPr/>
        <w:t>Maroondah City Council (2020) Community Facilities Pricing Policy Community Facilities Occupancy Policy Assessment Process</w:t>
      </w:r>
    </w:p>
    <w:p>
      <w:pPr>
        <w:pStyle w:val="BodyText"/>
        <w:spacing w:line="410" w:lineRule="auto" w:before="2"/>
        <w:ind w:left="520" w:right="3030"/>
      </w:pPr>
      <w:r>
        <w:rPr/>
        <w:t>Community Facilities Occupancy Policy - Process for addressing non-compliance. Community Facilities Occupancy Policy Classification Matrix</w:t>
      </w:r>
    </w:p>
    <w:sectPr>
      <w:pgSz w:w="11910" w:h="16840"/>
      <w:pgMar w:header="354" w:footer="510" w:top="1280" w:bottom="700" w:left="2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0.6pt;margin-top:802.440002pt;width:554.6pt;height:24.75pt;mso-position-horizontal-relative:page;mso-position-vertical-relative:page;z-index:-251993088" coordorigin="412,16049" coordsize="11092,495">
          <v:shape style="position:absolute;left:412;top:16060;width:11092;height:483" type="#_x0000_t75" stroked="false">
            <v:imagedata r:id="rId1" o:title=""/>
          </v:shape>
          <v:line style="position:absolute" from="9511,16054" to="11354,16054" stroked="true" strokeweight=".47998pt" strokecolor="#e7e6e6">
            <v:stroke dashstyle="solid"/>
          </v:line>
          <w10:wrap type="none"/>
        </v:group>
      </w:pict>
    </w:r>
    <w:r>
      <w:rPr/>
      <w:pict>
        <v:shape style="position:absolute;margin-left:33.32pt;margin-top:809.570007pt;width:396.55pt;height:10.050pt;mso-position-horizontal-relative:page;mso-position-vertical-relative:page;z-index:-251992064" type="#_x0000_t202" filled="false" stroked="false">
          <v:textbox inset="0,0,0,0">
            <w:txbxContent>
              <w:p>
                <w:pPr>
                  <w:spacing w:line="184" w:lineRule="exact" w:before="0"/>
                  <w:ind w:left="20" w:right="0" w:firstLine="0"/>
                  <w:jc w:val="left"/>
                  <w:rPr>
                    <w:rFonts w:ascii="Calibri" w:hAnsi="Calibri"/>
                    <w:sz w:val="16"/>
                  </w:rPr>
                </w:pPr>
                <w:r>
                  <w:rPr>
                    <w:rFonts w:ascii="Calibri" w:hAnsi="Calibri"/>
                    <w:color w:val="FFFFFF"/>
                    <w:sz w:val="16"/>
                  </w:rPr>
                  <w:t>All printed copies of this policy are uncontrolled. Please check Council’s website for the most recent version of this policy.</w:t>
                </w:r>
              </w:p>
            </w:txbxContent>
          </v:textbox>
          <w10:wrap type="none"/>
        </v:shape>
      </w:pict>
    </w:r>
    <w:r>
      <w:rPr/>
      <w:pict>
        <v:shape style="position:absolute;margin-left:525.419983pt;margin-top:809.570007pt;width:38pt;height:10.050pt;mso-position-horizontal-relative:page;mso-position-vertical-relative:page;z-index:-251991040" type="#_x0000_t202" filled="false" stroked="false">
          <v:textbox inset="0,0,0,0">
            <w:txbxContent>
              <w:p>
                <w:pPr>
                  <w:spacing w:line="184" w:lineRule="exact" w:before="0"/>
                  <w:ind w:left="20" w:right="0" w:firstLine="0"/>
                  <w:jc w:val="left"/>
                  <w:rPr>
                    <w:rFonts w:ascii="Calibri"/>
                    <w:sz w:val="16"/>
                  </w:rPr>
                </w:pPr>
                <w:r>
                  <w:rPr>
                    <w:rFonts w:ascii="Calibri"/>
                    <w:color w:val="FFFFFF"/>
                    <w:sz w:val="16"/>
                  </w:rPr>
                  <w:t>Page </w:t>
                </w:r>
                <w:r>
                  <w:rPr/>
                  <w:fldChar w:fldCharType="begin"/>
                </w:r>
                <w:r>
                  <w:rPr>
                    <w:rFonts w:ascii="Calibri"/>
                    <w:color w:val="FFFFFF"/>
                    <w:sz w:val="16"/>
                  </w:rPr>
                  <w:instrText> PAGE </w:instrText>
                </w:r>
                <w:r>
                  <w:rPr/>
                  <w:fldChar w:fldCharType="separate"/>
                </w:r>
                <w:r>
                  <w:rPr/>
                  <w:t>2</w:t>
                </w:r>
                <w:r>
                  <w:rPr/>
                  <w:fldChar w:fldCharType="end"/>
                </w:r>
                <w:r>
                  <w:rPr>
                    <w:rFonts w:ascii="Calibri"/>
                    <w:color w:val="FFFFFF"/>
                    <w:sz w:val="16"/>
                  </w:rPr>
                  <w:t> of 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1344">
          <wp:simplePos x="0" y="0"/>
          <wp:positionH relativeFrom="page">
            <wp:posOffset>198754</wp:posOffset>
          </wp:positionH>
          <wp:positionV relativeFrom="page">
            <wp:posOffset>224789</wp:posOffset>
          </wp:positionV>
          <wp:extent cx="7104068" cy="594995"/>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7104068" cy="594995"/>
                  </a:xfrm>
                  <a:prstGeom prst="rect">
                    <a:avLst/>
                  </a:prstGeom>
                </pic:spPr>
              </pic:pic>
            </a:graphicData>
          </a:graphic>
        </wp:anchor>
      </w:drawing>
    </w:r>
    <w:r>
      <w:rPr/>
      <w:pict>
        <v:shape style="position:absolute;margin-left:30.200001pt;margin-top:31.351818pt;width:305.4pt;height:19.850pt;mso-position-horizontal-relative:page;mso-position-vertical-relative:page;z-index:-251994112" type="#_x0000_t202" filled="false" stroked="false">
          <v:textbox inset="0,0,0,0">
            <w:txbxContent>
              <w:p>
                <w:pPr>
                  <w:spacing w:before="9"/>
                  <w:ind w:left="20" w:right="0" w:firstLine="0"/>
                  <w:jc w:val="left"/>
                  <w:rPr>
                    <w:b/>
                    <w:sz w:val="32"/>
                  </w:rPr>
                </w:pPr>
                <w:r>
                  <w:rPr>
                    <w:b/>
                    <w:color w:val="FFFFFF"/>
                    <w:sz w:val="32"/>
                  </w:rPr>
                  <w:t>Community Facilities Occupancy Policy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40" w:hanging="154"/>
      </w:pPr>
      <w:rPr>
        <w:rFonts w:hint="default" w:ascii="Symbol" w:hAnsi="Symbol" w:eastAsia="Symbol" w:cs="Symbol"/>
        <w:w w:val="100"/>
        <w:sz w:val="16"/>
        <w:szCs w:val="16"/>
        <w:lang w:val="en-au" w:eastAsia="en-au" w:bidi="en-au"/>
      </w:rPr>
    </w:lvl>
    <w:lvl w:ilvl="1">
      <w:start w:val="0"/>
      <w:numFmt w:val="bullet"/>
      <w:lvlText w:val="•"/>
      <w:lvlJc w:val="left"/>
      <w:pPr>
        <w:ind w:left="1453" w:hanging="154"/>
      </w:pPr>
      <w:rPr>
        <w:rFonts w:hint="default"/>
        <w:lang w:val="en-au" w:eastAsia="en-au" w:bidi="en-au"/>
      </w:rPr>
    </w:lvl>
    <w:lvl w:ilvl="2">
      <w:start w:val="0"/>
      <w:numFmt w:val="bullet"/>
      <w:lvlText w:val="•"/>
      <w:lvlJc w:val="left"/>
      <w:pPr>
        <w:ind w:left="1867" w:hanging="154"/>
      </w:pPr>
      <w:rPr>
        <w:rFonts w:hint="default"/>
        <w:lang w:val="en-au" w:eastAsia="en-au" w:bidi="en-au"/>
      </w:rPr>
    </w:lvl>
    <w:lvl w:ilvl="3">
      <w:start w:val="0"/>
      <w:numFmt w:val="bullet"/>
      <w:lvlText w:val="•"/>
      <w:lvlJc w:val="left"/>
      <w:pPr>
        <w:ind w:left="2281" w:hanging="154"/>
      </w:pPr>
      <w:rPr>
        <w:rFonts w:hint="default"/>
        <w:lang w:val="en-au" w:eastAsia="en-au" w:bidi="en-au"/>
      </w:rPr>
    </w:lvl>
    <w:lvl w:ilvl="4">
      <w:start w:val="0"/>
      <w:numFmt w:val="bullet"/>
      <w:lvlText w:val="•"/>
      <w:lvlJc w:val="left"/>
      <w:pPr>
        <w:ind w:left="2695" w:hanging="154"/>
      </w:pPr>
      <w:rPr>
        <w:rFonts w:hint="default"/>
        <w:lang w:val="en-au" w:eastAsia="en-au" w:bidi="en-au"/>
      </w:rPr>
    </w:lvl>
    <w:lvl w:ilvl="5">
      <w:start w:val="0"/>
      <w:numFmt w:val="bullet"/>
      <w:lvlText w:val="•"/>
      <w:lvlJc w:val="left"/>
      <w:pPr>
        <w:ind w:left="3109" w:hanging="154"/>
      </w:pPr>
      <w:rPr>
        <w:rFonts w:hint="default"/>
        <w:lang w:val="en-au" w:eastAsia="en-au" w:bidi="en-au"/>
      </w:rPr>
    </w:lvl>
    <w:lvl w:ilvl="6">
      <w:start w:val="0"/>
      <w:numFmt w:val="bullet"/>
      <w:lvlText w:val="•"/>
      <w:lvlJc w:val="left"/>
      <w:pPr>
        <w:ind w:left="3523" w:hanging="154"/>
      </w:pPr>
      <w:rPr>
        <w:rFonts w:hint="default"/>
        <w:lang w:val="en-au" w:eastAsia="en-au" w:bidi="en-au"/>
      </w:rPr>
    </w:lvl>
    <w:lvl w:ilvl="7">
      <w:start w:val="0"/>
      <w:numFmt w:val="bullet"/>
      <w:lvlText w:val="•"/>
      <w:lvlJc w:val="left"/>
      <w:pPr>
        <w:ind w:left="3937" w:hanging="154"/>
      </w:pPr>
      <w:rPr>
        <w:rFonts w:hint="default"/>
        <w:lang w:val="en-au" w:eastAsia="en-au" w:bidi="en-au"/>
      </w:rPr>
    </w:lvl>
    <w:lvl w:ilvl="8">
      <w:start w:val="0"/>
      <w:numFmt w:val="bullet"/>
      <w:lvlText w:val="•"/>
      <w:lvlJc w:val="left"/>
      <w:pPr>
        <w:ind w:left="4351" w:hanging="154"/>
      </w:pPr>
      <w:rPr>
        <w:rFonts w:hint="default"/>
        <w:lang w:val="en-au" w:eastAsia="en-au" w:bidi="en-au"/>
      </w:rPr>
    </w:lvl>
  </w:abstractNum>
  <w:abstractNum w:abstractNumId="4">
    <w:multiLevelType w:val="hybridMultilevel"/>
    <w:lvl w:ilvl="0">
      <w:start w:val="0"/>
      <w:numFmt w:val="bullet"/>
      <w:lvlText w:val=""/>
      <w:lvlJc w:val="left"/>
      <w:pPr>
        <w:ind w:left="1297" w:hanging="154"/>
      </w:pPr>
      <w:rPr>
        <w:rFonts w:hint="default" w:ascii="Symbol" w:hAnsi="Symbol" w:eastAsia="Symbol" w:cs="Symbol"/>
        <w:w w:val="100"/>
        <w:sz w:val="16"/>
        <w:szCs w:val="16"/>
        <w:lang w:val="en-au" w:eastAsia="en-au" w:bidi="en-au"/>
      </w:rPr>
    </w:lvl>
    <w:lvl w:ilvl="1">
      <w:start w:val="0"/>
      <w:numFmt w:val="bullet"/>
      <w:lvlText w:val="•"/>
      <w:lvlJc w:val="left"/>
      <w:pPr>
        <w:ind w:left="1430" w:hanging="154"/>
      </w:pPr>
      <w:rPr>
        <w:rFonts w:hint="default"/>
        <w:lang w:val="en-au" w:eastAsia="en-au" w:bidi="en-au"/>
      </w:rPr>
    </w:lvl>
    <w:lvl w:ilvl="2">
      <w:start w:val="0"/>
      <w:numFmt w:val="bullet"/>
      <w:lvlText w:val="•"/>
      <w:lvlJc w:val="left"/>
      <w:pPr>
        <w:ind w:left="1560" w:hanging="154"/>
      </w:pPr>
      <w:rPr>
        <w:rFonts w:hint="default"/>
        <w:lang w:val="en-au" w:eastAsia="en-au" w:bidi="en-au"/>
      </w:rPr>
    </w:lvl>
    <w:lvl w:ilvl="3">
      <w:start w:val="0"/>
      <w:numFmt w:val="bullet"/>
      <w:lvlText w:val="•"/>
      <w:lvlJc w:val="left"/>
      <w:pPr>
        <w:ind w:left="1691" w:hanging="154"/>
      </w:pPr>
      <w:rPr>
        <w:rFonts w:hint="default"/>
        <w:lang w:val="en-au" w:eastAsia="en-au" w:bidi="en-au"/>
      </w:rPr>
    </w:lvl>
    <w:lvl w:ilvl="4">
      <w:start w:val="0"/>
      <w:numFmt w:val="bullet"/>
      <w:lvlText w:val="•"/>
      <w:lvlJc w:val="left"/>
      <w:pPr>
        <w:ind w:left="1821" w:hanging="154"/>
      </w:pPr>
      <w:rPr>
        <w:rFonts w:hint="default"/>
        <w:lang w:val="en-au" w:eastAsia="en-au" w:bidi="en-au"/>
      </w:rPr>
    </w:lvl>
    <w:lvl w:ilvl="5">
      <w:start w:val="0"/>
      <w:numFmt w:val="bullet"/>
      <w:lvlText w:val="•"/>
      <w:lvlJc w:val="left"/>
      <w:pPr>
        <w:ind w:left="1952" w:hanging="154"/>
      </w:pPr>
      <w:rPr>
        <w:rFonts w:hint="default"/>
        <w:lang w:val="en-au" w:eastAsia="en-au" w:bidi="en-au"/>
      </w:rPr>
    </w:lvl>
    <w:lvl w:ilvl="6">
      <w:start w:val="0"/>
      <w:numFmt w:val="bullet"/>
      <w:lvlText w:val="•"/>
      <w:lvlJc w:val="left"/>
      <w:pPr>
        <w:ind w:left="2082" w:hanging="154"/>
      </w:pPr>
      <w:rPr>
        <w:rFonts w:hint="default"/>
        <w:lang w:val="en-au" w:eastAsia="en-au" w:bidi="en-au"/>
      </w:rPr>
    </w:lvl>
    <w:lvl w:ilvl="7">
      <w:start w:val="0"/>
      <w:numFmt w:val="bullet"/>
      <w:lvlText w:val="•"/>
      <w:lvlJc w:val="left"/>
      <w:pPr>
        <w:ind w:left="2213" w:hanging="154"/>
      </w:pPr>
      <w:rPr>
        <w:rFonts w:hint="default"/>
        <w:lang w:val="en-au" w:eastAsia="en-au" w:bidi="en-au"/>
      </w:rPr>
    </w:lvl>
    <w:lvl w:ilvl="8">
      <w:start w:val="0"/>
      <w:numFmt w:val="bullet"/>
      <w:lvlText w:val="•"/>
      <w:lvlJc w:val="left"/>
      <w:pPr>
        <w:ind w:left="2343" w:hanging="154"/>
      </w:pPr>
      <w:rPr>
        <w:rFonts w:hint="default"/>
        <w:lang w:val="en-au" w:eastAsia="en-au" w:bidi="en-au"/>
      </w:rPr>
    </w:lvl>
  </w:abstractNum>
  <w:abstractNum w:abstractNumId="3">
    <w:multiLevelType w:val="hybridMultilevel"/>
    <w:lvl w:ilvl="0">
      <w:start w:val="2"/>
      <w:numFmt w:val="decimal"/>
      <w:lvlText w:val="%1."/>
      <w:lvlJc w:val="left"/>
      <w:pPr>
        <w:ind w:left="656" w:hanging="554"/>
        <w:jc w:val="left"/>
      </w:pPr>
      <w:rPr>
        <w:rFonts w:hint="default" w:ascii="Arial" w:hAnsi="Arial" w:eastAsia="Arial" w:cs="Arial"/>
        <w:b/>
        <w:bCs/>
        <w:color w:val="2D74B5"/>
        <w:w w:val="100"/>
        <w:sz w:val="22"/>
        <w:szCs w:val="22"/>
        <w:lang w:val="en-au" w:eastAsia="en-au" w:bidi="en-au"/>
      </w:rPr>
    </w:lvl>
    <w:lvl w:ilvl="1">
      <w:start w:val="1"/>
      <w:numFmt w:val="decimal"/>
      <w:lvlText w:val="%1.%2"/>
      <w:lvlJc w:val="left"/>
      <w:pPr>
        <w:ind w:left="669" w:hanging="567"/>
        <w:jc w:val="left"/>
      </w:pPr>
      <w:rPr>
        <w:rFonts w:hint="default" w:ascii="Arial" w:hAnsi="Arial" w:eastAsia="Arial" w:cs="Arial"/>
        <w:w w:val="100"/>
        <w:sz w:val="22"/>
        <w:szCs w:val="22"/>
        <w:lang w:val="en-au" w:eastAsia="en-au" w:bidi="en-au"/>
      </w:rPr>
    </w:lvl>
    <w:lvl w:ilvl="2">
      <w:start w:val="0"/>
      <w:numFmt w:val="bullet"/>
      <w:lvlText w:val="•"/>
      <w:lvlJc w:val="left"/>
      <w:pPr>
        <w:ind w:left="2194" w:hanging="567"/>
      </w:pPr>
      <w:rPr>
        <w:rFonts w:hint="default"/>
        <w:lang w:val="en-au" w:eastAsia="en-au" w:bidi="en-au"/>
      </w:rPr>
    </w:lvl>
    <w:lvl w:ilvl="3">
      <w:start w:val="0"/>
      <w:numFmt w:val="bullet"/>
      <w:lvlText w:val="•"/>
      <w:lvlJc w:val="left"/>
      <w:pPr>
        <w:ind w:left="2962" w:hanging="567"/>
      </w:pPr>
      <w:rPr>
        <w:rFonts w:hint="default"/>
        <w:lang w:val="en-au" w:eastAsia="en-au" w:bidi="en-au"/>
      </w:rPr>
    </w:lvl>
    <w:lvl w:ilvl="4">
      <w:start w:val="0"/>
      <w:numFmt w:val="bullet"/>
      <w:lvlText w:val="•"/>
      <w:lvlJc w:val="left"/>
      <w:pPr>
        <w:ind w:left="3729" w:hanging="567"/>
      </w:pPr>
      <w:rPr>
        <w:rFonts w:hint="default"/>
        <w:lang w:val="en-au" w:eastAsia="en-au" w:bidi="en-au"/>
      </w:rPr>
    </w:lvl>
    <w:lvl w:ilvl="5">
      <w:start w:val="0"/>
      <w:numFmt w:val="bullet"/>
      <w:lvlText w:val="•"/>
      <w:lvlJc w:val="left"/>
      <w:pPr>
        <w:ind w:left="4497" w:hanging="567"/>
      </w:pPr>
      <w:rPr>
        <w:rFonts w:hint="default"/>
        <w:lang w:val="en-au" w:eastAsia="en-au" w:bidi="en-au"/>
      </w:rPr>
    </w:lvl>
    <w:lvl w:ilvl="6">
      <w:start w:val="0"/>
      <w:numFmt w:val="bullet"/>
      <w:lvlText w:val="•"/>
      <w:lvlJc w:val="left"/>
      <w:pPr>
        <w:ind w:left="5264" w:hanging="567"/>
      </w:pPr>
      <w:rPr>
        <w:rFonts w:hint="default"/>
        <w:lang w:val="en-au" w:eastAsia="en-au" w:bidi="en-au"/>
      </w:rPr>
    </w:lvl>
    <w:lvl w:ilvl="7">
      <w:start w:val="0"/>
      <w:numFmt w:val="bullet"/>
      <w:lvlText w:val="•"/>
      <w:lvlJc w:val="left"/>
      <w:pPr>
        <w:ind w:left="6031" w:hanging="567"/>
      </w:pPr>
      <w:rPr>
        <w:rFonts w:hint="default"/>
        <w:lang w:val="en-au" w:eastAsia="en-au" w:bidi="en-au"/>
      </w:rPr>
    </w:lvl>
    <w:lvl w:ilvl="8">
      <w:start w:val="0"/>
      <w:numFmt w:val="bullet"/>
      <w:lvlText w:val="•"/>
      <w:lvlJc w:val="left"/>
      <w:pPr>
        <w:ind w:left="6799" w:hanging="567"/>
      </w:pPr>
      <w:rPr>
        <w:rFonts w:hint="default"/>
        <w:lang w:val="en-au" w:eastAsia="en-au" w:bidi="en-au"/>
      </w:rPr>
    </w:lvl>
  </w:abstractNum>
  <w:abstractNum w:abstractNumId="2">
    <w:multiLevelType w:val="hybridMultilevel"/>
    <w:lvl w:ilvl="0">
      <w:start w:val="1"/>
      <w:numFmt w:val="decimal"/>
      <w:lvlText w:val="%1."/>
      <w:lvlJc w:val="left"/>
      <w:pPr>
        <w:ind w:left="1086" w:hanging="567"/>
        <w:jc w:val="left"/>
      </w:pPr>
      <w:rPr>
        <w:rFonts w:hint="default" w:ascii="Arial" w:hAnsi="Arial" w:eastAsia="Arial" w:cs="Arial"/>
        <w:b/>
        <w:bCs/>
        <w:spacing w:val="-1"/>
        <w:w w:val="100"/>
        <w:sz w:val="22"/>
        <w:szCs w:val="22"/>
        <w:lang w:val="en-au" w:eastAsia="en-au" w:bidi="en-au"/>
      </w:rPr>
    </w:lvl>
    <w:lvl w:ilvl="1">
      <w:start w:val="0"/>
      <w:numFmt w:val="bullet"/>
      <w:lvlText w:val=""/>
      <w:lvlJc w:val="left"/>
      <w:pPr>
        <w:ind w:left="2229" w:hanging="154"/>
      </w:pPr>
      <w:rPr>
        <w:rFonts w:hint="default" w:ascii="Symbol" w:hAnsi="Symbol" w:eastAsia="Symbol" w:cs="Symbol"/>
        <w:w w:val="100"/>
        <w:sz w:val="16"/>
        <w:szCs w:val="16"/>
        <w:lang w:val="en-au" w:eastAsia="en-au" w:bidi="en-au"/>
      </w:rPr>
    </w:lvl>
    <w:lvl w:ilvl="2">
      <w:start w:val="0"/>
      <w:numFmt w:val="bullet"/>
      <w:lvlText w:val="•"/>
      <w:lvlJc w:val="left"/>
      <w:pPr>
        <w:ind w:left="2380" w:hanging="154"/>
      </w:pPr>
      <w:rPr>
        <w:rFonts w:hint="default"/>
        <w:lang w:val="en-au" w:eastAsia="en-au" w:bidi="en-au"/>
      </w:rPr>
    </w:lvl>
    <w:lvl w:ilvl="3">
      <w:start w:val="0"/>
      <w:numFmt w:val="bullet"/>
      <w:lvlText w:val="•"/>
      <w:lvlJc w:val="left"/>
      <w:pPr>
        <w:ind w:left="2540" w:hanging="154"/>
      </w:pPr>
      <w:rPr>
        <w:rFonts w:hint="default"/>
        <w:lang w:val="en-au" w:eastAsia="en-au" w:bidi="en-au"/>
      </w:rPr>
    </w:lvl>
    <w:lvl w:ilvl="4">
      <w:start w:val="0"/>
      <w:numFmt w:val="bullet"/>
      <w:lvlText w:val="•"/>
      <w:lvlJc w:val="left"/>
      <w:pPr>
        <w:ind w:left="2700" w:hanging="154"/>
      </w:pPr>
      <w:rPr>
        <w:rFonts w:hint="default"/>
        <w:lang w:val="en-au" w:eastAsia="en-au" w:bidi="en-au"/>
      </w:rPr>
    </w:lvl>
    <w:lvl w:ilvl="5">
      <w:start w:val="0"/>
      <w:numFmt w:val="bullet"/>
      <w:lvlText w:val="•"/>
      <w:lvlJc w:val="left"/>
      <w:pPr>
        <w:ind w:left="2860" w:hanging="154"/>
      </w:pPr>
      <w:rPr>
        <w:rFonts w:hint="default"/>
        <w:lang w:val="en-au" w:eastAsia="en-au" w:bidi="en-au"/>
      </w:rPr>
    </w:lvl>
    <w:lvl w:ilvl="6">
      <w:start w:val="0"/>
      <w:numFmt w:val="bullet"/>
      <w:lvlText w:val="•"/>
      <w:lvlJc w:val="left"/>
      <w:pPr>
        <w:ind w:left="3021" w:hanging="154"/>
      </w:pPr>
      <w:rPr>
        <w:rFonts w:hint="default"/>
        <w:lang w:val="en-au" w:eastAsia="en-au" w:bidi="en-au"/>
      </w:rPr>
    </w:lvl>
    <w:lvl w:ilvl="7">
      <w:start w:val="0"/>
      <w:numFmt w:val="bullet"/>
      <w:lvlText w:val="•"/>
      <w:lvlJc w:val="left"/>
      <w:pPr>
        <w:ind w:left="3181" w:hanging="154"/>
      </w:pPr>
      <w:rPr>
        <w:rFonts w:hint="default"/>
        <w:lang w:val="en-au" w:eastAsia="en-au" w:bidi="en-au"/>
      </w:rPr>
    </w:lvl>
    <w:lvl w:ilvl="8">
      <w:start w:val="0"/>
      <w:numFmt w:val="bullet"/>
      <w:lvlText w:val="•"/>
      <w:lvlJc w:val="left"/>
      <w:pPr>
        <w:ind w:left="3341" w:hanging="154"/>
      </w:pPr>
      <w:rPr>
        <w:rFonts w:hint="default"/>
        <w:lang w:val="en-au" w:eastAsia="en-au" w:bidi="en-au"/>
      </w:rPr>
    </w:lvl>
  </w:abstractNum>
  <w:abstractNum w:abstractNumId="1">
    <w:multiLevelType w:val="hybridMultilevel"/>
    <w:lvl w:ilvl="0">
      <w:start w:val="1"/>
      <w:numFmt w:val="decimal"/>
      <w:lvlText w:val="%1."/>
      <w:lvlJc w:val="left"/>
      <w:pPr>
        <w:ind w:left="1240" w:hanging="361"/>
        <w:jc w:val="left"/>
      </w:pPr>
      <w:rPr>
        <w:rFonts w:hint="default"/>
        <w:spacing w:val="-1"/>
        <w:w w:val="100"/>
        <w:lang w:val="en-au" w:eastAsia="en-au" w:bidi="en-au"/>
      </w:rPr>
    </w:lvl>
    <w:lvl w:ilvl="1">
      <w:start w:val="0"/>
      <w:numFmt w:val="bullet"/>
      <w:lvlText w:val="•"/>
      <w:lvlJc w:val="left"/>
      <w:pPr>
        <w:ind w:left="2268" w:hanging="361"/>
      </w:pPr>
      <w:rPr>
        <w:rFonts w:hint="default"/>
        <w:lang w:val="en-au" w:eastAsia="en-au" w:bidi="en-au"/>
      </w:rPr>
    </w:lvl>
    <w:lvl w:ilvl="2">
      <w:start w:val="0"/>
      <w:numFmt w:val="bullet"/>
      <w:lvlText w:val="•"/>
      <w:lvlJc w:val="left"/>
      <w:pPr>
        <w:ind w:left="3297" w:hanging="361"/>
      </w:pPr>
      <w:rPr>
        <w:rFonts w:hint="default"/>
        <w:lang w:val="en-au" w:eastAsia="en-au" w:bidi="en-au"/>
      </w:rPr>
    </w:lvl>
    <w:lvl w:ilvl="3">
      <w:start w:val="0"/>
      <w:numFmt w:val="bullet"/>
      <w:lvlText w:val="•"/>
      <w:lvlJc w:val="left"/>
      <w:pPr>
        <w:ind w:left="4325" w:hanging="361"/>
      </w:pPr>
      <w:rPr>
        <w:rFonts w:hint="default"/>
        <w:lang w:val="en-au" w:eastAsia="en-au" w:bidi="en-au"/>
      </w:rPr>
    </w:lvl>
    <w:lvl w:ilvl="4">
      <w:start w:val="0"/>
      <w:numFmt w:val="bullet"/>
      <w:lvlText w:val="•"/>
      <w:lvlJc w:val="left"/>
      <w:pPr>
        <w:ind w:left="5354" w:hanging="361"/>
      </w:pPr>
      <w:rPr>
        <w:rFonts w:hint="default"/>
        <w:lang w:val="en-au" w:eastAsia="en-au" w:bidi="en-au"/>
      </w:rPr>
    </w:lvl>
    <w:lvl w:ilvl="5">
      <w:start w:val="0"/>
      <w:numFmt w:val="bullet"/>
      <w:lvlText w:val="•"/>
      <w:lvlJc w:val="left"/>
      <w:pPr>
        <w:ind w:left="6383" w:hanging="361"/>
      </w:pPr>
      <w:rPr>
        <w:rFonts w:hint="default"/>
        <w:lang w:val="en-au" w:eastAsia="en-au" w:bidi="en-au"/>
      </w:rPr>
    </w:lvl>
    <w:lvl w:ilvl="6">
      <w:start w:val="0"/>
      <w:numFmt w:val="bullet"/>
      <w:lvlText w:val="•"/>
      <w:lvlJc w:val="left"/>
      <w:pPr>
        <w:ind w:left="7411" w:hanging="361"/>
      </w:pPr>
      <w:rPr>
        <w:rFonts w:hint="default"/>
        <w:lang w:val="en-au" w:eastAsia="en-au" w:bidi="en-au"/>
      </w:rPr>
    </w:lvl>
    <w:lvl w:ilvl="7">
      <w:start w:val="0"/>
      <w:numFmt w:val="bullet"/>
      <w:lvlText w:val="•"/>
      <w:lvlJc w:val="left"/>
      <w:pPr>
        <w:ind w:left="8440" w:hanging="361"/>
      </w:pPr>
      <w:rPr>
        <w:rFonts w:hint="default"/>
        <w:lang w:val="en-au" w:eastAsia="en-au" w:bidi="en-au"/>
      </w:rPr>
    </w:lvl>
    <w:lvl w:ilvl="8">
      <w:start w:val="0"/>
      <w:numFmt w:val="bullet"/>
      <w:lvlText w:val="•"/>
      <w:lvlJc w:val="left"/>
      <w:pPr>
        <w:ind w:left="9469" w:hanging="361"/>
      </w:pPr>
      <w:rPr>
        <w:rFonts w:hint="default"/>
        <w:lang w:val="en-au" w:eastAsia="en-au" w:bidi="en-au"/>
      </w:rPr>
    </w:lvl>
  </w:abstractNum>
  <w:abstractNum w:abstractNumId="0">
    <w:multiLevelType w:val="hybridMultilevel"/>
    <w:lvl w:ilvl="0">
      <w:start w:val="0"/>
      <w:numFmt w:val="bullet"/>
      <w:lvlText w:val=""/>
      <w:lvlJc w:val="left"/>
      <w:pPr>
        <w:ind w:left="1228" w:hanging="152"/>
      </w:pPr>
      <w:rPr>
        <w:rFonts w:hint="default" w:ascii="Symbol" w:hAnsi="Symbol" w:eastAsia="Symbol" w:cs="Symbol"/>
        <w:w w:val="100"/>
        <w:sz w:val="22"/>
        <w:szCs w:val="22"/>
        <w:lang w:val="en-au" w:eastAsia="en-au" w:bidi="en-au"/>
      </w:rPr>
    </w:lvl>
    <w:lvl w:ilvl="1">
      <w:start w:val="0"/>
      <w:numFmt w:val="bullet"/>
      <w:lvlText w:val="•"/>
      <w:lvlJc w:val="left"/>
      <w:pPr>
        <w:ind w:left="2250" w:hanging="152"/>
      </w:pPr>
      <w:rPr>
        <w:rFonts w:hint="default"/>
        <w:lang w:val="en-au" w:eastAsia="en-au" w:bidi="en-au"/>
      </w:rPr>
    </w:lvl>
    <w:lvl w:ilvl="2">
      <w:start w:val="0"/>
      <w:numFmt w:val="bullet"/>
      <w:lvlText w:val="•"/>
      <w:lvlJc w:val="left"/>
      <w:pPr>
        <w:ind w:left="3281" w:hanging="152"/>
      </w:pPr>
      <w:rPr>
        <w:rFonts w:hint="default"/>
        <w:lang w:val="en-au" w:eastAsia="en-au" w:bidi="en-au"/>
      </w:rPr>
    </w:lvl>
    <w:lvl w:ilvl="3">
      <w:start w:val="0"/>
      <w:numFmt w:val="bullet"/>
      <w:lvlText w:val="•"/>
      <w:lvlJc w:val="left"/>
      <w:pPr>
        <w:ind w:left="4311" w:hanging="152"/>
      </w:pPr>
      <w:rPr>
        <w:rFonts w:hint="default"/>
        <w:lang w:val="en-au" w:eastAsia="en-au" w:bidi="en-au"/>
      </w:rPr>
    </w:lvl>
    <w:lvl w:ilvl="4">
      <w:start w:val="0"/>
      <w:numFmt w:val="bullet"/>
      <w:lvlText w:val="•"/>
      <w:lvlJc w:val="left"/>
      <w:pPr>
        <w:ind w:left="5342" w:hanging="152"/>
      </w:pPr>
      <w:rPr>
        <w:rFonts w:hint="default"/>
        <w:lang w:val="en-au" w:eastAsia="en-au" w:bidi="en-au"/>
      </w:rPr>
    </w:lvl>
    <w:lvl w:ilvl="5">
      <w:start w:val="0"/>
      <w:numFmt w:val="bullet"/>
      <w:lvlText w:val="•"/>
      <w:lvlJc w:val="left"/>
      <w:pPr>
        <w:ind w:left="6373" w:hanging="152"/>
      </w:pPr>
      <w:rPr>
        <w:rFonts w:hint="default"/>
        <w:lang w:val="en-au" w:eastAsia="en-au" w:bidi="en-au"/>
      </w:rPr>
    </w:lvl>
    <w:lvl w:ilvl="6">
      <w:start w:val="0"/>
      <w:numFmt w:val="bullet"/>
      <w:lvlText w:val="•"/>
      <w:lvlJc w:val="left"/>
      <w:pPr>
        <w:ind w:left="7403" w:hanging="152"/>
      </w:pPr>
      <w:rPr>
        <w:rFonts w:hint="default"/>
        <w:lang w:val="en-au" w:eastAsia="en-au" w:bidi="en-au"/>
      </w:rPr>
    </w:lvl>
    <w:lvl w:ilvl="7">
      <w:start w:val="0"/>
      <w:numFmt w:val="bullet"/>
      <w:lvlText w:val="•"/>
      <w:lvlJc w:val="left"/>
      <w:pPr>
        <w:ind w:left="8434" w:hanging="152"/>
      </w:pPr>
      <w:rPr>
        <w:rFonts w:hint="default"/>
        <w:lang w:val="en-au" w:eastAsia="en-au" w:bidi="en-au"/>
      </w:rPr>
    </w:lvl>
    <w:lvl w:ilvl="8">
      <w:start w:val="0"/>
      <w:numFmt w:val="bullet"/>
      <w:lvlText w:val="•"/>
      <w:lvlJc w:val="left"/>
      <w:pPr>
        <w:ind w:left="9465" w:hanging="152"/>
      </w:pPr>
      <w:rPr>
        <w:rFonts w:hint="default"/>
        <w:lang w:val="en-au" w:eastAsia="en-au" w:bidi="en-au"/>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2"/>
      <w:szCs w:val="22"/>
      <w:lang w:val="en-au" w:eastAsia="en-au" w:bidi="en-au"/>
    </w:rPr>
  </w:style>
  <w:style w:styleId="Heading1" w:type="paragraph">
    <w:name w:val="Heading 1"/>
    <w:basedOn w:val="Normal"/>
    <w:uiPriority w:val="1"/>
    <w:qFormat/>
    <w:pPr>
      <w:ind w:left="520"/>
      <w:outlineLvl w:val="1"/>
    </w:pPr>
    <w:rPr>
      <w:rFonts w:ascii="Arial" w:hAnsi="Arial" w:eastAsia="Arial" w:cs="Arial"/>
      <w:b/>
      <w:bCs/>
      <w:sz w:val="28"/>
      <w:szCs w:val="28"/>
      <w:lang w:val="en-au" w:eastAsia="en-au" w:bidi="en-au"/>
    </w:rPr>
  </w:style>
  <w:style w:styleId="Heading2" w:type="paragraph">
    <w:name w:val="Heading 2"/>
    <w:basedOn w:val="Normal"/>
    <w:uiPriority w:val="1"/>
    <w:qFormat/>
    <w:pPr>
      <w:ind w:left="520"/>
      <w:outlineLvl w:val="2"/>
    </w:pPr>
    <w:rPr>
      <w:rFonts w:ascii="Arial" w:hAnsi="Arial" w:eastAsia="Arial" w:cs="Arial"/>
      <w:b/>
      <w:bCs/>
      <w:sz w:val="22"/>
      <w:szCs w:val="22"/>
      <w:lang w:val="en-au" w:eastAsia="en-au" w:bidi="en-au"/>
    </w:rPr>
  </w:style>
  <w:style w:styleId="ListParagraph" w:type="paragraph">
    <w:name w:val="List Paragraph"/>
    <w:basedOn w:val="Normal"/>
    <w:uiPriority w:val="1"/>
    <w:qFormat/>
    <w:pPr>
      <w:ind w:left="1240" w:hanging="155"/>
    </w:pPr>
    <w:rPr>
      <w:rFonts w:ascii="Arial" w:hAnsi="Arial" w:eastAsia="Arial" w:cs="Arial"/>
      <w:lang w:val="en-au" w:eastAsia="en-au" w:bidi="en-au"/>
    </w:rPr>
  </w:style>
  <w:style w:styleId="TableParagraph" w:type="paragraph">
    <w:name w:val="Table Paragraph"/>
    <w:basedOn w:val="Normal"/>
    <w:uiPriority w:val="1"/>
    <w:qFormat/>
    <w:pPr>
      <w:ind w:left="107"/>
    </w:pPr>
    <w:rPr>
      <w:rFonts w:ascii="Arial" w:hAnsi="Arial" w:eastAsia="Arial" w:cs="Arial"/>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Medley</dc:creator>
  <dcterms:created xsi:type="dcterms:W3CDTF">2021-11-22T01:14:12Z</dcterms:created>
  <dcterms:modified xsi:type="dcterms:W3CDTF">2021-11-22T01:14:12Z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for Office 365</vt:lpwstr>
  </property>
  <property fmtid="{D5CDD505-2E9C-101B-9397-08002B2CF9AE}" pid="4" name="LastSaved">
    <vt:filetime>2021-11-22T00:00:00Z</vt:filetime>
  </property>
</Properties>
</file>