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E5A6" w14:textId="282EA364" w:rsidR="00FE572A" w:rsidRPr="00F53A0B" w:rsidRDefault="00FE572A" w:rsidP="00FE572A">
      <w:pPr>
        <w:pStyle w:val="Heading1"/>
        <w:rPr>
          <w:rFonts w:cs="Arial"/>
        </w:rPr>
      </w:pPr>
      <w:bookmarkStart w:id="0" w:name="_GoBack"/>
      <w:bookmarkEnd w:id="0"/>
      <w:r w:rsidRPr="5C3680D7">
        <w:rPr>
          <w:rFonts w:cs="Arial"/>
        </w:rPr>
        <w:t>Purpose</w:t>
      </w:r>
    </w:p>
    <w:p w14:paraId="6922EAC9" w14:textId="1BC5C676" w:rsidR="000B1268" w:rsidRDefault="000B1268">
      <w:r>
        <w:t xml:space="preserve">The purpose of </w:t>
      </w:r>
      <w:r w:rsidR="001172B5">
        <w:t>this p</w:t>
      </w:r>
      <w:r>
        <w:t>olicy is to:</w:t>
      </w:r>
    </w:p>
    <w:p w14:paraId="08BB6410" w14:textId="43A102FE" w:rsidR="000B1268" w:rsidRDefault="000B1268" w:rsidP="6FED755A">
      <w:pPr>
        <w:pStyle w:val="ListParagraph"/>
        <w:numPr>
          <w:ilvl w:val="0"/>
          <w:numId w:val="2"/>
        </w:numPr>
        <w:rPr>
          <w:rFonts w:asciiTheme="minorHAnsi" w:hAnsiTheme="minorHAnsi"/>
        </w:rPr>
      </w:pPr>
      <w:r w:rsidRPr="25B079F7">
        <w:rPr>
          <w:rFonts w:asciiTheme="minorHAnsi" w:hAnsiTheme="minorHAnsi"/>
        </w:rPr>
        <w:t>Articulate Maroondah City Council’s (Council’s) position on the environmentally sustainable de</w:t>
      </w:r>
      <w:r w:rsidR="009E6150" w:rsidRPr="25B079F7">
        <w:rPr>
          <w:rFonts w:asciiTheme="minorHAnsi" w:hAnsiTheme="minorHAnsi"/>
        </w:rPr>
        <w:t xml:space="preserve">sign (ESD) </w:t>
      </w:r>
      <w:r w:rsidRPr="25B079F7">
        <w:rPr>
          <w:rFonts w:asciiTheme="minorHAnsi" w:hAnsiTheme="minorHAnsi"/>
        </w:rPr>
        <w:t>requirements to</w:t>
      </w:r>
      <w:r w:rsidR="009E6150" w:rsidRPr="25B079F7">
        <w:rPr>
          <w:rFonts w:asciiTheme="minorHAnsi" w:hAnsiTheme="minorHAnsi"/>
        </w:rPr>
        <w:t xml:space="preserve"> be achieved in</w:t>
      </w:r>
      <w:r w:rsidRPr="25B079F7">
        <w:rPr>
          <w:rFonts w:asciiTheme="minorHAnsi" w:hAnsiTheme="minorHAnsi"/>
        </w:rPr>
        <w:t xml:space="preserve"> the planning, design, construction, operation and manag</w:t>
      </w:r>
      <w:r w:rsidR="009E6150" w:rsidRPr="25B079F7">
        <w:rPr>
          <w:rFonts w:asciiTheme="minorHAnsi" w:hAnsiTheme="minorHAnsi"/>
        </w:rPr>
        <w:t xml:space="preserve">ement of </w:t>
      </w:r>
      <w:r w:rsidRPr="25B079F7">
        <w:rPr>
          <w:rFonts w:asciiTheme="minorHAnsi" w:hAnsiTheme="minorHAnsi"/>
        </w:rPr>
        <w:t>Council buildings</w:t>
      </w:r>
      <w:r w:rsidR="004640B7" w:rsidRPr="25B079F7">
        <w:rPr>
          <w:rFonts w:asciiTheme="minorHAnsi" w:hAnsiTheme="minorHAnsi"/>
        </w:rPr>
        <w:t>,</w:t>
      </w:r>
      <w:r w:rsidRPr="25B079F7">
        <w:rPr>
          <w:rFonts w:asciiTheme="minorHAnsi" w:hAnsiTheme="minorHAnsi"/>
        </w:rPr>
        <w:t xml:space="preserve"> </w:t>
      </w:r>
      <w:r w:rsidR="004640B7" w:rsidRPr="25B079F7">
        <w:rPr>
          <w:rFonts w:asciiTheme="minorHAnsi" w:hAnsiTheme="minorHAnsi"/>
        </w:rPr>
        <w:t>and infrastructure</w:t>
      </w:r>
      <w:r w:rsidRPr="25B079F7">
        <w:rPr>
          <w:rFonts w:asciiTheme="minorHAnsi" w:hAnsiTheme="minorHAnsi"/>
        </w:rPr>
        <w:t>.</w:t>
      </w:r>
    </w:p>
    <w:p w14:paraId="17FA6D97" w14:textId="6A74754F" w:rsidR="000B1268" w:rsidRDefault="000B1268" w:rsidP="000B1268">
      <w:pPr>
        <w:pStyle w:val="ListParagraph"/>
        <w:numPr>
          <w:ilvl w:val="0"/>
          <w:numId w:val="2"/>
        </w:numPr>
        <w:rPr>
          <w:rFonts w:asciiTheme="minorHAnsi" w:hAnsiTheme="minorHAnsi"/>
        </w:rPr>
      </w:pPr>
      <w:r>
        <w:rPr>
          <w:rFonts w:asciiTheme="minorHAnsi" w:hAnsiTheme="minorHAnsi"/>
        </w:rPr>
        <w:t>Improve environmental and operational outcomes, create healthy indoor and outdoor environments and reduce ri</w:t>
      </w:r>
      <w:r w:rsidR="00A42FD7">
        <w:rPr>
          <w:rFonts w:asciiTheme="minorHAnsi" w:hAnsiTheme="minorHAnsi"/>
        </w:rPr>
        <w:t>sks by aligning with Council’s s</w:t>
      </w:r>
      <w:r>
        <w:rPr>
          <w:rFonts w:asciiTheme="minorHAnsi" w:hAnsiTheme="minorHAnsi"/>
        </w:rPr>
        <w:t xml:space="preserve">trategic </w:t>
      </w:r>
      <w:r w:rsidR="00A42FD7">
        <w:rPr>
          <w:rFonts w:asciiTheme="minorHAnsi" w:hAnsiTheme="minorHAnsi"/>
        </w:rPr>
        <w:t>asset management approach of t</w:t>
      </w:r>
      <w:r>
        <w:rPr>
          <w:rFonts w:asciiTheme="minorHAnsi" w:hAnsiTheme="minorHAnsi"/>
        </w:rPr>
        <w:t>ot</w:t>
      </w:r>
      <w:r w:rsidR="00A42FD7">
        <w:rPr>
          <w:rFonts w:asciiTheme="minorHAnsi" w:hAnsiTheme="minorHAnsi"/>
        </w:rPr>
        <w:t>al life c</w:t>
      </w:r>
      <w:r w:rsidR="009E6150">
        <w:rPr>
          <w:rFonts w:asciiTheme="minorHAnsi" w:hAnsiTheme="minorHAnsi"/>
        </w:rPr>
        <w:t>ycle considerations to</w:t>
      </w:r>
      <w:r>
        <w:rPr>
          <w:rFonts w:asciiTheme="minorHAnsi" w:hAnsiTheme="minorHAnsi"/>
        </w:rPr>
        <w:t xml:space="preserve"> ensure longevity and continued provision of services.</w:t>
      </w:r>
    </w:p>
    <w:p w14:paraId="7D4B0109" w14:textId="78509A85" w:rsidR="00892F6B" w:rsidRDefault="000B1268" w:rsidP="535A93D8">
      <w:pPr>
        <w:pStyle w:val="ListParagraph"/>
        <w:numPr>
          <w:ilvl w:val="0"/>
          <w:numId w:val="2"/>
        </w:numPr>
        <w:rPr>
          <w:rFonts w:asciiTheme="minorHAnsi" w:hAnsiTheme="minorHAnsi"/>
        </w:rPr>
      </w:pPr>
      <w:r w:rsidRPr="535A93D8">
        <w:rPr>
          <w:rFonts w:asciiTheme="minorHAnsi" w:hAnsiTheme="minorHAnsi"/>
        </w:rPr>
        <w:t xml:space="preserve">Enable Council to achieve and exceed best practice ESD, aligned to the </w:t>
      </w:r>
      <w:r w:rsidR="009E6150" w:rsidRPr="535A93D8">
        <w:rPr>
          <w:rFonts w:asciiTheme="minorHAnsi" w:hAnsiTheme="minorHAnsi"/>
        </w:rPr>
        <w:t xml:space="preserve">Maroondah 2040 </w:t>
      </w:r>
      <w:r w:rsidRPr="535A93D8">
        <w:rPr>
          <w:rFonts w:asciiTheme="minorHAnsi" w:hAnsiTheme="minorHAnsi"/>
        </w:rPr>
        <w:t xml:space="preserve">Community Vision, </w:t>
      </w:r>
      <w:r w:rsidR="009E6150" w:rsidRPr="535A93D8">
        <w:rPr>
          <w:rFonts w:asciiTheme="minorHAnsi" w:hAnsiTheme="minorHAnsi"/>
        </w:rPr>
        <w:t>by embedding ESD considerations into Council’s bui</w:t>
      </w:r>
      <w:r w:rsidRPr="535A93D8">
        <w:rPr>
          <w:rFonts w:asciiTheme="minorHAnsi" w:hAnsiTheme="minorHAnsi"/>
        </w:rPr>
        <w:t xml:space="preserve">lding </w:t>
      </w:r>
      <w:r w:rsidR="000A7422" w:rsidRPr="535A93D8">
        <w:rPr>
          <w:rFonts w:asciiTheme="minorHAnsi" w:hAnsiTheme="minorHAnsi"/>
        </w:rPr>
        <w:t>and infrastructure</w:t>
      </w:r>
      <w:r w:rsidR="009E6150" w:rsidRPr="535A93D8">
        <w:rPr>
          <w:rFonts w:asciiTheme="minorHAnsi" w:hAnsiTheme="minorHAnsi"/>
        </w:rPr>
        <w:t xml:space="preserve"> program. </w:t>
      </w:r>
      <w:r w:rsidRPr="535A93D8">
        <w:rPr>
          <w:rFonts w:asciiTheme="minorHAnsi" w:hAnsiTheme="minorHAnsi"/>
        </w:rPr>
        <w:t>This will be a</w:t>
      </w:r>
      <w:r w:rsidR="009E6150" w:rsidRPr="535A93D8">
        <w:rPr>
          <w:rFonts w:asciiTheme="minorHAnsi" w:hAnsiTheme="minorHAnsi"/>
        </w:rPr>
        <w:t>chieved through collaboration between Council s</w:t>
      </w:r>
      <w:r w:rsidRPr="535A93D8">
        <w:rPr>
          <w:rFonts w:asciiTheme="minorHAnsi" w:hAnsiTheme="minorHAnsi"/>
        </w:rPr>
        <w:t xml:space="preserve">ervice areas </w:t>
      </w:r>
      <w:r w:rsidR="009E6150" w:rsidRPr="535A93D8">
        <w:rPr>
          <w:rFonts w:asciiTheme="minorHAnsi" w:hAnsiTheme="minorHAnsi"/>
        </w:rPr>
        <w:t xml:space="preserve">together </w:t>
      </w:r>
      <w:r w:rsidRPr="535A93D8">
        <w:rPr>
          <w:rFonts w:asciiTheme="minorHAnsi" w:hAnsiTheme="minorHAnsi"/>
        </w:rPr>
        <w:t>with relevant expertise and external partners.</w:t>
      </w:r>
    </w:p>
    <w:p w14:paraId="259F25D7" w14:textId="3FC21AAD" w:rsidR="00376B6A" w:rsidRDefault="00376B6A" w:rsidP="535A93D8">
      <w:pPr>
        <w:pStyle w:val="ListParagraph"/>
        <w:numPr>
          <w:ilvl w:val="0"/>
          <w:numId w:val="2"/>
        </w:numPr>
        <w:rPr>
          <w:rFonts w:asciiTheme="minorHAnsi" w:hAnsiTheme="minorHAnsi"/>
        </w:rPr>
      </w:pPr>
      <w:r w:rsidRPr="535A93D8">
        <w:rPr>
          <w:rFonts w:asciiTheme="minorHAnsi" w:hAnsiTheme="minorHAnsi"/>
        </w:rPr>
        <w:t xml:space="preserve">To enable Council to achieve and exceed its targets within the </w:t>
      </w:r>
      <w:r w:rsidR="00614D64" w:rsidRPr="535A93D8">
        <w:rPr>
          <w:rFonts w:asciiTheme="minorHAnsi" w:hAnsiTheme="minorHAnsi"/>
        </w:rPr>
        <w:t>Sustainability, Carbon Neutral</w:t>
      </w:r>
      <w:r w:rsidR="00405B21" w:rsidRPr="535A93D8">
        <w:rPr>
          <w:rFonts w:asciiTheme="minorHAnsi" w:hAnsiTheme="minorHAnsi"/>
        </w:rPr>
        <w:t xml:space="preserve">, </w:t>
      </w:r>
      <w:r w:rsidR="00614D64" w:rsidRPr="535A93D8">
        <w:rPr>
          <w:rFonts w:asciiTheme="minorHAnsi" w:hAnsiTheme="minorHAnsi"/>
        </w:rPr>
        <w:t>Climate Change Risk and Adaptation</w:t>
      </w:r>
      <w:r w:rsidR="00405B21" w:rsidRPr="535A93D8">
        <w:rPr>
          <w:rFonts w:asciiTheme="minorHAnsi" w:hAnsiTheme="minorHAnsi"/>
        </w:rPr>
        <w:t>, Water Sensitive Cities, and Vegetation</w:t>
      </w:r>
      <w:r w:rsidR="00614D64" w:rsidRPr="535A93D8">
        <w:rPr>
          <w:rFonts w:asciiTheme="minorHAnsi" w:hAnsiTheme="minorHAnsi"/>
        </w:rPr>
        <w:t xml:space="preserve"> Strategies.</w:t>
      </w:r>
    </w:p>
    <w:p w14:paraId="4173A58A" w14:textId="52804DA1" w:rsidR="00892F6B" w:rsidRPr="005B3D86" w:rsidRDefault="635DABE8" w:rsidP="005B3D86">
      <w:pPr>
        <w:pStyle w:val="ListParagraph"/>
        <w:numPr>
          <w:ilvl w:val="0"/>
          <w:numId w:val="2"/>
        </w:numPr>
      </w:pPr>
      <w:r w:rsidRPr="139F5924">
        <w:rPr>
          <w:rFonts w:asciiTheme="minorHAnsi" w:hAnsiTheme="minorHAnsi"/>
        </w:rPr>
        <w:t>To</w:t>
      </w:r>
      <w:r w:rsidR="004F34BC">
        <w:rPr>
          <w:rFonts w:asciiTheme="minorHAnsi" w:hAnsiTheme="minorHAnsi"/>
        </w:rPr>
        <w:t xml:space="preserve"> provide leadership and</w:t>
      </w:r>
      <w:r w:rsidRPr="139F5924">
        <w:rPr>
          <w:rFonts w:asciiTheme="minorHAnsi" w:hAnsiTheme="minorHAnsi"/>
        </w:rPr>
        <w:t xml:space="preserve"> </w:t>
      </w:r>
      <w:r w:rsidR="00DC1862">
        <w:rPr>
          <w:rFonts w:asciiTheme="minorHAnsi" w:hAnsiTheme="minorHAnsi"/>
        </w:rPr>
        <w:t>facilitate the uptake of ESD principles in the wider community</w:t>
      </w:r>
      <w:r w:rsidR="4C074F66" w:rsidRPr="139F5924">
        <w:rPr>
          <w:rFonts w:asciiTheme="minorHAnsi" w:hAnsiTheme="minorHAnsi"/>
        </w:rPr>
        <w:t>.</w:t>
      </w:r>
    </w:p>
    <w:p w14:paraId="0CA26EEF" w14:textId="4E0A1503" w:rsidR="00FE572A" w:rsidRPr="00F53A0B" w:rsidRDefault="00FE572A" w:rsidP="00FE572A">
      <w:pPr>
        <w:pStyle w:val="Heading1"/>
        <w:rPr>
          <w:rFonts w:cs="Arial"/>
          <w:lang w:val="en-US"/>
        </w:rPr>
      </w:pPr>
      <w:r w:rsidRPr="4F252E9B">
        <w:rPr>
          <w:rFonts w:cs="Arial"/>
          <w:lang w:val="en-US"/>
        </w:rPr>
        <w:t>Background / Context</w:t>
      </w:r>
    </w:p>
    <w:p w14:paraId="332C2022" w14:textId="6063E04B" w:rsidR="00C92B0E" w:rsidRDefault="000B1268" w:rsidP="000B1268">
      <w:pPr>
        <w:rPr>
          <w:lang w:val="en-US"/>
        </w:rPr>
      </w:pPr>
      <w:r w:rsidRPr="5C3680D7">
        <w:rPr>
          <w:lang w:val="en-US"/>
        </w:rPr>
        <w:t xml:space="preserve">Buildings </w:t>
      </w:r>
      <w:r w:rsidR="1942257F" w:rsidRPr="5C3680D7">
        <w:rPr>
          <w:lang w:val="en-US"/>
        </w:rPr>
        <w:t xml:space="preserve">and infrastructure </w:t>
      </w:r>
      <w:r w:rsidR="00591B69" w:rsidRPr="5C3680D7">
        <w:rPr>
          <w:lang w:val="en-US"/>
        </w:rPr>
        <w:t xml:space="preserve">typically </w:t>
      </w:r>
      <w:r w:rsidRPr="5C3680D7">
        <w:rPr>
          <w:lang w:val="en-US"/>
        </w:rPr>
        <w:t>have a long life and</w:t>
      </w:r>
      <w:r w:rsidR="00591B69" w:rsidRPr="5C3680D7">
        <w:rPr>
          <w:lang w:val="en-US"/>
        </w:rPr>
        <w:t xml:space="preserve"> typically</w:t>
      </w:r>
      <w:r w:rsidRPr="5C3680D7">
        <w:rPr>
          <w:lang w:val="en-US"/>
        </w:rPr>
        <w:t xml:space="preserve"> require a significant amount of natural resources and capital to construct and operate</w:t>
      </w:r>
      <w:r w:rsidR="521192B2" w:rsidRPr="5C3680D7">
        <w:rPr>
          <w:lang w:val="en-US"/>
        </w:rPr>
        <w:t xml:space="preserve">, </w:t>
      </w:r>
      <w:r w:rsidR="372037FB" w:rsidRPr="5C3680D7">
        <w:rPr>
          <w:lang w:val="en-US"/>
        </w:rPr>
        <w:t>with</w:t>
      </w:r>
      <w:r w:rsidR="521192B2" w:rsidRPr="5C3680D7">
        <w:rPr>
          <w:lang w:val="en-US"/>
        </w:rPr>
        <w:t xml:space="preserve"> their siting and design </w:t>
      </w:r>
      <w:r w:rsidR="0F5B4823" w:rsidRPr="5C3680D7">
        <w:rPr>
          <w:lang w:val="en-US"/>
        </w:rPr>
        <w:t>having an</w:t>
      </w:r>
      <w:r w:rsidR="521192B2" w:rsidRPr="5C3680D7">
        <w:rPr>
          <w:lang w:val="en-US"/>
        </w:rPr>
        <w:t xml:space="preserve"> impact on </w:t>
      </w:r>
      <w:r w:rsidR="3E30746D" w:rsidRPr="5C3680D7">
        <w:rPr>
          <w:lang w:val="en-US"/>
        </w:rPr>
        <w:t xml:space="preserve">their operation and </w:t>
      </w:r>
      <w:r w:rsidR="521192B2" w:rsidRPr="5C3680D7">
        <w:rPr>
          <w:lang w:val="en-US"/>
        </w:rPr>
        <w:t xml:space="preserve">the </w:t>
      </w:r>
      <w:r w:rsidR="28B3FE01" w:rsidRPr="5C3680D7">
        <w:rPr>
          <w:lang w:val="en-US"/>
        </w:rPr>
        <w:t xml:space="preserve">surrounding </w:t>
      </w:r>
      <w:r w:rsidR="521192B2" w:rsidRPr="5C3680D7">
        <w:rPr>
          <w:lang w:val="en-US"/>
        </w:rPr>
        <w:t>natural environment</w:t>
      </w:r>
      <w:r w:rsidRPr="5C3680D7">
        <w:rPr>
          <w:lang w:val="en-US"/>
        </w:rPr>
        <w:t>. They can however be designed to reduce their</w:t>
      </w:r>
      <w:r w:rsidR="00591B69" w:rsidRPr="5C3680D7">
        <w:rPr>
          <w:lang w:val="en-US"/>
        </w:rPr>
        <w:t xml:space="preserve"> ecological footprint and</w:t>
      </w:r>
      <w:r w:rsidRPr="5C3680D7">
        <w:rPr>
          <w:lang w:val="en-US"/>
        </w:rPr>
        <w:t xml:space="preserve"> impacts</w:t>
      </w:r>
      <w:r w:rsidR="007323AF" w:rsidRPr="5C3680D7">
        <w:rPr>
          <w:lang w:val="en-US"/>
        </w:rPr>
        <w:t xml:space="preserve"> and be </w:t>
      </w:r>
      <w:r w:rsidRPr="5C3680D7">
        <w:rPr>
          <w:lang w:val="en-US"/>
        </w:rPr>
        <w:t>sympathetic and connected to their surroundings</w:t>
      </w:r>
      <w:r w:rsidR="00591B69" w:rsidRPr="5C3680D7">
        <w:rPr>
          <w:lang w:val="en-US"/>
        </w:rPr>
        <w:t xml:space="preserve">. </w:t>
      </w:r>
    </w:p>
    <w:p w14:paraId="7E7DA473" w14:textId="55600EB0" w:rsidR="00CD7B7C" w:rsidRDefault="00C92B0E" w:rsidP="000B1268">
      <w:pPr>
        <w:rPr>
          <w:lang w:val="en-US"/>
        </w:rPr>
      </w:pPr>
      <w:r w:rsidRPr="535A93D8">
        <w:rPr>
          <w:lang w:val="en-US"/>
        </w:rPr>
        <w:t xml:space="preserve">Council is committed to </w:t>
      </w:r>
      <w:r w:rsidR="2A6049A3" w:rsidRPr="535A93D8">
        <w:rPr>
          <w:lang w:val="en-US"/>
        </w:rPr>
        <w:t>assets</w:t>
      </w:r>
      <w:r w:rsidRPr="535A93D8">
        <w:rPr>
          <w:lang w:val="en-US"/>
        </w:rPr>
        <w:t xml:space="preserve"> that reduce the environmental impacts throughout their lifecycle. </w:t>
      </w:r>
      <w:r w:rsidR="00EA5D2D" w:rsidRPr="535A93D8">
        <w:rPr>
          <w:lang w:val="en-US"/>
        </w:rPr>
        <w:t>T</w:t>
      </w:r>
      <w:r w:rsidR="00591B69" w:rsidRPr="535A93D8">
        <w:rPr>
          <w:lang w:val="en-US"/>
        </w:rPr>
        <w:t>he incorpor</w:t>
      </w:r>
      <w:r w:rsidR="000B1268" w:rsidRPr="535A93D8">
        <w:rPr>
          <w:lang w:val="en-US"/>
        </w:rPr>
        <w:t>ation of ESD</w:t>
      </w:r>
      <w:r w:rsidR="00591B69" w:rsidRPr="535A93D8">
        <w:rPr>
          <w:lang w:val="en-US"/>
        </w:rPr>
        <w:t xml:space="preserve"> features</w:t>
      </w:r>
      <w:r w:rsidR="00C706CF" w:rsidRPr="535A93D8">
        <w:rPr>
          <w:lang w:val="en-US"/>
        </w:rPr>
        <w:t xml:space="preserve"> are essential to</w:t>
      </w:r>
      <w:r w:rsidR="000B1268" w:rsidRPr="535A93D8">
        <w:rPr>
          <w:lang w:val="en-US"/>
        </w:rPr>
        <w:t xml:space="preserve"> achieving corporate sustainability targets</w:t>
      </w:r>
      <w:r w:rsidR="00220DA7" w:rsidRPr="535A93D8">
        <w:rPr>
          <w:lang w:val="en-US"/>
        </w:rPr>
        <w:t xml:space="preserve"> and objectives</w:t>
      </w:r>
      <w:r w:rsidR="000B1268" w:rsidRPr="535A93D8">
        <w:rPr>
          <w:lang w:val="en-US"/>
        </w:rPr>
        <w:t xml:space="preserve">. </w:t>
      </w:r>
      <w:r w:rsidR="005E309A" w:rsidRPr="535A93D8">
        <w:rPr>
          <w:lang w:val="en-US"/>
        </w:rPr>
        <w:t xml:space="preserve">Council is a leader in the provision and operation of </w:t>
      </w:r>
      <w:r w:rsidR="7A19AC15" w:rsidRPr="535A93D8">
        <w:rPr>
          <w:lang w:val="en-US"/>
        </w:rPr>
        <w:t>assets</w:t>
      </w:r>
      <w:r w:rsidR="005E309A" w:rsidRPr="535A93D8">
        <w:rPr>
          <w:lang w:val="en-US"/>
        </w:rPr>
        <w:t xml:space="preserve"> that are resource efficient, </w:t>
      </w:r>
      <w:r w:rsidR="00CD7B7C" w:rsidRPr="535A93D8">
        <w:rPr>
          <w:lang w:val="en-US"/>
        </w:rPr>
        <w:t>enhance</w:t>
      </w:r>
      <w:r w:rsidR="003906BB" w:rsidRPr="535A93D8">
        <w:rPr>
          <w:lang w:val="en-US"/>
        </w:rPr>
        <w:t xml:space="preserve"> the natural environment, and consider the broader needs and </w:t>
      </w:r>
      <w:r w:rsidR="00CD7B7C" w:rsidRPr="535A93D8">
        <w:rPr>
          <w:lang w:val="en-US"/>
        </w:rPr>
        <w:t>health</w:t>
      </w:r>
      <w:r w:rsidR="003906BB" w:rsidRPr="535A93D8">
        <w:rPr>
          <w:lang w:val="en-US"/>
        </w:rPr>
        <w:t xml:space="preserve"> of occupants both now </w:t>
      </w:r>
      <w:r w:rsidR="00CD7B7C" w:rsidRPr="535A93D8">
        <w:rPr>
          <w:lang w:val="en-US"/>
        </w:rPr>
        <w:t>and</w:t>
      </w:r>
      <w:r w:rsidR="003906BB" w:rsidRPr="535A93D8">
        <w:rPr>
          <w:lang w:val="en-US"/>
        </w:rPr>
        <w:t xml:space="preserve"> in the future.</w:t>
      </w:r>
      <w:r w:rsidR="005E309A" w:rsidRPr="535A93D8">
        <w:rPr>
          <w:lang w:val="en-US"/>
        </w:rPr>
        <w:t xml:space="preserve"> </w:t>
      </w:r>
      <w:r w:rsidR="00BA0D9C" w:rsidRPr="535A93D8">
        <w:rPr>
          <w:lang w:val="en-US"/>
        </w:rPr>
        <w:t xml:space="preserve">Council </w:t>
      </w:r>
      <w:proofErr w:type="spellStart"/>
      <w:r w:rsidR="00BA0D9C" w:rsidRPr="535A93D8">
        <w:rPr>
          <w:lang w:val="en-US"/>
        </w:rPr>
        <w:t>recogni</w:t>
      </w:r>
      <w:r w:rsidR="003E758E" w:rsidRPr="535A93D8">
        <w:rPr>
          <w:lang w:val="en-US"/>
        </w:rPr>
        <w:t>ses</w:t>
      </w:r>
      <w:proofErr w:type="spellEnd"/>
      <w:r w:rsidR="003E758E" w:rsidRPr="535A93D8">
        <w:rPr>
          <w:lang w:val="en-US"/>
        </w:rPr>
        <w:t xml:space="preserve"> that best practice ESD outcomes may incur additional upfront cost, however</w:t>
      </w:r>
      <w:r w:rsidR="52375411" w:rsidRPr="535A93D8">
        <w:rPr>
          <w:lang w:val="en-US"/>
        </w:rPr>
        <w:t>,</w:t>
      </w:r>
      <w:r w:rsidR="003E758E" w:rsidRPr="535A93D8">
        <w:rPr>
          <w:lang w:val="en-US"/>
        </w:rPr>
        <w:t xml:space="preserve"> are significantly outweighed by the financial </w:t>
      </w:r>
      <w:r w:rsidR="009F6F18" w:rsidRPr="535A93D8">
        <w:rPr>
          <w:lang w:val="en-US"/>
        </w:rPr>
        <w:t>savings</w:t>
      </w:r>
      <w:r w:rsidR="003E758E" w:rsidRPr="535A93D8">
        <w:rPr>
          <w:lang w:val="en-US"/>
        </w:rPr>
        <w:t xml:space="preserve"> and other </w:t>
      </w:r>
      <w:r w:rsidR="009F6F18" w:rsidRPr="535A93D8">
        <w:rPr>
          <w:lang w:val="en-US"/>
        </w:rPr>
        <w:t xml:space="preserve">co-benefits secured over the asset’s lifecycle. </w:t>
      </w:r>
    </w:p>
    <w:p w14:paraId="257913E0" w14:textId="2509F383" w:rsidR="00CD7B7C" w:rsidRDefault="00CD7B7C" w:rsidP="000B1268">
      <w:pPr>
        <w:rPr>
          <w:lang w:val="en-US"/>
        </w:rPr>
      </w:pPr>
      <w:r>
        <w:rPr>
          <w:lang w:val="en-US"/>
        </w:rPr>
        <w:t xml:space="preserve">The benefits of </w:t>
      </w:r>
      <w:r w:rsidR="00D843B6">
        <w:rPr>
          <w:lang w:val="en-US"/>
        </w:rPr>
        <w:t>incorporating</w:t>
      </w:r>
      <w:r>
        <w:rPr>
          <w:lang w:val="en-US"/>
        </w:rPr>
        <w:t xml:space="preserve"> ESD into building and infrastructure projects include cost savings from reduced energy, water and waste; lower operational and maintenance </w:t>
      </w:r>
      <w:r w:rsidR="00D843B6">
        <w:rPr>
          <w:lang w:val="en-US"/>
        </w:rPr>
        <w:t>costs; reduced public liability; improved stormwater and biodiversity outcomes; and enhanced occupant productivity and health.</w:t>
      </w:r>
    </w:p>
    <w:p w14:paraId="5E58DDEC" w14:textId="76F21266" w:rsidR="00B157FD" w:rsidRDefault="00AC7BB9" w:rsidP="000B1268">
      <w:pPr>
        <w:rPr>
          <w:lang w:val="en-US"/>
        </w:rPr>
      </w:pPr>
      <w:r>
        <w:rPr>
          <w:lang w:val="en-US"/>
        </w:rPr>
        <w:lastRenderedPageBreak/>
        <w:t>Some other co-benefits of incorporating ESD into building and infrastructure p</w:t>
      </w:r>
      <w:r w:rsidR="00960D1E">
        <w:rPr>
          <w:lang w:val="en-US"/>
        </w:rPr>
        <w:t>r</w:t>
      </w:r>
      <w:r>
        <w:rPr>
          <w:lang w:val="en-US"/>
        </w:rPr>
        <w:t>ojects include:</w:t>
      </w:r>
    </w:p>
    <w:p w14:paraId="5B152D24" w14:textId="0C69DF06" w:rsidR="00AC7BB9" w:rsidRPr="00F07FF5" w:rsidRDefault="00AC7BB9" w:rsidP="00F07FF5">
      <w:pPr>
        <w:pStyle w:val="ListParagraph"/>
        <w:numPr>
          <w:ilvl w:val="0"/>
          <w:numId w:val="36"/>
        </w:numPr>
        <w:rPr>
          <w:rFonts w:asciiTheme="minorHAnsi" w:hAnsiTheme="minorHAnsi" w:cstheme="minorHAnsi"/>
          <w:lang w:val="en-US"/>
        </w:rPr>
      </w:pPr>
      <w:r w:rsidRPr="00F07FF5">
        <w:rPr>
          <w:rFonts w:asciiTheme="minorHAnsi" w:hAnsiTheme="minorHAnsi" w:cstheme="minorHAnsi"/>
          <w:lang w:val="en-US"/>
        </w:rPr>
        <w:t>Delivering assets that are resilient to the impacts of climate change</w:t>
      </w:r>
      <w:r w:rsidR="00737291" w:rsidRPr="00F07FF5">
        <w:rPr>
          <w:rFonts w:asciiTheme="minorHAnsi" w:hAnsiTheme="minorHAnsi" w:cstheme="minorHAnsi"/>
          <w:lang w:val="en-US"/>
        </w:rPr>
        <w:t>,</w:t>
      </w:r>
    </w:p>
    <w:p w14:paraId="1647E804" w14:textId="5B8B880F" w:rsidR="00AC7BB9" w:rsidRPr="00F07FF5" w:rsidRDefault="00737291" w:rsidP="00F07FF5">
      <w:pPr>
        <w:pStyle w:val="ListParagraph"/>
        <w:numPr>
          <w:ilvl w:val="0"/>
          <w:numId w:val="36"/>
        </w:numPr>
        <w:rPr>
          <w:rFonts w:asciiTheme="minorHAnsi" w:hAnsiTheme="minorHAnsi" w:cstheme="minorHAnsi"/>
          <w:lang w:val="en-US"/>
        </w:rPr>
      </w:pPr>
      <w:r w:rsidRPr="00F07FF5">
        <w:rPr>
          <w:rFonts w:asciiTheme="minorHAnsi" w:hAnsiTheme="minorHAnsi" w:cstheme="minorHAnsi"/>
          <w:lang w:val="en-US"/>
        </w:rPr>
        <w:t>Enhancing the wellbeing of facility users by connecting the natural and built environment and improving indoor environments for buildings,</w:t>
      </w:r>
    </w:p>
    <w:p w14:paraId="6B53E44A" w14:textId="1B2FF31B" w:rsidR="00737291" w:rsidRPr="00F07FF5" w:rsidRDefault="00004FA2" w:rsidP="00F07FF5">
      <w:pPr>
        <w:pStyle w:val="ListParagraph"/>
        <w:numPr>
          <w:ilvl w:val="0"/>
          <w:numId w:val="36"/>
        </w:numPr>
        <w:rPr>
          <w:rFonts w:asciiTheme="minorHAnsi" w:hAnsiTheme="minorHAnsi" w:cstheme="minorHAnsi"/>
          <w:lang w:val="en-US"/>
        </w:rPr>
      </w:pPr>
      <w:r w:rsidRPr="00F07FF5">
        <w:rPr>
          <w:rFonts w:asciiTheme="minorHAnsi" w:hAnsiTheme="minorHAnsi" w:cstheme="minorHAnsi"/>
          <w:lang w:val="en-US"/>
        </w:rPr>
        <w:t>Encouraging the uptake of ESD practices in the wider community,</w:t>
      </w:r>
    </w:p>
    <w:p w14:paraId="34B65053" w14:textId="65126225" w:rsidR="00004FA2" w:rsidRDefault="00004FA2" w:rsidP="00F07FF5">
      <w:pPr>
        <w:pStyle w:val="ListParagraph"/>
        <w:numPr>
          <w:ilvl w:val="0"/>
          <w:numId w:val="36"/>
        </w:numPr>
        <w:rPr>
          <w:rFonts w:asciiTheme="minorHAnsi" w:hAnsiTheme="minorHAnsi" w:cstheme="minorHAnsi"/>
          <w:lang w:val="en-US"/>
        </w:rPr>
      </w:pPr>
      <w:r w:rsidRPr="00F07FF5">
        <w:rPr>
          <w:rFonts w:asciiTheme="minorHAnsi" w:hAnsiTheme="minorHAnsi" w:cstheme="minorHAnsi"/>
          <w:lang w:val="en-US"/>
        </w:rPr>
        <w:t>Securing ongoing operation efficiencies, through improved asset management and less intensive maintenance regimes,</w:t>
      </w:r>
    </w:p>
    <w:p w14:paraId="4F82377C" w14:textId="25410805" w:rsidR="006F708C" w:rsidRPr="00F07FF5" w:rsidRDefault="006F708C" w:rsidP="00F07FF5">
      <w:pPr>
        <w:pStyle w:val="ListParagraph"/>
        <w:numPr>
          <w:ilvl w:val="0"/>
          <w:numId w:val="36"/>
        </w:numPr>
        <w:rPr>
          <w:rFonts w:asciiTheme="minorHAnsi" w:hAnsiTheme="minorHAnsi" w:cstheme="minorHAnsi"/>
          <w:lang w:val="en-US"/>
        </w:rPr>
      </w:pPr>
      <w:r>
        <w:rPr>
          <w:rFonts w:asciiTheme="minorHAnsi" w:hAnsiTheme="minorHAnsi" w:cstheme="minorHAnsi"/>
          <w:lang w:val="en-US"/>
        </w:rPr>
        <w:t xml:space="preserve">Addressing gaps and the absence of minimum </w:t>
      </w:r>
      <w:r w:rsidR="005D12EB">
        <w:rPr>
          <w:rFonts w:asciiTheme="minorHAnsi" w:hAnsiTheme="minorHAnsi" w:cstheme="minorHAnsi"/>
          <w:lang w:val="en-US"/>
        </w:rPr>
        <w:t>requirements</w:t>
      </w:r>
      <w:r>
        <w:rPr>
          <w:rFonts w:asciiTheme="minorHAnsi" w:hAnsiTheme="minorHAnsi" w:cstheme="minorHAnsi"/>
          <w:lang w:val="en-US"/>
        </w:rPr>
        <w:t xml:space="preserve"> in the </w:t>
      </w:r>
      <w:r w:rsidR="005D12EB">
        <w:rPr>
          <w:rFonts w:asciiTheme="minorHAnsi" w:hAnsiTheme="minorHAnsi" w:cstheme="minorHAnsi"/>
          <w:lang w:val="en-US"/>
        </w:rPr>
        <w:t>National Construction Code (NCC) and relevant legislation,</w:t>
      </w:r>
    </w:p>
    <w:p w14:paraId="39256C77" w14:textId="35E97EF1" w:rsidR="00683F8A" w:rsidRPr="00743070" w:rsidRDefault="00683F8A" w:rsidP="5C3680D7">
      <w:pPr>
        <w:pStyle w:val="ListParagraph"/>
        <w:numPr>
          <w:ilvl w:val="0"/>
          <w:numId w:val="36"/>
        </w:numPr>
        <w:rPr>
          <w:rFonts w:asciiTheme="minorHAnsi" w:hAnsiTheme="minorHAnsi" w:cstheme="minorBidi"/>
          <w:lang w:val="en-US"/>
        </w:rPr>
      </w:pPr>
      <w:r w:rsidRPr="5C3680D7">
        <w:rPr>
          <w:rFonts w:asciiTheme="minorHAnsi" w:hAnsiTheme="minorHAnsi" w:cstheme="minorBidi"/>
          <w:lang w:val="en-US"/>
        </w:rPr>
        <w:t>Reducing reliance on emissions intensive transport modes and facilitating active transport options</w:t>
      </w:r>
      <w:r w:rsidR="005D12EB" w:rsidRPr="00CE7F64">
        <w:rPr>
          <w:rFonts w:asciiTheme="minorHAnsi" w:eastAsiaTheme="minorEastAsia" w:hAnsiTheme="minorHAnsi" w:cstheme="minorBidi"/>
          <w:lang w:val="en-US"/>
        </w:rPr>
        <w:t xml:space="preserve">, </w:t>
      </w:r>
      <w:r w:rsidRPr="00CE7F64">
        <w:rPr>
          <w:rFonts w:asciiTheme="minorHAnsi" w:eastAsiaTheme="minorEastAsia" w:hAnsiTheme="minorHAnsi" w:cstheme="minorBidi"/>
          <w:lang w:val="en-US"/>
        </w:rPr>
        <w:t xml:space="preserve">and </w:t>
      </w:r>
    </w:p>
    <w:p w14:paraId="54885DB2" w14:textId="361E396A" w:rsidR="00683F8A" w:rsidRPr="00F07FF5" w:rsidRDefault="00683F8A" w:rsidP="00F07FF5">
      <w:pPr>
        <w:pStyle w:val="ListParagraph"/>
        <w:numPr>
          <w:ilvl w:val="0"/>
          <w:numId w:val="36"/>
        </w:numPr>
        <w:rPr>
          <w:rFonts w:asciiTheme="minorHAnsi" w:hAnsiTheme="minorHAnsi" w:cstheme="minorHAnsi"/>
          <w:lang w:val="en-US"/>
        </w:rPr>
      </w:pPr>
      <w:r w:rsidRPr="00F07FF5">
        <w:rPr>
          <w:rFonts w:asciiTheme="minorHAnsi" w:hAnsiTheme="minorHAnsi" w:cstheme="minorHAnsi"/>
          <w:lang w:val="en-US"/>
        </w:rPr>
        <w:t xml:space="preserve">Driving the uptake of low impact construction materials and stimulating local markets for recycled products. </w:t>
      </w:r>
    </w:p>
    <w:p w14:paraId="39F35328" w14:textId="3C5FF364" w:rsidR="00FE572A" w:rsidRPr="00F53A0B" w:rsidRDefault="00FE572A" w:rsidP="00FE572A">
      <w:pPr>
        <w:pStyle w:val="Heading1"/>
        <w:rPr>
          <w:rFonts w:cs="Arial"/>
          <w:lang w:val="en-US"/>
        </w:rPr>
      </w:pPr>
      <w:r w:rsidRPr="00F53A0B">
        <w:rPr>
          <w:rFonts w:cs="Arial"/>
          <w:lang w:val="en-US"/>
        </w:rPr>
        <w:t>Scope</w:t>
      </w:r>
    </w:p>
    <w:p w14:paraId="6AE65D9A" w14:textId="036D1E7D" w:rsidR="0039332D" w:rsidRDefault="004C7D45" w:rsidP="004C7D45">
      <w:pPr>
        <w:rPr>
          <w:lang w:val="en-US"/>
        </w:rPr>
      </w:pPr>
      <w:r w:rsidRPr="5C3680D7">
        <w:rPr>
          <w:lang w:val="en-US"/>
        </w:rPr>
        <w:t xml:space="preserve">This policy applies to all projects </w:t>
      </w:r>
      <w:r w:rsidR="00BA3AFF" w:rsidRPr="5C3680D7">
        <w:rPr>
          <w:lang w:val="en-US"/>
        </w:rPr>
        <w:t>listed</w:t>
      </w:r>
      <w:r w:rsidRPr="5C3680D7">
        <w:rPr>
          <w:lang w:val="en-US"/>
        </w:rPr>
        <w:t xml:space="preserve"> in the </w:t>
      </w:r>
      <w:r w:rsidRPr="5C3680D7">
        <w:rPr>
          <w:b/>
          <w:bCs/>
          <w:lang w:val="en-US"/>
        </w:rPr>
        <w:t>Policy Position</w:t>
      </w:r>
      <w:r w:rsidRPr="5C3680D7">
        <w:rPr>
          <w:lang w:val="en-US"/>
        </w:rPr>
        <w:t xml:space="preserve"> section</w:t>
      </w:r>
      <w:r w:rsidR="00734762" w:rsidRPr="5C3680D7">
        <w:rPr>
          <w:lang w:val="en-US"/>
        </w:rPr>
        <w:t xml:space="preserve"> (page </w:t>
      </w:r>
      <w:r w:rsidR="00977CD3" w:rsidRPr="5C3680D7">
        <w:rPr>
          <w:lang w:val="en-US"/>
        </w:rPr>
        <w:t>5</w:t>
      </w:r>
      <w:r w:rsidR="00734762" w:rsidRPr="5C3680D7">
        <w:rPr>
          <w:lang w:val="en-US"/>
        </w:rPr>
        <w:t>)</w:t>
      </w:r>
      <w:r w:rsidR="0039332D" w:rsidRPr="5C3680D7">
        <w:rPr>
          <w:lang w:val="en-US"/>
        </w:rPr>
        <w:t xml:space="preserve"> including:</w:t>
      </w:r>
      <w:r w:rsidRPr="5C3680D7">
        <w:rPr>
          <w:lang w:val="en-US"/>
        </w:rPr>
        <w:t xml:space="preserve"> </w:t>
      </w:r>
    </w:p>
    <w:p w14:paraId="3180A83F" w14:textId="31ABE3CF" w:rsidR="0039332D" w:rsidRPr="00EC6876" w:rsidRDefault="002E1A59" w:rsidP="00EC6876">
      <w:pPr>
        <w:pStyle w:val="ListParagraph"/>
        <w:numPr>
          <w:ilvl w:val="0"/>
          <w:numId w:val="33"/>
        </w:numPr>
        <w:rPr>
          <w:rFonts w:asciiTheme="minorHAnsi" w:hAnsiTheme="minorHAnsi" w:cstheme="minorHAnsi"/>
          <w:lang w:val="en-US"/>
        </w:rPr>
      </w:pPr>
      <w:r w:rsidRPr="00EC6876">
        <w:rPr>
          <w:rFonts w:asciiTheme="minorHAnsi" w:hAnsiTheme="minorHAnsi" w:cstheme="minorHAnsi"/>
          <w:lang w:val="en-US"/>
        </w:rPr>
        <w:t xml:space="preserve">New, replacement and renewal of Council buildings </w:t>
      </w:r>
      <w:r w:rsidR="00176929">
        <w:rPr>
          <w:rFonts w:asciiTheme="minorHAnsi" w:hAnsiTheme="minorHAnsi" w:cstheme="minorHAnsi"/>
          <w:lang w:val="en-US"/>
        </w:rPr>
        <w:t>including</w:t>
      </w:r>
      <w:r w:rsidRPr="00EC6876">
        <w:rPr>
          <w:rFonts w:asciiTheme="minorHAnsi" w:hAnsiTheme="minorHAnsi" w:cstheme="minorHAnsi"/>
          <w:lang w:val="en-US"/>
        </w:rPr>
        <w:t xml:space="preserve"> surrounding assets</w:t>
      </w:r>
      <w:r w:rsidR="00B27744" w:rsidRPr="00EC6876">
        <w:rPr>
          <w:rFonts w:asciiTheme="minorHAnsi" w:hAnsiTheme="minorHAnsi" w:cstheme="minorHAnsi"/>
          <w:lang w:val="en-US"/>
        </w:rPr>
        <w:t>, and</w:t>
      </w:r>
    </w:p>
    <w:p w14:paraId="539ED6F3" w14:textId="6159BECA" w:rsidR="002E1A59" w:rsidRPr="00EC6876" w:rsidRDefault="002E1A59" w:rsidP="5C3680D7">
      <w:pPr>
        <w:pStyle w:val="ListParagraph"/>
        <w:numPr>
          <w:ilvl w:val="0"/>
          <w:numId w:val="33"/>
        </w:numPr>
        <w:rPr>
          <w:rFonts w:asciiTheme="minorHAnsi" w:hAnsiTheme="minorHAnsi" w:cstheme="minorBidi"/>
          <w:lang w:val="en-US"/>
        </w:rPr>
      </w:pPr>
      <w:r w:rsidRPr="5C3680D7">
        <w:rPr>
          <w:rFonts w:asciiTheme="minorHAnsi" w:hAnsiTheme="minorHAnsi" w:cstheme="minorBidi"/>
          <w:lang w:val="en-US"/>
        </w:rPr>
        <w:t xml:space="preserve">The </w:t>
      </w:r>
      <w:r w:rsidR="00B27744" w:rsidRPr="5C3680D7">
        <w:rPr>
          <w:rFonts w:asciiTheme="minorHAnsi" w:hAnsiTheme="minorHAnsi" w:cstheme="minorBidi"/>
          <w:lang w:val="en-US"/>
        </w:rPr>
        <w:t>design</w:t>
      </w:r>
      <w:r w:rsidRPr="5C3680D7">
        <w:rPr>
          <w:rFonts w:asciiTheme="minorHAnsi" w:hAnsiTheme="minorHAnsi" w:cstheme="minorBidi"/>
          <w:lang w:val="en-US"/>
        </w:rPr>
        <w:t xml:space="preserve"> and </w:t>
      </w:r>
      <w:r w:rsidR="00B27744" w:rsidRPr="5C3680D7">
        <w:rPr>
          <w:rFonts w:asciiTheme="minorHAnsi" w:hAnsiTheme="minorHAnsi" w:cstheme="minorBidi"/>
          <w:lang w:val="en-US"/>
        </w:rPr>
        <w:t>construction</w:t>
      </w:r>
      <w:r w:rsidRPr="5C3680D7">
        <w:rPr>
          <w:rFonts w:asciiTheme="minorHAnsi" w:hAnsiTheme="minorHAnsi" w:cstheme="minorBidi"/>
          <w:lang w:val="en-US"/>
        </w:rPr>
        <w:t xml:space="preserve"> of Council infrastructure including, </w:t>
      </w:r>
      <w:r w:rsidR="00B27744" w:rsidRPr="5C3680D7">
        <w:rPr>
          <w:rFonts w:asciiTheme="minorHAnsi" w:hAnsiTheme="minorHAnsi" w:cstheme="minorBidi"/>
          <w:lang w:val="en-US"/>
        </w:rPr>
        <w:t xml:space="preserve">but not limited to, carparks, footpaths, roads and drainage. </w:t>
      </w:r>
    </w:p>
    <w:p w14:paraId="46C9FF5F" w14:textId="61C0E6DD" w:rsidR="004C7D45" w:rsidRDefault="34C1F2EE" w:rsidP="5C3680D7">
      <w:pPr>
        <w:rPr>
          <w:lang w:val="en-US"/>
        </w:rPr>
      </w:pPr>
      <w:r w:rsidRPr="5C3680D7">
        <w:rPr>
          <w:lang w:val="en-US"/>
        </w:rPr>
        <w:t xml:space="preserve">The ESD approach taken and suite of requirements will be relative to the location, use and size of the project. </w:t>
      </w:r>
      <w:r w:rsidR="004C7D45" w:rsidRPr="5C3680D7">
        <w:rPr>
          <w:lang w:val="en-US"/>
        </w:rPr>
        <w:t xml:space="preserve">It is for use by Council staff and external stakeholders involved in </w:t>
      </w:r>
      <w:r w:rsidR="0647EABE" w:rsidRPr="5C3680D7">
        <w:rPr>
          <w:lang w:val="en-US"/>
        </w:rPr>
        <w:t xml:space="preserve">Council’s </w:t>
      </w:r>
      <w:r w:rsidR="004C7D45" w:rsidRPr="5C3680D7">
        <w:rPr>
          <w:lang w:val="en-US"/>
        </w:rPr>
        <w:t>building</w:t>
      </w:r>
      <w:r w:rsidR="00E509CF" w:rsidRPr="5C3680D7">
        <w:rPr>
          <w:lang w:val="en-US"/>
        </w:rPr>
        <w:t xml:space="preserve"> and infrastructure</w:t>
      </w:r>
      <w:r w:rsidR="004C7D45" w:rsidRPr="5C3680D7">
        <w:rPr>
          <w:lang w:val="en-US"/>
        </w:rPr>
        <w:t xml:space="preserve"> projects.</w:t>
      </w:r>
    </w:p>
    <w:p w14:paraId="4E56B12F" w14:textId="3CD3F06F" w:rsidR="004C7D45" w:rsidRDefault="004C7D45" w:rsidP="004C7D45">
      <w:pPr>
        <w:rPr>
          <w:lang w:val="en-US"/>
        </w:rPr>
      </w:pPr>
      <w:r>
        <w:rPr>
          <w:lang w:val="en-US"/>
        </w:rPr>
        <w:t xml:space="preserve">Standards outlined in the </w:t>
      </w:r>
      <w:r w:rsidRPr="00EA1A5D">
        <w:rPr>
          <w:b/>
          <w:lang w:val="en-US"/>
        </w:rPr>
        <w:t>Policy Position</w:t>
      </w:r>
      <w:r w:rsidR="00D93336">
        <w:rPr>
          <w:b/>
          <w:lang w:val="en-US"/>
        </w:rPr>
        <w:t xml:space="preserve"> </w:t>
      </w:r>
      <w:r w:rsidR="00D93336" w:rsidRPr="00D93336">
        <w:rPr>
          <w:lang w:val="en-US"/>
        </w:rPr>
        <w:t>section</w:t>
      </w:r>
      <w:r>
        <w:rPr>
          <w:lang w:val="en-US"/>
        </w:rPr>
        <w:t xml:space="preserve"> are minimum requirements</w:t>
      </w:r>
      <w:r w:rsidR="00D93336">
        <w:rPr>
          <w:lang w:val="en-US"/>
        </w:rPr>
        <w:t>. I</w:t>
      </w:r>
      <w:r>
        <w:rPr>
          <w:lang w:val="en-US"/>
        </w:rPr>
        <w:t>nnovation and</w:t>
      </w:r>
      <w:r w:rsidR="00903306">
        <w:rPr>
          <w:lang w:val="en-US"/>
        </w:rPr>
        <w:t xml:space="preserve"> higher standards are sought</w:t>
      </w:r>
      <w:r>
        <w:rPr>
          <w:lang w:val="en-US"/>
        </w:rPr>
        <w:t xml:space="preserve"> where additional economic, social, and environmental benefits can be achieved, or where it supports</w:t>
      </w:r>
      <w:r w:rsidR="00903306">
        <w:rPr>
          <w:lang w:val="en-US"/>
        </w:rPr>
        <w:t xml:space="preserve"> the</w:t>
      </w:r>
      <w:r>
        <w:rPr>
          <w:lang w:val="en-US"/>
        </w:rPr>
        <w:t xml:space="preserve"> development of sustainable design technologies and approaches. </w:t>
      </w:r>
    </w:p>
    <w:p w14:paraId="6ED83176" w14:textId="268ABF51" w:rsidR="001172B5" w:rsidRDefault="001172B5" w:rsidP="00FE572A">
      <w:pPr>
        <w:rPr>
          <w:lang w:val="en-US"/>
        </w:rPr>
      </w:pPr>
      <w:r w:rsidRPr="535A93D8">
        <w:rPr>
          <w:lang w:val="en-US"/>
        </w:rPr>
        <w:t>R</w:t>
      </w:r>
      <w:r w:rsidR="004C7D45" w:rsidRPr="535A93D8">
        <w:rPr>
          <w:lang w:val="en-US"/>
        </w:rPr>
        <w:t xml:space="preserve">equirements to help meet the objectives are outlined in the </w:t>
      </w:r>
      <w:r w:rsidR="004C7D45" w:rsidRPr="535A93D8">
        <w:rPr>
          <w:i/>
          <w:iCs/>
          <w:lang w:val="en-US"/>
        </w:rPr>
        <w:t xml:space="preserve">ESD </w:t>
      </w:r>
      <w:r w:rsidRPr="535A93D8">
        <w:rPr>
          <w:i/>
          <w:iCs/>
          <w:lang w:val="en-US"/>
        </w:rPr>
        <w:t xml:space="preserve">Policy </w:t>
      </w:r>
      <w:r w:rsidR="004C7D45" w:rsidRPr="535A93D8">
        <w:rPr>
          <w:i/>
          <w:iCs/>
          <w:lang w:val="en-US"/>
        </w:rPr>
        <w:t>Guidelines for Council Buildings</w:t>
      </w:r>
      <w:r w:rsidR="779739F9" w:rsidRPr="535A93D8">
        <w:rPr>
          <w:i/>
          <w:iCs/>
          <w:lang w:val="en-US"/>
        </w:rPr>
        <w:t xml:space="preserve"> and Infrastructure</w:t>
      </w:r>
      <w:r w:rsidR="004C7D45" w:rsidRPr="535A93D8">
        <w:rPr>
          <w:lang w:val="en-US"/>
        </w:rPr>
        <w:t xml:space="preserve">. </w:t>
      </w:r>
    </w:p>
    <w:p w14:paraId="345D0442" w14:textId="78922D9E" w:rsidR="00FE572A" w:rsidRPr="00F53A0B" w:rsidRDefault="00FE572A" w:rsidP="00C87314">
      <w:pPr>
        <w:pStyle w:val="Heading1"/>
        <w:rPr>
          <w:lang w:val="en-US"/>
        </w:rPr>
      </w:pPr>
      <w:r w:rsidRPr="00F53A0B">
        <w:rPr>
          <w:lang w:val="en-US"/>
        </w:rPr>
        <w:t>Objectives</w:t>
      </w:r>
    </w:p>
    <w:p w14:paraId="15680866" w14:textId="2BC09452" w:rsidR="00892F6B" w:rsidRDefault="004C7D45" w:rsidP="002769C2">
      <w:pPr>
        <w:rPr>
          <w:b/>
          <w:lang w:eastAsia="en-AU"/>
        </w:rPr>
      </w:pPr>
      <w:r>
        <w:rPr>
          <w:rFonts w:cs="Arial"/>
          <w:szCs w:val="24"/>
          <w:lang w:eastAsia="en-AU"/>
        </w:rPr>
        <w:t>The following overarchin</w:t>
      </w:r>
      <w:r w:rsidR="00F24E13">
        <w:rPr>
          <w:rFonts w:cs="Arial"/>
          <w:szCs w:val="24"/>
          <w:lang w:eastAsia="en-AU"/>
        </w:rPr>
        <w:t>g objectives should</w:t>
      </w:r>
      <w:r>
        <w:rPr>
          <w:rFonts w:cs="Arial"/>
          <w:szCs w:val="24"/>
          <w:lang w:eastAsia="en-AU"/>
        </w:rPr>
        <w:t xml:space="preserve"> be achieved for building </w:t>
      </w:r>
      <w:r w:rsidR="00956ED6">
        <w:rPr>
          <w:rFonts w:cs="Arial"/>
          <w:szCs w:val="24"/>
          <w:lang w:eastAsia="en-AU"/>
        </w:rPr>
        <w:t xml:space="preserve">and infrastructure </w:t>
      </w:r>
      <w:r>
        <w:rPr>
          <w:rFonts w:cs="Arial"/>
          <w:szCs w:val="24"/>
          <w:lang w:eastAsia="en-AU"/>
        </w:rPr>
        <w:t>projects</w:t>
      </w:r>
      <w:r w:rsidR="00EA60EE">
        <w:rPr>
          <w:rFonts w:cs="Arial"/>
          <w:szCs w:val="24"/>
          <w:lang w:eastAsia="en-AU"/>
        </w:rPr>
        <w:t xml:space="preserve"> </w:t>
      </w:r>
      <w:r>
        <w:rPr>
          <w:rFonts w:cs="Arial"/>
          <w:szCs w:val="24"/>
          <w:lang w:eastAsia="en-AU"/>
        </w:rPr>
        <w:t xml:space="preserve">by tailoring the ESD approach to environmental priorities for the site and most effective fit for purpose measures. </w:t>
      </w:r>
    </w:p>
    <w:p w14:paraId="5316DB3D" w14:textId="77777777" w:rsidR="004C7D45" w:rsidRPr="00272BDF" w:rsidRDefault="004C7D45" w:rsidP="00272BDF">
      <w:pPr>
        <w:pStyle w:val="NoSpacing"/>
        <w:rPr>
          <w:b/>
          <w:lang w:eastAsia="en-AU"/>
        </w:rPr>
      </w:pPr>
      <w:r w:rsidRPr="00272BDF">
        <w:rPr>
          <w:b/>
          <w:lang w:eastAsia="en-AU"/>
        </w:rPr>
        <w:t>Climate Change Risks</w:t>
      </w:r>
    </w:p>
    <w:p w14:paraId="2EE5971E" w14:textId="1606E037" w:rsidR="004C7D45" w:rsidRDefault="004C7D45" w:rsidP="00272BDF">
      <w:pPr>
        <w:pStyle w:val="NoSpacing"/>
        <w:numPr>
          <w:ilvl w:val="0"/>
          <w:numId w:val="21"/>
        </w:numPr>
      </w:pPr>
      <w:r w:rsidRPr="000B4C42">
        <w:t xml:space="preserve">Prepare for projected future changes in climate by </w:t>
      </w:r>
      <w:r>
        <w:t xml:space="preserve">increasing the resilience of buildings </w:t>
      </w:r>
      <w:r w:rsidR="00457D9B">
        <w:t>and infrastructure</w:t>
      </w:r>
      <w:r>
        <w:t>.</w:t>
      </w:r>
    </w:p>
    <w:p w14:paraId="38E31937" w14:textId="3C8D8BA2" w:rsidR="00BA59AB" w:rsidRPr="00B23F37" w:rsidRDefault="00BA59AB" w:rsidP="00272BDF">
      <w:pPr>
        <w:pStyle w:val="NoSpacing"/>
        <w:numPr>
          <w:ilvl w:val="0"/>
          <w:numId w:val="21"/>
        </w:numPr>
        <w:rPr>
          <w:color w:val="000000"/>
        </w:rPr>
      </w:pPr>
      <w:r w:rsidRPr="00B23F37">
        <w:t xml:space="preserve">Integrate building vulnerability assessment at the design stage for new buildings and renewal </w:t>
      </w:r>
      <w:proofErr w:type="gramStart"/>
      <w:r w:rsidRPr="00B23F37">
        <w:t>with regard to</w:t>
      </w:r>
      <w:proofErr w:type="gramEnd"/>
      <w:r w:rsidRPr="00B23F37">
        <w:t xml:space="preserve"> building type, use and location. Identify significant risks to be addressed in building</w:t>
      </w:r>
      <w:r w:rsidR="00C6571A" w:rsidRPr="00B23F37">
        <w:t xml:space="preserve"> design and construction</w:t>
      </w:r>
      <w:r w:rsidRPr="00B23F37">
        <w:t xml:space="preserve">. </w:t>
      </w:r>
    </w:p>
    <w:p w14:paraId="7B4B191C" w14:textId="0EC91E82" w:rsidR="00272BDF" w:rsidRPr="001B34BC" w:rsidRDefault="00471235" w:rsidP="00F36FFD">
      <w:pPr>
        <w:pStyle w:val="NoSpacing"/>
        <w:numPr>
          <w:ilvl w:val="0"/>
          <w:numId w:val="21"/>
        </w:numPr>
        <w:rPr>
          <w:color w:val="000000"/>
        </w:rPr>
      </w:pPr>
      <w:r w:rsidRPr="001B34BC">
        <w:t>Identify</w:t>
      </w:r>
      <w:r w:rsidR="00BA59AB" w:rsidRPr="001B34BC">
        <w:t xml:space="preserve"> actions that can provide </w:t>
      </w:r>
      <w:r w:rsidR="00BA59AB" w:rsidRPr="001B34BC">
        <w:rPr>
          <w:color w:val="000000"/>
        </w:rPr>
        <w:t>stand-by power generators for nominated emergency relief centres, improved building performance in extreme weather and incorporate thermal comfort, drainage, and water storage considerations into building retrofit designs.</w:t>
      </w:r>
    </w:p>
    <w:p w14:paraId="54A42184" w14:textId="4F95D752" w:rsidR="0067441B" w:rsidRPr="001B34BC" w:rsidRDefault="0067441B" w:rsidP="00F36FFD">
      <w:pPr>
        <w:pStyle w:val="NoSpacing"/>
        <w:numPr>
          <w:ilvl w:val="0"/>
          <w:numId w:val="21"/>
        </w:numPr>
        <w:rPr>
          <w:color w:val="000000"/>
        </w:rPr>
      </w:pPr>
      <w:r w:rsidRPr="001B34BC">
        <w:t xml:space="preserve">Select and use appropriate </w:t>
      </w:r>
      <w:r w:rsidR="00CF60CE" w:rsidRPr="001B34BC">
        <w:t>climate sensitive materials and urban elements.</w:t>
      </w:r>
    </w:p>
    <w:p w14:paraId="5B273D16" w14:textId="4C4EB43F" w:rsidR="00C87314" w:rsidRDefault="00C87314" w:rsidP="00272BDF">
      <w:pPr>
        <w:pStyle w:val="NoSpacing"/>
        <w:ind w:left="360"/>
        <w:rPr>
          <w:color w:val="000000"/>
          <w:highlight w:val="yellow"/>
        </w:rPr>
      </w:pPr>
    </w:p>
    <w:p w14:paraId="6448FE96" w14:textId="25C02427" w:rsidR="00F36FFD" w:rsidRPr="00272BDF" w:rsidRDefault="00F36FFD" w:rsidP="00272BDF">
      <w:pPr>
        <w:pStyle w:val="NoSpacing"/>
        <w:rPr>
          <w:b/>
          <w:lang w:eastAsia="en-AU"/>
        </w:rPr>
      </w:pPr>
      <w:r w:rsidRPr="00272BDF">
        <w:rPr>
          <w:b/>
          <w:lang w:eastAsia="en-AU"/>
        </w:rPr>
        <w:t>Energy</w:t>
      </w:r>
    </w:p>
    <w:p w14:paraId="5F5BA63E" w14:textId="77777777" w:rsidR="00F36FFD" w:rsidRDefault="00051CA0" w:rsidP="00272BDF">
      <w:pPr>
        <w:pStyle w:val="NoSpacing"/>
        <w:numPr>
          <w:ilvl w:val="0"/>
          <w:numId w:val="20"/>
        </w:numPr>
        <w:rPr>
          <w:lang w:eastAsia="en-AU"/>
        </w:rPr>
      </w:pPr>
      <w:r w:rsidRPr="535A93D8">
        <w:rPr>
          <w:lang w:eastAsia="en-AU"/>
        </w:rPr>
        <w:t>Work towards</w:t>
      </w:r>
      <w:r w:rsidR="00F36FFD" w:rsidRPr="535A93D8">
        <w:rPr>
          <w:lang w:eastAsia="en-AU"/>
        </w:rPr>
        <w:t xml:space="preserve"> net zero carbon buildings</w:t>
      </w:r>
      <w:r w:rsidR="00206FB3" w:rsidRPr="535A93D8">
        <w:rPr>
          <w:lang w:eastAsia="en-AU"/>
        </w:rPr>
        <w:t>.</w:t>
      </w:r>
    </w:p>
    <w:p w14:paraId="5A058BFD" w14:textId="79815005" w:rsidR="00F36FFD" w:rsidRPr="001B34BC" w:rsidRDefault="00F36FFD" w:rsidP="00272BDF">
      <w:pPr>
        <w:pStyle w:val="NoSpacing"/>
        <w:numPr>
          <w:ilvl w:val="0"/>
          <w:numId w:val="20"/>
        </w:numPr>
        <w:rPr>
          <w:lang w:eastAsia="en-AU"/>
        </w:rPr>
      </w:pPr>
      <w:r>
        <w:rPr>
          <w:lang w:eastAsia="en-AU"/>
        </w:rPr>
        <w:t>Use passive design principles and energy efficiency to minim</w:t>
      </w:r>
      <w:r w:rsidR="00156ED9">
        <w:rPr>
          <w:lang w:eastAsia="en-AU"/>
        </w:rPr>
        <w:t>ise operational energy needs,</w:t>
      </w:r>
      <w:r>
        <w:rPr>
          <w:lang w:eastAsia="en-AU"/>
        </w:rPr>
        <w:t xml:space="preserve"> carbon emissions</w:t>
      </w:r>
      <w:r w:rsidR="00156ED9">
        <w:rPr>
          <w:lang w:eastAsia="en-AU"/>
        </w:rPr>
        <w:t xml:space="preserve"> and </w:t>
      </w:r>
      <w:r w:rsidR="00156ED9" w:rsidRPr="001B34BC">
        <w:rPr>
          <w:lang w:eastAsia="en-AU"/>
        </w:rPr>
        <w:t>peak demand</w:t>
      </w:r>
      <w:r w:rsidR="00206FB3" w:rsidRPr="001B34BC">
        <w:rPr>
          <w:lang w:eastAsia="en-AU"/>
        </w:rPr>
        <w:t>.</w:t>
      </w:r>
    </w:p>
    <w:p w14:paraId="70E7CFDE" w14:textId="5665613B" w:rsidR="00086677" w:rsidRPr="001B34BC" w:rsidRDefault="00086677" w:rsidP="00272BDF">
      <w:pPr>
        <w:pStyle w:val="NoSpacing"/>
        <w:numPr>
          <w:ilvl w:val="0"/>
          <w:numId w:val="20"/>
        </w:numPr>
        <w:rPr>
          <w:lang w:eastAsia="en-AU"/>
        </w:rPr>
      </w:pPr>
      <w:r w:rsidRPr="4E5FD9F9">
        <w:rPr>
          <w:lang w:eastAsia="en-AU"/>
        </w:rPr>
        <w:t xml:space="preserve">Create comfortable and healthy indoor environments by maximising natural light, </w:t>
      </w:r>
      <w:r w:rsidR="1C25296E" w:rsidRPr="4E5FD9F9">
        <w:rPr>
          <w:lang w:eastAsia="en-AU"/>
        </w:rPr>
        <w:t xml:space="preserve">indoor planting, </w:t>
      </w:r>
      <w:r w:rsidRPr="4E5FD9F9">
        <w:rPr>
          <w:lang w:eastAsia="en-AU"/>
        </w:rPr>
        <w:t>passive design</w:t>
      </w:r>
      <w:r w:rsidR="106DACC8" w:rsidRPr="4E5FD9F9">
        <w:rPr>
          <w:lang w:eastAsia="en-AU"/>
        </w:rPr>
        <w:t xml:space="preserve"> and cooling techniques such as </w:t>
      </w:r>
      <w:r w:rsidR="6E4806F1" w:rsidRPr="4E5FD9F9">
        <w:rPr>
          <w:lang w:eastAsia="en-AU"/>
        </w:rPr>
        <w:t>night purging</w:t>
      </w:r>
      <w:r w:rsidR="005C969F" w:rsidRPr="4E5FD9F9">
        <w:rPr>
          <w:lang w:eastAsia="en-AU"/>
        </w:rPr>
        <w:t xml:space="preserve">, </w:t>
      </w:r>
      <w:r w:rsidRPr="4E5FD9F9">
        <w:rPr>
          <w:lang w:eastAsia="en-AU"/>
        </w:rPr>
        <w:t>adequate ventilation and fresh air intake.</w:t>
      </w:r>
    </w:p>
    <w:p w14:paraId="21D83F3B" w14:textId="77777777" w:rsidR="00F36FFD" w:rsidRPr="004B0C37" w:rsidRDefault="004B0C37" w:rsidP="00272BDF">
      <w:pPr>
        <w:pStyle w:val="NoSpacing"/>
        <w:numPr>
          <w:ilvl w:val="0"/>
          <w:numId w:val="20"/>
        </w:numPr>
        <w:rPr>
          <w:lang w:eastAsia="en-AU"/>
        </w:rPr>
      </w:pPr>
      <w:r w:rsidRPr="4E5FD9F9">
        <w:rPr>
          <w:lang w:eastAsia="en-AU"/>
        </w:rPr>
        <w:t>Increase the generation of on-site</w:t>
      </w:r>
      <w:r w:rsidR="00F36FFD" w:rsidRPr="4E5FD9F9">
        <w:rPr>
          <w:lang w:eastAsia="en-AU"/>
        </w:rPr>
        <w:t xml:space="preserve"> re</w:t>
      </w:r>
      <w:r w:rsidRPr="4E5FD9F9">
        <w:rPr>
          <w:lang w:eastAsia="en-AU"/>
        </w:rPr>
        <w:t>newable energy</w:t>
      </w:r>
      <w:r w:rsidR="00F36FFD" w:rsidRPr="4E5FD9F9">
        <w:rPr>
          <w:lang w:eastAsia="en-AU"/>
        </w:rPr>
        <w:t xml:space="preserve"> to reduce reliance on fossil fuels</w:t>
      </w:r>
      <w:r w:rsidRPr="4E5FD9F9">
        <w:rPr>
          <w:lang w:eastAsia="en-AU"/>
        </w:rPr>
        <w:t>.</w:t>
      </w:r>
    </w:p>
    <w:p w14:paraId="1A2C5E86" w14:textId="181A66DA" w:rsidR="43018223" w:rsidRDefault="43018223" w:rsidP="4E5FD9F9">
      <w:pPr>
        <w:pStyle w:val="NoSpacing"/>
        <w:numPr>
          <w:ilvl w:val="0"/>
          <w:numId w:val="20"/>
        </w:numPr>
        <w:rPr>
          <w:lang w:eastAsia="en-AU"/>
        </w:rPr>
      </w:pPr>
      <w:r w:rsidRPr="4E5FD9F9">
        <w:rPr>
          <w:lang w:eastAsia="en-AU"/>
        </w:rPr>
        <w:t xml:space="preserve">Encourage the use of innovative technology to </w:t>
      </w:r>
      <w:r w:rsidR="6B36A691" w:rsidRPr="4E5FD9F9">
        <w:rPr>
          <w:lang w:eastAsia="en-AU"/>
        </w:rPr>
        <w:t>monitor and inform occupants of a building’s energy usage.</w:t>
      </w:r>
    </w:p>
    <w:p w14:paraId="7FFE777F" w14:textId="2AC1805A" w:rsidR="004C7D45" w:rsidRDefault="004C7D45" w:rsidP="004C7D45">
      <w:pPr>
        <w:pStyle w:val="NoSpacing"/>
        <w:rPr>
          <w:rFonts w:cs="Arial"/>
          <w:b/>
          <w:szCs w:val="24"/>
          <w:lang w:eastAsia="en-AU"/>
        </w:rPr>
      </w:pPr>
    </w:p>
    <w:p w14:paraId="5C65D256" w14:textId="49431EAF" w:rsidR="00F6157F" w:rsidRDefault="00F6157F" w:rsidP="004C7D45">
      <w:pPr>
        <w:pStyle w:val="NoSpacing"/>
        <w:rPr>
          <w:rFonts w:cs="Arial"/>
          <w:b/>
          <w:szCs w:val="24"/>
          <w:lang w:eastAsia="en-AU"/>
        </w:rPr>
      </w:pPr>
    </w:p>
    <w:p w14:paraId="2EFCF991" w14:textId="77777777" w:rsidR="00F6157F" w:rsidRDefault="00F6157F" w:rsidP="004C7D45">
      <w:pPr>
        <w:pStyle w:val="NoSpacing"/>
        <w:rPr>
          <w:rFonts w:cs="Arial"/>
          <w:b/>
          <w:szCs w:val="24"/>
          <w:lang w:eastAsia="en-AU"/>
        </w:rPr>
      </w:pPr>
    </w:p>
    <w:p w14:paraId="603B44C3" w14:textId="77777777" w:rsidR="004C7D45" w:rsidRPr="005A2DFE" w:rsidRDefault="004C7D45" w:rsidP="004C7D45">
      <w:pPr>
        <w:pStyle w:val="NoSpacing"/>
      </w:pPr>
      <w:r w:rsidRPr="005A2DFE">
        <w:rPr>
          <w:rFonts w:cs="Arial"/>
          <w:b/>
          <w:szCs w:val="24"/>
          <w:lang w:eastAsia="en-AU"/>
        </w:rPr>
        <w:lastRenderedPageBreak/>
        <w:t>Management &amp; Governance</w:t>
      </w:r>
    </w:p>
    <w:p w14:paraId="5CC9CFF8" w14:textId="07AEAB0B" w:rsidR="004C7D45" w:rsidRDefault="004C7D45" w:rsidP="2D5F746A">
      <w:pPr>
        <w:pStyle w:val="ListParagraph"/>
        <w:numPr>
          <w:ilvl w:val="0"/>
          <w:numId w:val="9"/>
        </w:numPr>
        <w:rPr>
          <w:rFonts w:asciiTheme="minorHAnsi" w:hAnsiTheme="minorHAnsi" w:cs="Arial"/>
          <w:lang w:eastAsia="en-AU"/>
        </w:rPr>
      </w:pPr>
      <w:r w:rsidRPr="2D5F746A">
        <w:rPr>
          <w:rFonts w:asciiTheme="minorHAnsi" w:hAnsiTheme="minorHAnsi" w:cs="Arial"/>
          <w:lang w:eastAsia="en-AU"/>
        </w:rPr>
        <w:t>Integrate ESD into t</w:t>
      </w:r>
      <w:r w:rsidR="009661E8" w:rsidRPr="2D5F746A">
        <w:rPr>
          <w:rFonts w:asciiTheme="minorHAnsi" w:hAnsiTheme="minorHAnsi" w:cs="Arial"/>
          <w:lang w:eastAsia="en-AU"/>
        </w:rPr>
        <w:t xml:space="preserve">he building </w:t>
      </w:r>
      <w:r w:rsidR="294F42F0" w:rsidRPr="2D5F746A">
        <w:rPr>
          <w:rFonts w:asciiTheme="minorHAnsi" w:hAnsiTheme="minorHAnsi" w:cs="Arial"/>
          <w:lang w:eastAsia="en-AU"/>
        </w:rPr>
        <w:t xml:space="preserve">and infrastructure </w:t>
      </w:r>
      <w:r w:rsidR="009661E8" w:rsidRPr="2D5F746A">
        <w:rPr>
          <w:rFonts w:asciiTheme="minorHAnsi" w:hAnsiTheme="minorHAnsi" w:cs="Arial"/>
          <w:lang w:eastAsia="en-AU"/>
        </w:rPr>
        <w:t>project process, beginning at</w:t>
      </w:r>
      <w:r w:rsidRPr="2D5F746A">
        <w:rPr>
          <w:rFonts w:asciiTheme="minorHAnsi" w:hAnsiTheme="minorHAnsi" w:cs="Arial"/>
          <w:lang w:eastAsia="en-AU"/>
        </w:rPr>
        <w:t xml:space="preserve"> the </w:t>
      </w:r>
      <w:r w:rsidR="009661E8" w:rsidRPr="2D5F746A">
        <w:rPr>
          <w:rFonts w:asciiTheme="minorHAnsi" w:hAnsiTheme="minorHAnsi" w:cs="Arial"/>
          <w:lang w:eastAsia="en-AU"/>
        </w:rPr>
        <w:t xml:space="preserve">budgeting and </w:t>
      </w:r>
      <w:r w:rsidRPr="2D5F746A">
        <w:rPr>
          <w:rFonts w:asciiTheme="minorHAnsi" w:hAnsiTheme="minorHAnsi" w:cs="Arial"/>
          <w:lang w:eastAsia="en-AU"/>
        </w:rPr>
        <w:t>planning stage</w:t>
      </w:r>
      <w:r w:rsidR="009661E8" w:rsidRPr="2D5F746A">
        <w:rPr>
          <w:rFonts w:asciiTheme="minorHAnsi" w:hAnsiTheme="minorHAnsi" w:cs="Arial"/>
          <w:lang w:eastAsia="en-AU"/>
        </w:rPr>
        <w:t>,</w:t>
      </w:r>
      <w:r w:rsidRPr="2D5F746A">
        <w:rPr>
          <w:rFonts w:asciiTheme="minorHAnsi" w:hAnsiTheme="minorHAnsi" w:cs="Arial"/>
          <w:lang w:eastAsia="en-AU"/>
        </w:rPr>
        <w:t xml:space="preserve"> through </w:t>
      </w:r>
      <w:r w:rsidR="009661E8" w:rsidRPr="2D5F746A">
        <w:rPr>
          <w:rFonts w:asciiTheme="minorHAnsi" w:hAnsiTheme="minorHAnsi" w:cs="Arial"/>
          <w:lang w:eastAsia="en-AU"/>
        </w:rPr>
        <w:t xml:space="preserve">clear communication and </w:t>
      </w:r>
      <w:r w:rsidRPr="2D5F746A">
        <w:rPr>
          <w:rFonts w:asciiTheme="minorHAnsi" w:hAnsiTheme="minorHAnsi" w:cs="Arial"/>
          <w:lang w:eastAsia="en-AU"/>
        </w:rPr>
        <w:t>collaboration with relevant stakeholders.</w:t>
      </w:r>
    </w:p>
    <w:p w14:paraId="453C42D9" w14:textId="77777777" w:rsidR="009661E8" w:rsidRDefault="009661E8" w:rsidP="004C7D45">
      <w:pPr>
        <w:pStyle w:val="ListParagraph"/>
        <w:numPr>
          <w:ilvl w:val="0"/>
          <w:numId w:val="9"/>
        </w:numPr>
        <w:rPr>
          <w:rFonts w:asciiTheme="minorHAnsi" w:hAnsiTheme="minorHAnsi" w:cs="Arial"/>
          <w:szCs w:val="24"/>
          <w:lang w:eastAsia="en-AU"/>
        </w:rPr>
      </w:pPr>
      <w:r>
        <w:rPr>
          <w:rFonts w:asciiTheme="minorHAnsi" w:hAnsiTheme="minorHAnsi" w:cs="Arial"/>
          <w:szCs w:val="24"/>
          <w:lang w:eastAsia="en-AU"/>
        </w:rPr>
        <w:t>Empower and build ca</w:t>
      </w:r>
      <w:r w:rsidR="00206FB3">
        <w:rPr>
          <w:rFonts w:asciiTheme="minorHAnsi" w:hAnsiTheme="minorHAnsi" w:cs="Arial"/>
          <w:szCs w:val="24"/>
          <w:lang w:eastAsia="en-AU"/>
        </w:rPr>
        <w:t>pacity of staff to implement this</w:t>
      </w:r>
      <w:r>
        <w:rPr>
          <w:rFonts w:asciiTheme="minorHAnsi" w:hAnsiTheme="minorHAnsi" w:cs="Arial"/>
          <w:szCs w:val="24"/>
          <w:lang w:eastAsia="en-AU"/>
        </w:rPr>
        <w:t xml:space="preserve"> ESD Policy by identifying training needs through the Review, Acknowledgement, Development and Recognition (RADAR) process.</w:t>
      </w:r>
    </w:p>
    <w:p w14:paraId="33DD4BEF" w14:textId="77777777" w:rsidR="004C7D45" w:rsidRDefault="004C7D45" w:rsidP="004C7D45">
      <w:pPr>
        <w:pStyle w:val="ListParagraph"/>
        <w:numPr>
          <w:ilvl w:val="0"/>
          <w:numId w:val="9"/>
        </w:numPr>
        <w:rPr>
          <w:rFonts w:asciiTheme="minorHAnsi" w:hAnsiTheme="minorHAnsi" w:cs="Arial"/>
          <w:szCs w:val="24"/>
          <w:lang w:eastAsia="en-AU"/>
        </w:rPr>
      </w:pPr>
      <w:r>
        <w:rPr>
          <w:rFonts w:asciiTheme="minorHAnsi" w:hAnsiTheme="minorHAnsi" w:cs="Arial"/>
          <w:szCs w:val="24"/>
          <w:lang w:eastAsia="en-AU"/>
        </w:rPr>
        <w:t>Apply a whole of life cycle and value for money approach to decision making.</w:t>
      </w:r>
    </w:p>
    <w:p w14:paraId="4BB6E624" w14:textId="57E032BE" w:rsidR="004C7D45" w:rsidRPr="0029596F" w:rsidRDefault="004C7D45" w:rsidP="2D5F746A">
      <w:pPr>
        <w:pStyle w:val="ListParagraph"/>
        <w:numPr>
          <w:ilvl w:val="0"/>
          <w:numId w:val="9"/>
        </w:numPr>
        <w:rPr>
          <w:rFonts w:asciiTheme="minorHAnsi" w:hAnsiTheme="minorHAnsi" w:cs="Arial"/>
          <w:lang w:eastAsia="en-AU"/>
        </w:rPr>
      </w:pPr>
      <w:r w:rsidRPr="2D5F746A">
        <w:rPr>
          <w:rFonts w:asciiTheme="minorHAnsi" w:hAnsiTheme="minorHAnsi" w:cs="Arial"/>
          <w:lang w:eastAsia="en-AU"/>
        </w:rPr>
        <w:t>Encourage innovation and learning through partnerships with external organisations</w:t>
      </w:r>
      <w:r w:rsidR="00195784" w:rsidRPr="2D5F746A">
        <w:rPr>
          <w:rFonts w:asciiTheme="minorHAnsi" w:hAnsiTheme="minorHAnsi" w:cs="Arial"/>
          <w:lang w:eastAsia="en-AU"/>
        </w:rPr>
        <w:t>, and</w:t>
      </w:r>
      <w:r w:rsidR="000E7FAC" w:rsidRPr="2D5F746A">
        <w:rPr>
          <w:rFonts w:asciiTheme="minorHAnsi" w:hAnsiTheme="minorHAnsi" w:cs="Arial"/>
          <w:lang w:eastAsia="en-AU"/>
        </w:rPr>
        <w:t xml:space="preserve"> </w:t>
      </w:r>
      <w:r w:rsidR="00F4701C" w:rsidRPr="2D5F746A">
        <w:rPr>
          <w:rFonts w:asciiTheme="minorHAnsi" w:hAnsiTheme="minorHAnsi" w:cs="Arial"/>
          <w:lang w:eastAsia="en-AU"/>
        </w:rPr>
        <w:t xml:space="preserve">participation in projects </w:t>
      </w:r>
      <w:r w:rsidR="000E7FAC" w:rsidRPr="2D5F746A">
        <w:rPr>
          <w:rFonts w:asciiTheme="minorHAnsi" w:hAnsiTheme="minorHAnsi" w:cs="Arial"/>
          <w:lang w:eastAsia="en-AU"/>
        </w:rPr>
        <w:t>trialling new technology</w:t>
      </w:r>
      <w:r w:rsidRPr="2D5F746A">
        <w:rPr>
          <w:rFonts w:asciiTheme="minorHAnsi" w:hAnsiTheme="minorHAnsi" w:cs="Arial"/>
          <w:lang w:eastAsia="en-AU"/>
        </w:rPr>
        <w:t>.</w:t>
      </w:r>
    </w:p>
    <w:p w14:paraId="42A7D682" w14:textId="77777777" w:rsidR="004C7D45" w:rsidRDefault="004C7D45" w:rsidP="004C7D45">
      <w:pPr>
        <w:pStyle w:val="NoSpacing"/>
        <w:numPr>
          <w:ilvl w:val="0"/>
          <w:numId w:val="9"/>
        </w:numPr>
      </w:pPr>
      <w:r>
        <w:t>Facilitate understanding of environmental and ESD outcomes and optimal operation through awareness raising, monitoring, reporting and training.</w:t>
      </w:r>
    </w:p>
    <w:p w14:paraId="18BEF41C" w14:textId="0EAE109F" w:rsidR="3E6AD3F9" w:rsidRDefault="3E6AD3F9" w:rsidP="371B58C6">
      <w:pPr>
        <w:pStyle w:val="NoSpacing"/>
        <w:numPr>
          <w:ilvl w:val="0"/>
          <w:numId w:val="9"/>
        </w:numPr>
      </w:pPr>
      <w:r>
        <w:t>Design for future adaptive-reuse of the building</w:t>
      </w:r>
      <w:r w:rsidR="4D783945">
        <w:t xml:space="preserve"> ensuring the </w:t>
      </w:r>
      <w:r w:rsidR="1F2880E2">
        <w:t>structure</w:t>
      </w:r>
      <w:r w:rsidR="4D783945">
        <w:t xml:space="preserve"> does not become redundant if the original use intentions change.</w:t>
      </w:r>
    </w:p>
    <w:p w14:paraId="3BDD147D" w14:textId="77777777" w:rsidR="004C7D45" w:rsidRPr="001D03B8" w:rsidRDefault="004C7D45" w:rsidP="004C7D45">
      <w:pPr>
        <w:pStyle w:val="NoSpacing"/>
        <w:ind w:left="720"/>
      </w:pPr>
    </w:p>
    <w:p w14:paraId="2B67E264" w14:textId="77777777" w:rsidR="004C7D45" w:rsidRPr="00272BDF" w:rsidRDefault="004C7D45" w:rsidP="00272BDF">
      <w:pPr>
        <w:pStyle w:val="NoSpacing"/>
        <w:rPr>
          <w:b/>
          <w:lang w:eastAsia="en-AU"/>
        </w:rPr>
      </w:pPr>
      <w:r w:rsidRPr="00272BDF">
        <w:rPr>
          <w:b/>
          <w:lang w:eastAsia="en-AU"/>
        </w:rPr>
        <w:t>Materials</w:t>
      </w:r>
    </w:p>
    <w:p w14:paraId="4DD3A2BC" w14:textId="61CAC67C" w:rsidR="0D59E4BB" w:rsidRDefault="00B23F37" w:rsidP="402558FE">
      <w:pPr>
        <w:pStyle w:val="NoSpacing"/>
        <w:numPr>
          <w:ilvl w:val="0"/>
          <w:numId w:val="22"/>
        </w:numPr>
        <w:rPr>
          <w:lang w:eastAsia="en-AU"/>
        </w:rPr>
      </w:pPr>
      <w:r>
        <w:rPr>
          <w:lang w:eastAsia="en-AU"/>
        </w:rPr>
        <w:t>M</w:t>
      </w:r>
      <w:r w:rsidR="0D59E4BB" w:rsidRPr="4478EA0E">
        <w:rPr>
          <w:lang w:eastAsia="en-AU"/>
        </w:rPr>
        <w:t>aintain a healthy indoor air environment quality</w:t>
      </w:r>
      <w:r w:rsidR="00D754B3">
        <w:rPr>
          <w:lang w:eastAsia="en-AU"/>
        </w:rPr>
        <w:t xml:space="preserve"> by reducing indoor pollutant levels</w:t>
      </w:r>
      <w:r w:rsidR="0D59E4BB" w:rsidRPr="4478EA0E">
        <w:rPr>
          <w:lang w:eastAsia="en-AU"/>
        </w:rPr>
        <w:t xml:space="preserve"> </w:t>
      </w:r>
      <w:r w:rsidR="005F7467" w:rsidRPr="4478EA0E">
        <w:rPr>
          <w:lang w:eastAsia="en-AU"/>
        </w:rPr>
        <w:t>using</w:t>
      </w:r>
      <w:r w:rsidR="0D59E4BB" w:rsidRPr="4478EA0E">
        <w:rPr>
          <w:lang w:eastAsia="en-AU"/>
        </w:rPr>
        <w:t xml:space="preserve"> non-toxic low </w:t>
      </w:r>
      <w:r w:rsidR="00D754B3">
        <w:rPr>
          <w:lang w:eastAsia="en-AU"/>
        </w:rPr>
        <w:t>volatile organic compound (</w:t>
      </w:r>
      <w:r w:rsidR="14D58B67" w:rsidRPr="4478EA0E">
        <w:rPr>
          <w:lang w:eastAsia="en-AU"/>
        </w:rPr>
        <w:t>VOC</w:t>
      </w:r>
      <w:r w:rsidR="00D754B3">
        <w:rPr>
          <w:lang w:eastAsia="en-AU"/>
        </w:rPr>
        <w:t>)</w:t>
      </w:r>
      <w:r w:rsidR="0D59E4BB" w:rsidRPr="4478EA0E">
        <w:rPr>
          <w:lang w:eastAsia="en-AU"/>
        </w:rPr>
        <w:t xml:space="preserve"> materials.</w:t>
      </w:r>
    </w:p>
    <w:p w14:paraId="40C0C438" w14:textId="3BA1D10C" w:rsidR="003F7B16" w:rsidRDefault="004C7D45" w:rsidP="402558FE">
      <w:pPr>
        <w:pStyle w:val="NoSpacing"/>
        <w:numPr>
          <w:ilvl w:val="0"/>
          <w:numId w:val="22"/>
        </w:numPr>
        <w:rPr>
          <w:lang w:eastAsia="en-AU"/>
        </w:rPr>
      </w:pPr>
      <w:r w:rsidRPr="402558FE">
        <w:rPr>
          <w:lang w:eastAsia="en-AU"/>
        </w:rPr>
        <w:t>Encourage responsible sourcing of construction and fit out materials</w:t>
      </w:r>
      <w:r w:rsidR="0074019F" w:rsidRPr="402558FE">
        <w:rPr>
          <w:lang w:eastAsia="en-AU"/>
        </w:rPr>
        <w:t xml:space="preserve">, including </w:t>
      </w:r>
      <w:r w:rsidR="003F7B16">
        <w:rPr>
          <w:lang w:eastAsia="en-AU"/>
        </w:rPr>
        <w:t xml:space="preserve">reused content, </w:t>
      </w:r>
      <w:r w:rsidR="0074019F" w:rsidRPr="402558FE">
        <w:rPr>
          <w:lang w:eastAsia="en-AU"/>
        </w:rPr>
        <w:t>recycled content</w:t>
      </w:r>
      <w:r w:rsidR="00694B86">
        <w:rPr>
          <w:lang w:eastAsia="en-AU"/>
        </w:rPr>
        <w:t>, certified</w:t>
      </w:r>
      <w:r w:rsidR="0074019F" w:rsidRPr="402558FE">
        <w:rPr>
          <w:lang w:eastAsia="en-AU"/>
        </w:rPr>
        <w:t xml:space="preserve"> and recyclable materials</w:t>
      </w:r>
      <w:r w:rsidRPr="402558FE">
        <w:rPr>
          <w:lang w:eastAsia="en-AU"/>
        </w:rPr>
        <w:t>.</w:t>
      </w:r>
    </w:p>
    <w:p w14:paraId="7A964440" w14:textId="47C0D838" w:rsidR="57D210C4" w:rsidRDefault="57D210C4" w:rsidP="402558FE">
      <w:pPr>
        <w:pStyle w:val="NoSpacing"/>
        <w:numPr>
          <w:ilvl w:val="0"/>
          <w:numId w:val="22"/>
        </w:numPr>
        <w:rPr>
          <w:lang w:eastAsia="en-AU"/>
        </w:rPr>
      </w:pPr>
      <w:r w:rsidRPr="4E5FD9F9">
        <w:rPr>
          <w:lang w:eastAsia="en-AU"/>
        </w:rPr>
        <w:t xml:space="preserve">Encourage the use of materials with a low embodied </w:t>
      </w:r>
      <w:r w:rsidR="003F7B16" w:rsidRPr="4E5FD9F9">
        <w:rPr>
          <w:lang w:eastAsia="en-AU"/>
        </w:rPr>
        <w:t>carbon such as</w:t>
      </w:r>
      <w:r w:rsidRPr="4E5FD9F9">
        <w:rPr>
          <w:lang w:eastAsia="en-AU"/>
        </w:rPr>
        <w:t xml:space="preserve"> timber</w:t>
      </w:r>
      <w:r w:rsidR="00450651" w:rsidRPr="4E5FD9F9">
        <w:rPr>
          <w:lang w:eastAsia="en-AU"/>
        </w:rPr>
        <w:t xml:space="preserve"> and</w:t>
      </w:r>
      <w:r w:rsidR="00694B86" w:rsidRPr="4E5FD9F9">
        <w:rPr>
          <w:lang w:eastAsia="en-AU"/>
        </w:rPr>
        <w:t xml:space="preserve"> geopolymer concrete</w:t>
      </w:r>
      <w:r w:rsidR="00143724" w:rsidRPr="4E5FD9F9">
        <w:rPr>
          <w:lang w:eastAsia="en-AU"/>
        </w:rPr>
        <w:t>.</w:t>
      </w:r>
    </w:p>
    <w:p w14:paraId="284EECF1" w14:textId="38376C91" w:rsidR="6B997966" w:rsidRDefault="6B997966" w:rsidP="4E5FD9F9">
      <w:pPr>
        <w:pStyle w:val="NoSpacing"/>
        <w:numPr>
          <w:ilvl w:val="0"/>
          <w:numId w:val="22"/>
        </w:numPr>
        <w:rPr>
          <w:lang w:eastAsia="en-AU"/>
        </w:rPr>
      </w:pPr>
      <w:r w:rsidRPr="4E5FD9F9">
        <w:rPr>
          <w:lang w:eastAsia="en-AU"/>
        </w:rPr>
        <w:t xml:space="preserve">Encourage the use of </w:t>
      </w:r>
      <w:r w:rsidR="0791A467" w:rsidRPr="4E5FD9F9">
        <w:rPr>
          <w:lang w:eastAsia="en-AU"/>
        </w:rPr>
        <w:t xml:space="preserve">durable, low-maintenance </w:t>
      </w:r>
      <w:r w:rsidRPr="4E5FD9F9">
        <w:rPr>
          <w:lang w:eastAsia="en-AU"/>
        </w:rPr>
        <w:t xml:space="preserve">materials </w:t>
      </w:r>
      <w:r w:rsidR="3B560A12" w:rsidRPr="4E5FD9F9">
        <w:rPr>
          <w:lang w:eastAsia="en-AU"/>
        </w:rPr>
        <w:t>which have long ter</w:t>
      </w:r>
      <w:r w:rsidR="47C3D131" w:rsidRPr="4E5FD9F9">
        <w:rPr>
          <w:lang w:eastAsia="en-AU"/>
        </w:rPr>
        <w:t xml:space="preserve">m </w:t>
      </w:r>
      <w:r w:rsidR="00841C24" w:rsidRPr="4E5FD9F9">
        <w:rPr>
          <w:lang w:eastAsia="en-AU"/>
        </w:rPr>
        <w:t>reusability</w:t>
      </w:r>
      <w:r w:rsidR="47C3D131" w:rsidRPr="4E5FD9F9">
        <w:rPr>
          <w:lang w:eastAsia="en-AU"/>
        </w:rPr>
        <w:t>.</w:t>
      </w:r>
    </w:p>
    <w:p w14:paraId="1F5E607C" w14:textId="77777777" w:rsidR="00437BFB" w:rsidRPr="00437BFB" w:rsidRDefault="00437BFB" w:rsidP="00437BFB">
      <w:pPr>
        <w:pStyle w:val="NoSpacing"/>
        <w:ind w:left="360"/>
        <w:rPr>
          <w:lang w:eastAsia="en-AU"/>
        </w:rPr>
      </w:pPr>
    </w:p>
    <w:p w14:paraId="2C2E85FE" w14:textId="77777777" w:rsidR="004C7D45" w:rsidRPr="00F60F9B" w:rsidRDefault="004C7D45" w:rsidP="535A93D8">
      <w:pPr>
        <w:pStyle w:val="NoSpacing"/>
        <w:rPr>
          <w:b/>
          <w:bCs/>
          <w:lang w:eastAsia="en-AU"/>
        </w:rPr>
      </w:pPr>
      <w:r w:rsidRPr="535A93D8">
        <w:rPr>
          <w:b/>
          <w:bCs/>
          <w:lang w:eastAsia="en-AU"/>
        </w:rPr>
        <w:t>Sustainable Transport</w:t>
      </w:r>
    </w:p>
    <w:p w14:paraId="4DBBE7F3" w14:textId="31548F8E" w:rsidR="004C7D45" w:rsidRPr="00E902A9" w:rsidRDefault="004C7D45" w:rsidP="008F7E0C">
      <w:pPr>
        <w:pStyle w:val="NoSpacing"/>
        <w:numPr>
          <w:ilvl w:val="0"/>
          <w:numId w:val="10"/>
        </w:numPr>
        <w:rPr>
          <w:lang w:eastAsia="en-AU"/>
        </w:rPr>
      </w:pPr>
      <w:r w:rsidRPr="00E902A9">
        <w:rPr>
          <w:rFonts w:cstheme="minorHAnsi"/>
        </w:rPr>
        <w:t>Encourage and promote a shift to sustainable transport modes that reduce greenhouse gas emissions and encourage physical activity</w:t>
      </w:r>
      <w:r w:rsidR="00E902A9" w:rsidRPr="00E902A9">
        <w:rPr>
          <w:rFonts w:cstheme="minorHAnsi"/>
        </w:rPr>
        <w:t xml:space="preserve"> through </w:t>
      </w:r>
      <w:r w:rsidR="001D2FC0" w:rsidRPr="00E902A9">
        <w:t>d</w:t>
      </w:r>
      <w:r w:rsidR="0074019F" w:rsidRPr="00E902A9">
        <w:t>esign</w:t>
      </w:r>
      <w:r w:rsidR="001D2FC0" w:rsidRPr="00E902A9">
        <w:t xml:space="preserve"> </w:t>
      </w:r>
      <w:r w:rsidR="00E902A9">
        <w:t>that increases</w:t>
      </w:r>
      <w:r w:rsidRPr="00E902A9">
        <w:t xml:space="preserve"> access and c</w:t>
      </w:r>
      <w:r w:rsidR="0074019F" w:rsidRPr="00E902A9">
        <w:t>onnectivity</w:t>
      </w:r>
      <w:r w:rsidR="00AB084F" w:rsidRPr="00E902A9">
        <w:t xml:space="preserve"> </w:t>
      </w:r>
      <w:r w:rsidR="00E902A9">
        <w:t>to</w:t>
      </w:r>
      <w:r w:rsidR="457714E6" w:rsidRPr="00E902A9">
        <w:t xml:space="preserve"> </w:t>
      </w:r>
      <w:r w:rsidR="002F6BC1" w:rsidRPr="00E902A9">
        <w:t>encourage</w:t>
      </w:r>
      <w:r w:rsidR="00AB084F" w:rsidRPr="00E902A9">
        <w:t xml:space="preserve"> growth in</w:t>
      </w:r>
      <w:r w:rsidRPr="00E902A9">
        <w:t xml:space="preserve"> p</w:t>
      </w:r>
      <w:r w:rsidR="009661E8" w:rsidRPr="00E902A9">
        <w:t>ublic</w:t>
      </w:r>
      <w:r w:rsidR="002F6BC1" w:rsidRPr="00E902A9">
        <w:t xml:space="preserve"> transport </w:t>
      </w:r>
      <w:r w:rsidR="005F7467" w:rsidRPr="00E902A9">
        <w:t>usage</w:t>
      </w:r>
      <w:r w:rsidR="005F7467">
        <w:t>,</w:t>
      </w:r>
      <w:r w:rsidR="002F6BC1" w:rsidRPr="00E902A9">
        <w:t xml:space="preserve"> cycling and walking</w:t>
      </w:r>
      <w:r w:rsidRPr="00E902A9">
        <w:t>.</w:t>
      </w:r>
    </w:p>
    <w:p w14:paraId="3CBE381C" w14:textId="6E69115A" w:rsidR="001F5028" w:rsidRPr="001D2FC0" w:rsidRDefault="00666459" w:rsidP="402558FE">
      <w:pPr>
        <w:pStyle w:val="ListParagraph"/>
        <w:numPr>
          <w:ilvl w:val="0"/>
          <w:numId w:val="10"/>
        </w:numPr>
        <w:rPr>
          <w:rFonts w:asciiTheme="minorHAnsi" w:hAnsiTheme="minorHAnsi" w:cstheme="minorBidi"/>
          <w:lang w:eastAsia="en-AU"/>
        </w:rPr>
      </w:pPr>
      <w:r w:rsidRPr="402558FE">
        <w:rPr>
          <w:rFonts w:asciiTheme="minorHAnsi" w:hAnsiTheme="minorHAnsi" w:cstheme="minorBidi"/>
        </w:rPr>
        <w:t>E</w:t>
      </w:r>
      <w:r w:rsidR="001F5028" w:rsidRPr="402558FE">
        <w:rPr>
          <w:rFonts w:asciiTheme="minorHAnsi" w:hAnsiTheme="minorHAnsi" w:cstheme="minorBidi"/>
        </w:rPr>
        <w:t xml:space="preserve">xplore innovative parking solutions that consider future needs and new transport trends and technologies (e.g. driverless </w:t>
      </w:r>
      <w:r w:rsidR="00E55FE7" w:rsidRPr="402558FE">
        <w:rPr>
          <w:rFonts w:asciiTheme="minorHAnsi" w:hAnsiTheme="minorHAnsi" w:cstheme="minorBidi"/>
        </w:rPr>
        <w:t>car</w:t>
      </w:r>
      <w:r w:rsidR="001F5028" w:rsidRPr="402558FE">
        <w:rPr>
          <w:rFonts w:asciiTheme="minorHAnsi" w:hAnsiTheme="minorHAnsi" w:cstheme="minorBidi"/>
        </w:rPr>
        <w:t>s, electric vehicles</w:t>
      </w:r>
      <w:r w:rsidR="6AC940C7" w:rsidRPr="402558FE">
        <w:rPr>
          <w:rFonts w:asciiTheme="minorHAnsi" w:hAnsiTheme="minorHAnsi" w:cstheme="minorBidi"/>
        </w:rPr>
        <w:t>, car and bike share schemes</w:t>
      </w:r>
      <w:r w:rsidR="001F5028" w:rsidRPr="402558FE">
        <w:rPr>
          <w:rFonts w:asciiTheme="minorHAnsi" w:hAnsiTheme="minorHAnsi" w:cstheme="minorBidi"/>
        </w:rPr>
        <w:t>).</w:t>
      </w:r>
    </w:p>
    <w:p w14:paraId="687B540D" w14:textId="77777777" w:rsidR="00272BDF" w:rsidRPr="00272BDF" w:rsidRDefault="00272BDF" w:rsidP="00272BDF">
      <w:pPr>
        <w:pStyle w:val="ListParagraph"/>
        <w:ind w:left="360"/>
        <w:rPr>
          <w:rFonts w:asciiTheme="minorHAnsi" w:hAnsiTheme="minorHAnsi" w:cstheme="minorHAnsi"/>
          <w:szCs w:val="24"/>
          <w:lang w:eastAsia="en-AU"/>
        </w:rPr>
      </w:pPr>
    </w:p>
    <w:p w14:paraId="5E54544E" w14:textId="77777777" w:rsidR="004C7D45" w:rsidRPr="00272BDF" w:rsidRDefault="004C7D45" w:rsidP="00272BDF">
      <w:pPr>
        <w:pStyle w:val="NoSpacing"/>
        <w:rPr>
          <w:b/>
          <w:lang w:eastAsia="en-AU"/>
        </w:rPr>
      </w:pPr>
      <w:r w:rsidRPr="00272BDF">
        <w:rPr>
          <w:b/>
          <w:lang w:eastAsia="en-AU"/>
        </w:rPr>
        <w:t>Urban Ecology</w:t>
      </w:r>
    </w:p>
    <w:p w14:paraId="173EBFA4" w14:textId="0081669C" w:rsidR="5B256FF6" w:rsidRDefault="00417EA3" w:rsidP="4478EA0E">
      <w:pPr>
        <w:pStyle w:val="NoSpacing"/>
        <w:numPr>
          <w:ilvl w:val="0"/>
          <w:numId w:val="23"/>
        </w:numPr>
      </w:pPr>
      <w:r>
        <w:t xml:space="preserve">Ensure that </w:t>
      </w:r>
      <w:r w:rsidR="002A4D5A">
        <w:t>project</w:t>
      </w:r>
      <w:r>
        <w:t xml:space="preserve"> works minimise impact on open space</w:t>
      </w:r>
      <w:r w:rsidR="00D045E7">
        <w:t xml:space="preserve"> and </w:t>
      </w:r>
      <w:r w:rsidR="00FE0B09">
        <w:t>c</w:t>
      </w:r>
      <w:r w:rsidR="00D045E7" w:rsidRPr="57B3D283">
        <w:rPr>
          <w:lang w:eastAsia="en-AU"/>
        </w:rPr>
        <w:t>reate healthy and comfortable outdoor spaces that use vegetation to provide shade, fresh air, cooling, wind and flood protection, address the urban heat island effect and increase amenity.</w:t>
      </w:r>
    </w:p>
    <w:p w14:paraId="542153AC" w14:textId="073A28BC" w:rsidR="00ED06E3" w:rsidRPr="00ED06E3" w:rsidRDefault="00E10A61" w:rsidP="00ED06E3">
      <w:pPr>
        <w:pStyle w:val="NoSpacing"/>
        <w:numPr>
          <w:ilvl w:val="0"/>
          <w:numId w:val="23"/>
        </w:numPr>
      </w:pPr>
      <w:r>
        <w:t>Any vegetation removal to be compensated by biomas</w:t>
      </w:r>
      <w:r w:rsidR="00417EA3">
        <w:t>s equivalent</w:t>
      </w:r>
      <w:r>
        <w:t>.</w:t>
      </w:r>
    </w:p>
    <w:p w14:paraId="1CFA4E3D" w14:textId="351A7E5E" w:rsidR="00972318" w:rsidRPr="00972318" w:rsidRDefault="0B6908F2" w:rsidP="00972318">
      <w:pPr>
        <w:pStyle w:val="NoSpacing"/>
        <w:numPr>
          <w:ilvl w:val="0"/>
          <w:numId w:val="23"/>
        </w:numPr>
      </w:pPr>
      <w:r>
        <w:t xml:space="preserve">Retain, </w:t>
      </w:r>
      <w:r w:rsidR="0E0A82E8">
        <w:t xml:space="preserve">protect, </w:t>
      </w:r>
      <w:r>
        <w:t>improve and/or add vegetation (on</w:t>
      </w:r>
      <w:r w:rsidR="579E638A">
        <w:t xml:space="preserve"> and off</w:t>
      </w:r>
      <w:r>
        <w:t xml:space="preserve">-site, vertical and rooftop) </w:t>
      </w:r>
      <w:r w:rsidR="2A3B61DB">
        <w:t xml:space="preserve">to contribute to </w:t>
      </w:r>
      <w:r w:rsidR="534999C7">
        <w:t xml:space="preserve">enhancement of </w:t>
      </w:r>
      <w:r w:rsidR="2A3B61DB">
        <w:t xml:space="preserve">urban cooling and/or habitat </w:t>
      </w:r>
      <w:r w:rsidR="2FDCF1A6">
        <w:t xml:space="preserve">provision </w:t>
      </w:r>
      <w:r w:rsidR="2A3B61DB">
        <w:t>for local biodiversity</w:t>
      </w:r>
      <w:r w:rsidR="00DC33C3">
        <w:t>.</w:t>
      </w:r>
    </w:p>
    <w:p w14:paraId="133EF5BE" w14:textId="7F4A0D8A" w:rsidR="7F7BCB59" w:rsidRDefault="4E641F69" w:rsidP="00DC1862">
      <w:pPr>
        <w:pStyle w:val="NoSpacing"/>
        <w:numPr>
          <w:ilvl w:val="0"/>
          <w:numId w:val="23"/>
        </w:numPr>
      </w:pPr>
      <w:r>
        <w:t xml:space="preserve">Incorporate stormwater capture, retention, reuse and detention </w:t>
      </w:r>
      <w:r w:rsidR="05B4F653">
        <w:t>options</w:t>
      </w:r>
      <w:r>
        <w:t xml:space="preserve"> (on</w:t>
      </w:r>
      <w:r w:rsidR="565BB569">
        <w:t xml:space="preserve"> and off</w:t>
      </w:r>
      <w:r>
        <w:t>-site and rooftop)</w:t>
      </w:r>
      <w:r w:rsidR="316E8EAB">
        <w:t xml:space="preserve"> </w:t>
      </w:r>
      <w:r w:rsidR="7037306A">
        <w:t>that</w:t>
      </w:r>
      <w:r w:rsidR="316E8EAB">
        <w:t xml:space="preserve"> contribute to enhanc</w:t>
      </w:r>
      <w:r w:rsidR="437D7EB4">
        <w:t>ing</w:t>
      </w:r>
      <w:r w:rsidR="316E8EAB">
        <w:t xml:space="preserve"> urban cooling, </w:t>
      </w:r>
      <w:r w:rsidR="588DCF7F">
        <w:t>supporting vegetation, and provision of habitat for local biodiversity</w:t>
      </w:r>
      <w:r w:rsidR="00DC33C3">
        <w:t>.</w:t>
      </w:r>
    </w:p>
    <w:p w14:paraId="126D5BA4" w14:textId="77777777" w:rsidR="00892F6B" w:rsidRDefault="00892F6B" w:rsidP="00272BDF">
      <w:pPr>
        <w:pStyle w:val="NoSpacing"/>
        <w:rPr>
          <w:b/>
          <w:lang w:eastAsia="en-AU"/>
        </w:rPr>
      </w:pPr>
    </w:p>
    <w:p w14:paraId="08616E09" w14:textId="77777777" w:rsidR="004C7D45" w:rsidRPr="00272BDF" w:rsidRDefault="004C7D45" w:rsidP="00272BDF">
      <w:pPr>
        <w:pStyle w:val="NoSpacing"/>
        <w:rPr>
          <w:rFonts w:cstheme="majorHAnsi"/>
          <w:b/>
          <w:highlight w:val="yellow"/>
        </w:rPr>
      </w:pPr>
      <w:r w:rsidRPr="00272BDF">
        <w:rPr>
          <w:b/>
          <w:lang w:eastAsia="en-AU"/>
        </w:rPr>
        <w:t>Waste</w:t>
      </w:r>
    </w:p>
    <w:p w14:paraId="1CC6FF60" w14:textId="2D454D10" w:rsidR="004C7D45" w:rsidRDefault="004C7D45" w:rsidP="00272BDF">
      <w:pPr>
        <w:pStyle w:val="NoSpacing"/>
        <w:numPr>
          <w:ilvl w:val="0"/>
          <w:numId w:val="24"/>
        </w:numPr>
        <w:rPr>
          <w:lang w:eastAsia="en-AU"/>
        </w:rPr>
      </w:pPr>
      <w:r w:rsidRPr="4E5FD9F9">
        <w:rPr>
          <w:lang w:eastAsia="en-AU"/>
        </w:rPr>
        <w:t>Maximise the avoidance, reduction, reuse and recycling of materials during demolition, construction and operation of buildings.</w:t>
      </w:r>
    </w:p>
    <w:p w14:paraId="5D205648" w14:textId="56F6610B" w:rsidR="00D434DD" w:rsidRDefault="3676B9C4" w:rsidP="00D434DD">
      <w:pPr>
        <w:pStyle w:val="NoSpacing"/>
        <w:numPr>
          <w:ilvl w:val="0"/>
          <w:numId w:val="24"/>
        </w:numPr>
        <w:rPr>
          <w:lang w:eastAsia="en-AU"/>
        </w:rPr>
      </w:pPr>
      <w:r w:rsidRPr="535A93D8">
        <w:rPr>
          <w:lang w:eastAsia="en-AU"/>
        </w:rPr>
        <w:t>Target</w:t>
      </w:r>
      <w:r w:rsidR="00A97DA1" w:rsidRPr="535A93D8">
        <w:rPr>
          <w:lang w:eastAsia="en-AU"/>
        </w:rPr>
        <w:t xml:space="preserve"> </w:t>
      </w:r>
      <w:r w:rsidR="23FCE869" w:rsidRPr="535A93D8">
        <w:rPr>
          <w:lang w:eastAsia="en-AU"/>
        </w:rPr>
        <w:t xml:space="preserve">a </w:t>
      </w:r>
      <w:r w:rsidR="1F2E53F9" w:rsidRPr="535A93D8">
        <w:rPr>
          <w:lang w:eastAsia="en-AU"/>
        </w:rPr>
        <w:t xml:space="preserve">minimum </w:t>
      </w:r>
      <w:r w:rsidR="306D03B9" w:rsidRPr="535A93D8">
        <w:rPr>
          <w:lang w:eastAsia="en-AU"/>
        </w:rPr>
        <w:t xml:space="preserve">diversion rate of </w:t>
      </w:r>
      <w:r w:rsidR="361C841A" w:rsidRPr="535A93D8">
        <w:rPr>
          <w:lang w:eastAsia="en-AU"/>
        </w:rPr>
        <w:t>8</w:t>
      </w:r>
      <w:r w:rsidR="306D03B9" w:rsidRPr="535A93D8">
        <w:rPr>
          <w:lang w:eastAsia="en-AU"/>
        </w:rPr>
        <w:t>0% of construction</w:t>
      </w:r>
      <w:r w:rsidR="590C58E3" w:rsidRPr="535A93D8">
        <w:rPr>
          <w:lang w:eastAsia="en-AU"/>
        </w:rPr>
        <w:t xml:space="preserve"> and demolition</w:t>
      </w:r>
      <w:r w:rsidR="306D03B9" w:rsidRPr="535A93D8">
        <w:rPr>
          <w:lang w:eastAsia="en-AU"/>
        </w:rPr>
        <w:t xml:space="preserve"> waste diverted from landfill.</w:t>
      </w:r>
    </w:p>
    <w:p w14:paraId="69E465EB" w14:textId="3B2D5D69" w:rsidR="00D434DD" w:rsidRDefault="692D6CC0">
      <w:pPr>
        <w:pStyle w:val="NoSpacing"/>
        <w:numPr>
          <w:ilvl w:val="0"/>
          <w:numId w:val="24"/>
        </w:numPr>
        <w:rPr>
          <w:lang w:eastAsia="en-AU"/>
        </w:rPr>
      </w:pPr>
      <w:r w:rsidRPr="535A93D8">
        <w:rPr>
          <w:lang w:eastAsia="en-AU"/>
        </w:rPr>
        <w:t xml:space="preserve">Target </w:t>
      </w:r>
      <w:r w:rsidR="217FF2C4" w:rsidRPr="535A93D8">
        <w:rPr>
          <w:lang w:eastAsia="en-AU"/>
        </w:rPr>
        <w:t>the use of</w:t>
      </w:r>
      <w:r w:rsidR="29366ACC" w:rsidRPr="535A93D8">
        <w:rPr>
          <w:lang w:eastAsia="en-AU"/>
        </w:rPr>
        <w:t xml:space="preserve"> </w:t>
      </w:r>
      <w:r w:rsidR="48AAC325" w:rsidRPr="535A93D8">
        <w:rPr>
          <w:lang w:eastAsia="en-AU"/>
        </w:rPr>
        <w:t xml:space="preserve">it for purpose </w:t>
      </w:r>
      <w:r w:rsidR="29366ACC" w:rsidRPr="535A93D8">
        <w:rPr>
          <w:lang w:eastAsia="en-AU"/>
        </w:rPr>
        <w:t xml:space="preserve">recycled content </w:t>
      </w:r>
      <w:r w:rsidR="00D434DD" w:rsidRPr="535A93D8">
        <w:rPr>
          <w:lang w:eastAsia="en-AU"/>
        </w:rPr>
        <w:t>construction materials</w:t>
      </w:r>
      <w:r w:rsidR="3254A829" w:rsidRPr="535A93D8">
        <w:rPr>
          <w:lang w:eastAsia="en-AU"/>
        </w:rPr>
        <w:t>.</w:t>
      </w:r>
    </w:p>
    <w:p w14:paraId="403D1AC2" w14:textId="16A85855" w:rsidR="00272BDF" w:rsidRDefault="00272BDF" w:rsidP="00614B25">
      <w:pPr>
        <w:pStyle w:val="NoSpacing"/>
        <w:rPr>
          <w:lang w:eastAsia="en-AU"/>
        </w:rPr>
      </w:pPr>
    </w:p>
    <w:p w14:paraId="03386836" w14:textId="7566F457" w:rsidR="004C7D45" w:rsidRPr="00272BDF" w:rsidRDefault="004C7D45" w:rsidP="00272BDF">
      <w:pPr>
        <w:pStyle w:val="NoSpacing"/>
        <w:rPr>
          <w:b/>
          <w:lang w:eastAsia="en-AU"/>
        </w:rPr>
      </w:pPr>
      <w:r w:rsidRPr="00272BDF">
        <w:rPr>
          <w:b/>
          <w:lang w:eastAsia="en-AU"/>
        </w:rPr>
        <w:t>Water &amp; Stormwater</w:t>
      </w:r>
    </w:p>
    <w:p w14:paraId="26028A07" w14:textId="77777777" w:rsidR="004C7D45" w:rsidRPr="00C57D3C" w:rsidRDefault="004C7D45" w:rsidP="00272BDF">
      <w:pPr>
        <w:pStyle w:val="NoSpacing"/>
        <w:numPr>
          <w:ilvl w:val="0"/>
          <w:numId w:val="25"/>
        </w:numPr>
      </w:pPr>
      <w:r w:rsidRPr="00C57D3C">
        <w:t>Reduce potable water use</w:t>
      </w:r>
      <w:r>
        <w:t>.</w:t>
      </w:r>
    </w:p>
    <w:p w14:paraId="4A76010B" w14:textId="5B8D1BFD" w:rsidR="004C7D45" w:rsidRPr="00C57D3C" w:rsidRDefault="006D41E2" w:rsidP="00272BDF">
      <w:pPr>
        <w:pStyle w:val="NoSpacing"/>
        <w:numPr>
          <w:ilvl w:val="0"/>
          <w:numId w:val="25"/>
        </w:numPr>
      </w:pPr>
      <w:r>
        <w:t>Increase</w:t>
      </w:r>
      <w:r w:rsidR="004C7D45" w:rsidRPr="00C57D3C">
        <w:t xml:space="preserve"> fit for purpose alternative water sources</w:t>
      </w:r>
      <w:r w:rsidR="004C7D45">
        <w:t>.</w:t>
      </w:r>
    </w:p>
    <w:p w14:paraId="2C12CCF4" w14:textId="4CB228D7" w:rsidR="0005040A" w:rsidRDefault="0005040A" w:rsidP="0005040A">
      <w:pPr>
        <w:pStyle w:val="NoSpacing"/>
        <w:numPr>
          <w:ilvl w:val="0"/>
          <w:numId w:val="25"/>
        </w:numPr>
      </w:pPr>
      <w:r>
        <w:t>Improve stormwater quality, reduce stormwater flow and encourage reuse</w:t>
      </w:r>
      <w:r w:rsidR="5FF272DE">
        <w:t xml:space="preserve"> and passive irrigation</w:t>
      </w:r>
      <w:r w:rsidR="500EC865">
        <w:t xml:space="preserve"> for urban greening and cooling</w:t>
      </w:r>
    </w:p>
    <w:p w14:paraId="684D6AD4" w14:textId="0A4FF758" w:rsidR="00892F6B" w:rsidRDefault="0005040A" w:rsidP="00FE572A">
      <w:pPr>
        <w:pStyle w:val="NoSpacing"/>
        <w:numPr>
          <w:ilvl w:val="0"/>
          <w:numId w:val="25"/>
        </w:numPr>
      </w:pPr>
      <w:r>
        <w:t>Plan and design to increase resilience to flooding and drought</w:t>
      </w:r>
      <w:r w:rsidR="3DA47AD8">
        <w:t xml:space="preserve"> using an integrated water management approach which addresses water </w:t>
      </w:r>
      <w:r w:rsidR="676D6C03">
        <w:t>sensitive city objectives</w:t>
      </w:r>
    </w:p>
    <w:p w14:paraId="65FDB9B4" w14:textId="77777777" w:rsidR="00841C24" w:rsidRDefault="00841C24">
      <w:pPr>
        <w:rPr>
          <w:rFonts w:ascii="Arial" w:eastAsiaTheme="majorEastAsia" w:hAnsi="Arial" w:cs="Arial"/>
          <w:b/>
          <w:bCs/>
          <w:color w:val="2F5496" w:themeColor="accent5" w:themeShade="BF"/>
          <w:kern w:val="32"/>
          <w:sz w:val="28"/>
          <w:szCs w:val="32"/>
          <w:lang w:eastAsia="en-AU"/>
        </w:rPr>
      </w:pPr>
      <w:r>
        <w:rPr>
          <w:rFonts w:cs="Arial"/>
          <w:lang w:eastAsia="en-AU"/>
        </w:rPr>
        <w:br w:type="page"/>
      </w:r>
    </w:p>
    <w:p w14:paraId="404250CB" w14:textId="521AB77B" w:rsidR="00FE572A" w:rsidRPr="00F53A0B" w:rsidRDefault="00FE572A" w:rsidP="00FE572A">
      <w:pPr>
        <w:pStyle w:val="Heading1"/>
        <w:rPr>
          <w:rFonts w:cs="Arial"/>
          <w:lang w:eastAsia="en-AU"/>
        </w:rPr>
      </w:pPr>
      <w:r w:rsidRPr="00F53A0B">
        <w:rPr>
          <w:rFonts w:cs="Arial"/>
          <w:lang w:eastAsia="en-AU"/>
        </w:rPr>
        <w:lastRenderedPageBreak/>
        <w:t>Policy Principles</w:t>
      </w:r>
    </w:p>
    <w:p w14:paraId="4B22592E" w14:textId="5D60C965" w:rsidR="004C7D45" w:rsidRDefault="004C7D45" w:rsidP="004C7D45">
      <w:pPr>
        <w:rPr>
          <w:lang w:val="en-US"/>
        </w:rPr>
      </w:pPr>
      <w:r w:rsidRPr="402558FE">
        <w:rPr>
          <w:lang w:val="en-US"/>
        </w:rPr>
        <w:t>To enable decisions to influence outcomes aligned to the intent of this policy the following principles are to be incorporated in</w:t>
      </w:r>
      <w:r w:rsidR="2B2128A8" w:rsidRPr="402558FE">
        <w:rPr>
          <w:lang w:val="en-US"/>
        </w:rPr>
        <w:t>to</w:t>
      </w:r>
      <w:r w:rsidRPr="402558FE">
        <w:rPr>
          <w:lang w:val="en-US"/>
        </w:rPr>
        <w:t xml:space="preserve"> decision making:</w:t>
      </w:r>
    </w:p>
    <w:p w14:paraId="7FC426F4" w14:textId="3A8E2C7E" w:rsidR="004C7D45" w:rsidRDefault="004C7D45" w:rsidP="004C7D45">
      <w:pPr>
        <w:pStyle w:val="ListParagraph"/>
        <w:numPr>
          <w:ilvl w:val="0"/>
          <w:numId w:val="16"/>
        </w:numPr>
        <w:rPr>
          <w:rFonts w:asciiTheme="minorHAnsi" w:hAnsiTheme="minorHAnsi"/>
          <w:lang w:val="en-US"/>
        </w:rPr>
      </w:pPr>
      <w:r>
        <w:rPr>
          <w:rFonts w:asciiTheme="minorHAnsi" w:hAnsiTheme="minorHAnsi"/>
          <w:lang w:val="en-US"/>
        </w:rPr>
        <w:t>Apply best value principles</w:t>
      </w:r>
      <w:r w:rsidR="008C3FE2">
        <w:rPr>
          <w:rFonts w:asciiTheme="minorHAnsi" w:hAnsiTheme="minorHAnsi"/>
          <w:lang w:val="en-US"/>
        </w:rPr>
        <w:t xml:space="preserve"> that incorporate</w:t>
      </w:r>
      <w:r>
        <w:rPr>
          <w:rFonts w:asciiTheme="minorHAnsi" w:hAnsiTheme="minorHAnsi"/>
          <w:lang w:val="en-US"/>
        </w:rPr>
        <w:t xml:space="preserve"> total l</w:t>
      </w:r>
      <w:r w:rsidR="007529C7">
        <w:rPr>
          <w:rFonts w:asciiTheme="minorHAnsi" w:hAnsiTheme="minorHAnsi"/>
          <w:lang w:val="en-US"/>
        </w:rPr>
        <w:t>ife cycle costs</w:t>
      </w:r>
      <w:r w:rsidR="00E449CC">
        <w:rPr>
          <w:rFonts w:asciiTheme="minorHAnsi" w:hAnsiTheme="minorHAnsi"/>
          <w:lang w:val="en-US"/>
        </w:rPr>
        <w:t>,</w:t>
      </w:r>
      <w:r w:rsidR="007529C7">
        <w:rPr>
          <w:rFonts w:asciiTheme="minorHAnsi" w:hAnsiTheme="minorHAnsi"/>
          <w:lang w:val="en-US"/>
        </w:rPr>
        <w:t xml:space="preserve"> </w:t>
      </w:r>
      <w:r w:rsidR="00E449CC" w:rsidRPr="4478EA0E">
        <w:rPr>
          <w:rFonts w:asciiTheme="minorHAnsi" w:hAnsiTheme="minorHAnsi"/>
          <w:lang w:val="en-US"/>
        </w:rPr>
        <w:t>assess the benefits of action as well as consequences of inaction</w:t>
      </w:r>
      <w:r w:rsidR="00E449CC">
        <w:rPr>
          <w:rFonts w:asciiTheme="minorHAnsi" w:hAnsiTheme="minorHAnsi"/>
          <w:lang w:val="en-US"/>
        </w:rPr>
        <w:t xml:space="preserve"> </w:t>
      </w:r>
      <w:r w:rsidR="007529C7">
        <w:rPr>
          <w:rFonts w:asciiTheme="minorHAnsi" w:hAnsiTheme="minorHAnsi"/>
          <w:lang w:val="en-US"/>
        </w:rPr>
        <w:t xml:space="preserve">and </w:t>
      </w:r>
      <w:r w:rsidR="00F27584">
        <w:rPr>
          <w:rFonts w:asciiTheme="minorHAnsi" w:hAnsiTheme="minorHAnsi"/>
          <w:lang w:val="en-US"/>
        </w:rPr>
        <w:t>consider</w:t>
      </w:r>
      <w:r>
        <w:rPr>
          <w:rFonts w:asciiTheme="minorHAnsi" w:hAnsiTheme="minorHAnsi"/>
          <w:lang w:val="en-US"/>
        </w:rPr>
        <w:t xml:space="preserve"> stakeholder needs.</w:t>
      </w:r>
    </w:p>
    <w:p w14:paraId="18B688F9" w14:textId="377F43E8" w:rsidR="00F04A02" w:rsidRPr="001B34BC" w:rsidRDefault="00F04A02" w:rsidP="535A93D8">
      <w:pPr>
        <w:pStyle w:val="ListParagraph"/>
        <w:numPr>
          <w:ilvl w:val="0"/>
          <w:numId w:val="16"/>
        </w:numPr>
        <w:rPr>
          <w:rFonts w:asciiTheme="minorHAnsi" w:hAnsiTheme="minorHAnsi"/>
          <w:lang w:val="en-US"/>
        </w:rPr>
      </w:pPr>
      <w:r w:rsidRPr="535A93D8">
        <w:rPr>
          <w:rFonts w:asciiTheme="minorHAnsi" w:hAnsiTheme="minorHAnsi"/>
          <w:lang w:val="en-US"/>
        </w:rPr>
        <w:t xml:space="preserve">Ensure Policy implementation is adequately resourced to achieve Policy standards and objectives and to support staff to further knowledge and expertise. </w:t>
      </w:r>
      <w:r w:rsidR="1F39C180" w:rsidRPr="535A93D8">
        <w:rPr>
          <w:rFonts w:asciiTheme="minorHAnsi" w:hAnsiTheme="minorHAnsi"/>
          <w:lang w:val="en-US"/>
        </w:rPr>
        <w:t>Strive towards allocation of a minimum</w:t>
      </w:r>
      <w:r w:rsidRPr="535A93D8">
        <w:rPr>
          <w:rFonts w:asciiTheme="minorHAnsi" w:hAnsiTheme="minorHAnsi"/>
          <w:lang w:val="en-US"/>
        </w:rPr>
        <w:t xml:space="preserve"> ESD budget allocation </w:t>
      </w:r>
      <w:r w:rsidR="6C28A95A" w:rsidRPr="535A93D8">
        <w:rPr>
          <w:rFonts w:asciiTheme="minorHAnsi" w:hAnsiTheme="minorHAnsi"/>
          <w:lang w:val="en-US"/>
        </w:rPr>
        <w:t>of</w:t>
      </w:r>
      <w:r w:rsidRPr="535A93D8">
        <w:rPr>
          <w:rFonts w:asciiTheme="minorHAnsi" w:hAnsiTheme="minorHAnsi"/>
          <w:lang w:val="en-US"/>
        </w:rPr>
        <w:t xml:space="preserve"> 10% of the total project cost</w:t>
      </w:r>
      <w:r w:rsidR="00683347">
        <w:rPr>
          <w:rFonts w:asciiTheme="minorHAnsi" w:hAnsiTheme="minorHAnsi"/>
          <w:lang w:val="en-US"/>
        </w:rPr>
        <w:t xml:space="preserve">, as assessed on a </w:t>
      </w:r>
      <w:r w:rsidR="008118FD">
        <w:rPr>
          <w:rFonts w:asciiTheme="minorHAnsi" w:hAnsiTheme="minorHAnsi"/>
          <w:lang w:val="en-US"/>
        </w:rPr>
        <w:t>project by project basis</w:t>
      </w:r>
      <w:r w:rsidRPr="535A93D8">
        <w:rPr>
          <w:rFonts w:asciiTheme="minorHAnsi" w:hAnsiTheme="minorHAnsi"/>
          <w:lang w:val="en-US"/>
        </w:rPr>
        <w:t xml:space="preserve">. </w:t>
      </w:r>
      <w:r w:rsidR="621170D7" w:rsidRPr="535A93D8">
        <w:rPr>
          <w:rFonts w:asciiTheme="minorHAnsi" w:hAnsiTheme="minorHAnsi"/>
          <w:lang w:val="en-US"/>
        </w:rPr>
        <w:t xml:space="preserve">ESD </w:t>
      </w:r>
      <w:r w:rsidRPr="535A93D8">
        <w:rPr>
          <w:rFonts w:asciiTheme="minorHAnsi" w:hAnsiTheme="minorHAnsi"/>
          <w:lang w:val="en-US"/>
        </w:rPr>
        <w:t>measures with a simple payback of 10 years or less are to be implemented.</w:t>
      </w:r>
    </w:p>
    <w:p w14:paraId="51A72156" w14:textId="0FD6F41B" w:rsidR="004C7D45" w:rsidRPr="00FF786A" w:rsidRDefault="004C7D45" w:rsidP="00A72D2E">
      <w:pPr>
        <w:pStyle w:val="ListParagraph"/>
        <w:numPr>
          <w:ilvl w:val="0"/>
          <w:numId w:val="16"/>
        </w:numPr>
        <w:rPr>
          <w:rFonts w:asciiTheme="minorHAnsi" w:hAnsiTheme="minorHAnsi" w:cstheme="minorHAnsi"/>
          <w:lang w:val="en-US"/>
        </w:rPr>
      </w:pPr>
      <w:proofErr w:type="spellStart"/>
      <w:r>
        <w:rPr>
          <w:rFonts w:asciiTheme="minorHAnsi" w:hAnsiTheme="minorHAnsi"/>
          <w:lang w:val="en-US"/>
        </w:rPr>
        <w:t>Maximise</w:t>
      </w:r>
      <w:proofErr w:type="spellEnd"/>
      <w:r>
        <w:rPr>
          <w:rFonts w:asciiTheme="minorHAnsi" w:hAnsiTheme="minorHAnsi"/>
          <w:lang w:val="en-US"/>
        </w:rPr>
        <w:t xml:space="preserve"> long-term environmental, economic and social benefits</w:t>
      </w:r>
      <w:r w:rsidR="009A2290">
        <w:rPr>
          <w:rFonts w:asciiTheme="minorHAnsi" w:hAnsiTheme="minorHAnsi"/>
          <w:lang w:val="en-US"/>
        </w:rPr>
        <w:t xml:space="preserve">, giving </w:t>
      </w:r>
      <w:r w:rsidRPr="00FF786A">
        <w:rPr>
          <w:rFonts w:asciiTheme="minorHAnsi" w:hAnsiTheme="minorHAnsi" w:cstheme="minorHAnsi"/>
          <w:lang w:val="en-US"/>
        </w:rPr>
        <w:t>high priority to protecting the health of ecosystems on which life and health depends.</w:t>
      </w:r>
    </w:p>
    <w:p w14:paraId="155C75BD" w14:textId="7A8CF5B5" w:rsidR="00534ECA" w:rsidRPr="001B34BC" w:rsidRDefault="006D41E2" w:rsidP="00534ECA">
      <w:pPr>
        <w:pStyle w:val="ListParagraph"/>
        <w:numPr>
          <w:ilvl w:val="0"/>
          <w:numId w:val="16"/>
        </w:numPr>
        <w:rPr>
          <w:rFonts w:asciiTheme="minorHAnsi" w:hAnsiTheme="minorHAnsi"/>
          <w:lang w:val="en-US"/>
        </w:rPr>
      </w:pPr>
      <w:r w:rsidRPr="001B34BC">
        <w:rPr>
          <w:rFonts w:asciiTheme="minorHAnsi" w:hAnsiTheme="minorHAnsi"/>
          <w:lang w:val="en-US"/>
        </w:rPr>
        <w:t>Embrace</w:t>
      </w:r>
      <w:r w:rsidR="00534ECA" w:rsidRPr="001B34BC">
        <w:rPr>
          <w:rFonts w:asciiTheme="minorHAnsi" w:hAnsiTheme="minorHAnsi"/>
          <w:lang w:val="en-US"/>
        </w:rPr>
        <w:t xml:space="preserve"> a collaborative approach for key internal </w:t>
      </w:r>
      <w:r w:rsidR="00306EC0" w:rsidRPr="001B34BC">
        <w:rPr>
          <w:rFonts w:asciiTheme="minorHAnsi" w:hAnsiTheme="minorHAnsi"/>
          <w:lang w:val="en-US"/>
        </w:rPr>
        <w:t>stakeholders</w:t>
      </w:r>
      <w:r w:rsidR="00EF2336">
        <w:rPr>
          <w:rFonts w:asciiTheme="minorHAnsi" w:hAnsiTheme="minorHAnsi"/>
          <w:lang w:val="en-US"/>
        </w:rPr>
        <w:t>,</w:t>
      </w:r>
      <w:r w:rsidR="00534ECA" w:rsidRPr="001B34BC">
        <w:rPr>
          <w:rFonts w:asciiTheme="minorHAnsi" w:hAnsiTheme="minorHAnsi"/>
          <w:lang w:val="en-US"/>
        </w:rPr>
        <w:t xml:space="preserve"> external</w:t>
      </w:r>
      <w:r w:rsidR="00306EC0" w:rsidRPr="001B34BC">
        <w:rPr>
          <w:rFonts w:asciiTheme="minorHAnsi" w:hAnsiTheme="minorHAnsi"/>
          <w:lang w:val="en-US"/>
        </w:rPr>
        <w:t xml:space="preserve"> consultants and partners</w:t>
      </w:r>
      <w:r w:rsidR="00534ECA" w:rsidRPr="001B34BC">
        <w:rPr>
          <w:rFonts w:asciiTheme="minorHAnsi" w:hAnsiTheme="minorHAnsi"/>
          <w:lang w:val="en-US"/>
        </w:rPr>
        <w:t xml:space="preserve"> to jointly </w:t>
      </w:r>
      <w:r w:rsidR="00B97D77">
        <w:rPr>
          <w:rFonts w:asciiTheme="minorHAnsi" w:hAnsiTheme="minorHAnsi"/>
          <w:lang w:val="en-US"/>
        </w:rPr>
        <w:t>drive</w:t>
      </w:r>
      <w:r w:rsidR="00B97D77" w:rsidRPr="001B34BC">
        <w:rPr>
          <w:rFonts w:asciiTheme="minorHAnsi" w:hAnsiTheme="minorHAnsi"/>
          <w:lang w:val="en-US"/>
        </w:rPr>
        <w:t xml:space="preserve"> </w:t>
      </w:r>
      <w:r w:rsidR="00306EC0" w:rsidRPr="001B34BC">
        <w:rPr>
          <w:rFonts w:asciiTheme="minorHAnsi" w:hAnsiTheme="minorHAnsi"/>
          <w:lang w:val="en-US"/>
        </w:rPr>
        <w:t>ESD</w:t>
      </w:r>
      <w:r w:rsidR="00534ECA" w:rsidRPr="001B34BC">
        <w:rPr>
          <w:rFonts w:asciiTheme="minorHAnsi" w:hAnsiTheme="minorHAnsi"/>
          <w:lang w:val="en-US"/>
        </w:rPr>
        <w:t xml:space="preserve"> outcomes</w:t>
      </w:r>
      <w:r w:rsidR="00B97D77">
        <w:rPr>
          <w:rFonts w:asciiTheme="minorHAnsi" w:hAnsiTheme="minorHAnsi"/>
          <w:lang w:val="en-US"/>
        </w:rPr>
        <w:t>,</w:t>
      </w:r>
      <w:r w:rsidR="00534ECA" w:rsidRPr="001B34BC">
        <w:rPr>
          <w:rFonts w:asciiTheme="minorHAnsi" w:hAnsiTheme="minorHAnsi"/>
          <w:lang w:val="en-US"/>
        </w:rPr>
        <w:t xml:space="preserve"> and develop </w:t>
      </w:r>
      <w:r w:rsidR="00B97D77">
        <w:rPr>
          <w:rFonts w:asciiTheme="minorHAnsi" w:hAnsiTheme="minorHAnsi"/>
          <w:lang w:val="en-US"/>
        </w:rPr>
        <w:t xml:space="preserve">viable </w:t>
      </w:r>
      <w:r w:rsidR="00534ECA" w:rsidRPr="001B34BC">
        <w:rPr>
          <w:rFonts w:asciiTheme="minorHAnsi" w:hAnsiTheme="minorHAnsi"/>
          <w:lang w:val="en-US"/>
        </w:rPr>
        <w:t>options and preferred approaches.</w:t>
      </w:r>
      <w:r w:rsidR="004C7D45" w:rsidRPr="001B34BC">
        <w:rPr>
          <w:rFonts w:asciiTheme="minorHAnsi" w:hAnsiTheme="minorHAnsi"/>
          <w:lang w:val="en-US"/>
        </w:rPr>
        <w:t xml:space="preserve"> </w:t>
      </w:r>
    </w:p>
    <w:p w14:paraId="15BDDB92" w14:textId="31EFDEC5" w:rsidR="00C87314" w:rsidRPr="004D6883" w:rsidRDefault="004C7D45" w:rsidP="004D6883">
      <w:pPr>
        <w:pStyle w:val="ListParagraph"/>
        <w:numPr>
          <w:ilvl w:val="0"/>
          <w:numId w:val="16"/>
        </w:numPr>
        <w:rPr>
          <w:rFonts w:asciiTheme="minorHAnsi" w:hAnsiTheme="minorHAnsi"/>
          <w:lang w:val="en-US"/>
        </w:rPr>
      </w:pPr>
      <w:r>
        <w:rPr>
          <w:rFonts w:asciiTheme="minorHAnsi" w:hAnsiTheme="minorHAnsi"/>
          <w:lang w:val="en-US"/>
        </w:rPr>
        <w:t>Ensure transparency in decision making and reporting on outcomes.</w:t>
      </w:r>
    </w:p>
    <w:p w14:paraId="27BCF6C0" w14:textId="1E043794" w:rsidR="00FE572A" w:rsidRPr="00F53A0B" w:rsidRDefault="00FE572A" w:rsidP="00FE572A">
      <w:pPr>
        <w:pStyle w:val="Heading1"/>
        <w:rPr>
          <w:rFonts w:cs="Arial"/>
          <w:lang w:val="en-US"/>
        </w:rPr>
      </w:pPr>
      <w:r w:rsidRPr="00F53A0B">
        <w:rPr>
          <w:rFonts w:cs="Arial"/>
          <w:lang w:val="en-US"/>
        </w:rPr>
        <w:t>Relationship to the Maroondah 2040 Community Vision</w:t>
      </w:r>
    </w:p>
    <w:p w14:paraId="1752DB33" w14:textId="77777777" w:rsidR="00FE572A" w:rsidRPr="00F53A0B" w:rsidRDefault="0074019F" w:rsidP="00FE572A">
      <w:pPr>
        <w:rPr>
          <w:rFonts w:ascii="Arial" w:hAnsi="Arial" w:cs="Arial"/>
          <w:i/>
          <w:lang w:eastAsia="en-AU"/>
        </w:rPr>
      </w:pPr>
      <w:r>
        <w:rPr>
          <w:lang w:val="en-US"/>
        </w:rPr>
        <w:t>The ESD Policy aligns and responds to the key outcome areas and key directions of Maroondah 2040 as follows:</w:t>
      </w:r>
    </w:p>
    <w:tbl>
      <w:tblPr>
        <w:tblStyle w:val="ListTable7Colorful-Accent1"/>
        <w:tblW w:w="10632" w:type="dxa"/>
        <w:jc w:val="center"/>
        <w:tblLook w:val="0480" w:firstRow="0" w:lastRow="0" w:firstColumn="1" w:lastColumn="0" w:noHBand="0" w:noVBand="1"/>
      </w:tblPr>
      <w:tblGrid>
        <w:gridCol w:w="3179"/>
        <w:gridCol w:w="7453"/>
      </w:tblGrid>
      <w:tr w:rsidR="004C7D45" w:rsidRPr="00221929" w14:paraId="42DB3131" w14:textId="77777777" w:rsidTr="000E202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45658817" w14:textId="77777777" w:rsidR="004C7D45" w:rsidRPr="00221929" w:rsidRDefault="004C7D45" w:rsidP="004C7D45">
            <w:pPr>
              <w:pStyle w:val="NoSpacing"/>
              <w:jc w:val="left"/>
              <w:rPr>
                <w:rFonts w:ascii="Arial" w:hAnsi="Arial" w:cs="Arial"/>
                <w:sz w:val="22"/>
                <w:lang w:eastAsia="en-AU"/>
              </w:rPr>
            </w:pPr>
            <w:r w:rsidRPr="00221929">
              <w:rPr>
                <w:rFonts w:ascii="Arial" w:hAnsi="Arial" w:cs="Arial"/>
                <w:sz w:val="22"/>
                <w:lang w:eastAsia="en-AU"/>
              </w:rPr>
              <w:t>Community Outcome:</w:t>
            </w:r>
          </w:p>
        </w:tc>
        <w:tc>
          <w:tcPr>
            <w:tcW w:w="7453" w:type="dxa"/>
            <w:shd w:val="clear" w:color="auto" w:fill="auto"/>
          </w:tcPr>
          <w:p w14:paraId="6322A32F" w14:textId="77777777" w:rsidR="004C7D45" w:rsidRPr="00114109" w:rsidRDefault="00114109" w:rsidP="004C7D45">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sidRPr="00114109">
              <w:rPr>
                <w:rFonts w:ascii="Calibri" w:hAnsi="Calibri"/>
                <w:i/>
              </w:rPr>
              <w:t>A clean, green and sustainable community</w:t>
            </w:r>
          </w:p>
        </w:tc>
      </w:tr>
      <w:tr w:rsidR="004C7D45" w:rsidRPr="00221929" w14:paraId="74CA90D4" w14:textId="77777777" w:rsidTr="000E2026">
        <w:trPr>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6DFB0CF3" w14:textId="77777777" w:rsidR="004C7D45" w:rsidRPr="00221929" w:rsidRDefault="004C7D45" w:rsidP="004C7D45">
            <w:pPr>
              <w:pStyle w:val="NoSpacing"/>
              <w:jc w:val="left"/>
              <w:rPr>
                <w:rFonts w:ascii="Arial" w:hAnsi="Arial" w:cs="Arial"/>
                <w:sz w:val="22"/>
              </w:rPr>
            </w:pPr>
            <w:r w:rsidRPr="00221929">
              <w:rPr>
                <w:rFonts w:ascii="Arial" w:hAnsi="Arial" w:cs="Arial"/>
                <w:sz w:val="22"/>
              </w:rPr>
              <w:t>Key Directions:</w:t>
            </w:r>
          </w:p>
        </w:tc>
        <w:tc>
          <w:tcPr>
            <w:tcW w:w="7453" w:type="dxa"/>
          </w:tcPr>
          <w:p w14:paraId="532CB28C" w14:textId="15B8DB40" w:rsidR="004C7D45" w:rsidRPr="00114109" w:rsidRDefault="006D41E2" w:rsidP="004C7D45">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sidRPr="53181799">
              <w:rPr>
                <w:rFonts w:ascii="Calibri" w:hAnsi="Calibri"/>
              </w:rPr>
              <w:t xml:space="preserve">4.2, </w:t>
            </w:r>
            <w:r w:rsidR="0C5FE8E8" w:rsidRPr="53181799">
              <w:rPr>
                <w:rFonts w:ascii="Calibri" w:hAnsi="Calibri"/>
              </w:rPr>
              <w:t xml:space="preserve">4.3, </w:t>
            </w:r>
            <w:r w:rsidR="00114109" w:rsidRPr="53181799">
              <w:rPr>
                <w:rFonts w:ascii="Calibri" w:hAnsi="Calibri"/>
              </w:rPr>
              <w:t>4.5, 4.6, 4.7, 4.</w:t>
            </w:r>
            <w:r w:rsidR="449FD4C5" w:rsidRPr="53181799">
              <w:rPr>
                <w:rFonts w:ascii="Calibri" w:hAnsi="Calibri"/>
              </w:rPr>
              <w:t>8</w:t>
            </w:r>
            <w:r w:rsidR="00114109" w:rsidRPr="53181799">
              <w:rPr>
                <w:rFonts w:ascii="Calibri" w:hAnsi="Calibri"/>
              </w:rPr>
              <w:t>, 4.</w:t>
            </w:r>
            <w:r w:rsidR="0EB34648" w:rsidRPr="53181799">
              <w:rPr>
                <w:rFonts w:ascii="Calibri" w:hAnsi="Calibri"/>
              </w:rPr>
              <w:t>9</w:t>
            </w:r>
            <w:r w:rsidR="00114109" w:rsidRPr="53181799">
              <w:rPr>
                <w:rFonts w:ascii="Calibri" w:hAnsi="Calibri"/>
              </w:rPr>
              <w:t>, 4.1</w:t>
            </w:r>
            <w:r w:rsidR="737C593E" w:rsidRPr="53181799">
              <w:rPr>
                <w:rFonts w:ascii="Calibri" w:hAnsi="Calibri"/>
              </w:rPr>
              <w:t>0</w:t>
            </w:r>
          </w:p>
        </w:tc>
      </w:tr>
      <w:tr w:rsidR="00114109" w:rsidRPr="00221929" w14:paraId="40CA5E2A" w14:textId="77777777" w:rsidTr="000E202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1A230B68" w14:textId="77777777" w:rsidR="00114109" w:rsidRPr="00221929" w:rsidRDefault="00114109" w:rsidP="00114109">
            <w:pPr>
              <w:pStyle w:val="NoSpacing"/>
              <w:jc w:val="left"/>
              <w:rPr>
                <w:rFonts w:ascii="Arial" w:hAnsi="Arial" w:cs="Arial"/>
              </w:rPr>
            </w:pPr>
            <w:r w:rsidRPr="00221929">
              <w:rPr>
                <w:rFonts w:ascii="Arial" w:hAnsi="Arial" w:cs="Arial"/>
                <w:sz w:val="22"/>
                <w:lang w:eastAsia="en-AU"/>
              </w:rPr>
              <w:t>Community Outcome:</w:t>
            </w:r>
          </w:p>
        </w:tc>
        <w:tc>
          <w:tcPr>
            <w:tcW w:w="7453" w:type="dxa"/>
            <w:shd w:val="clear" w:color="auto" w:fill="auto"/>
          </w:tcPr>
          <w:p w14:paraId="4D7947F5" w14:textId="77777777" w:rsidR="00114109" w:rsidRPr="00114109" w:rsidRDefault="00114109" w:rsidP="004C7D45">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sidRPr="00114109">
              <w:rPr>
                <w:rFonts w:ascii="Calibri" w:hAnsi="Calibri"/>
                <w:i/>
              </w:rPr>
              <w:t>An accessible and connected community</w:t>
            </w:r>
          </w:p>
        </w:tc>
      </w:tr>
      <w:tr w:rsidR="00114109" w:rsidRPr="00221929" w14:paraId="6B277D1A" w14:textId="77777777" w:rsidTr="000E2026">
        <w:trPr>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2E8B5B22" w14:textId="77777777" w:rsidR="00114109" w:rsidRPr="00221929" w:rsidRDefault="00114109" w:rsidP="00114109">
            <w:pPr>
              <w:pStyle w:val="NoSpacing"/>
              <w:jc w:val="left"/>
              <w:rPr>
                <w:rFonts w:ascii="Arial" w:hAnsi="Arial" w:cs="Arial"/>
              </w:rPr>
            </w:pPr>
            <w:r w:rsidRPr="00221929">
              <w:rPr>
                <w:rFonts w:ascii="Arial" w:hAnsi="Arial" w:cs="Arial"/>
                <w:sz w:val="22"/>
              </w:rPr>
              <w:t>Key Directions:</w:t>
            </w:r>
          </w:p>
        </w:tc>
        <w:tc>
          <w:tcPr>
            <w:tcW w:w="7453" w:type="dxa"/>
            <w:shd w:val="clear" w:color="auto" w:fill="auto"/>
          </w:tcPr>
          <w:p w14:paraId="3333F414" w14:textId="6FBFE32A" w:rsidR="00114109" w:rsidRPr="00114109" w:rsidRDefault="006D41E2" w:rsidP="004C7D45">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sidRPr="53181799">
              <w:rPr>
                <w:rFonts w:ascii="Calibri" w:hAnsi="Calibri"/>
              </w:rPr>
              <w:t xml:space="preserve">5.2, 5.4, </w:t>
            </w:r>
            <w:r w:rsidR="3FE0FA99" w:rsidRPr="53181799">
              <w:rPr>
                <w:rFonts w:ascii="Calibri" w:hAnsi="Calibri"/>
              </w:rPr>
              <w:t xml:space="preserve">5.5, 5.7, </w:t>
            </w:r>
            <w:r w:rsidRPr="53181799">
              <w:rPr>
                <w:rFonts w:ascii="Calibri" w:hAnsi="Calibri"/>
              </w:rPr>
              <w:t>5.8</w:t>
            </w:r>
          </w:p>
        </w:tc>
      </w:tr>
      <w:tr w:rsidR="00114109" w:rsidRPr="00221929" w14:paraId="28F684DF" w14:textId="77777777" w:rsidTr="000E202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64F7467B" w14:textId="77777777" w:rsidR="00114109" w:rsidRPr="00221929" w:rsidRDefault="00114109" w:rsidP="00114109">
            <w:pPr>
              <w:pStyle w:val="NoSpacing"/>
              <w:jc w:val="left"/>
              <w:rPr>
                <w:rFonts w:ascii="Arial" w:hAnsi="Arial" w:cs="Arial"/>
              </w:rPr>
            </w:pPr>
            <w:r w:rsidRPr="00221929">
              <w:rPr>
                <w:rFonts w:ascii="Arial" w:hAnsi="Arial" w:cs="Arial"/>
                <w:sz w:val="22"/>
                <w:lang w:eastAsia="en-AU"/>
              </w:rPr>
              <w:t>Community Outcome:</w:t>
            </w:r>
          </w:p>
        </w:tc>
        <w:tc>
          <w:tcPr>
            <w:tcW w:w="7453" w:type="dxa"/>
            <w:shd w:val="clear" w:color="auto" w:fill="auto"/>
          </w:tcPr>
          <w:p w14:paraId="7D57B638" w14:textId="77777777" w:rsidR="00114109" w:rsidRPr="00114109" w:rsidRDefault="00114109" w:rsidP="004C7D45">
            <w:pPr>
              <w:pStyle w:val="NoSpacing"/>
              <w:cnfStyle w:val="000000100000" w:firstRow="0" w:lastRow="0" w:firstColumn="0" w:lastColumn="0" w:oddVBand="0" w:evenVBand="0" w:oddHBand="1" w:evenHBand="0" w:firstRowFirstColumn="0" w:firstRowLastColumn="0" w:lastRowFirstColumn="0" w:lastRowLastColumn="0"/>
              <w:rPr>
                <w:rFonts w:ascii="Calibri" w:hAnsi="Calibri"/>
              </w:rPr>
            </w:pPr>
            <w:r w:rsidRPr="00114109">
              <w:rPr>
                <w:rFonts w:ascii="Calibri" w:hAnsi="Calibri"/>
                <w:i/>
              </w:rPr>
              <w:t xml:space="preserve">An attractive, thriving and </w:t>
            </w:r>
            <w:proofErr w:type="spellStart"/>
            <w:proofErr w:type="gramStart"/>
            <w:r w:rsidRPr="00114109">
              <w:rPr>
                <w:rFonts w:ascii="Calibri" w:hAnsi="Calibri"/>
                <w:i/>
              </w:rPr>
              <w:t>well built</w:t>
            </w:r>
            <w:proofErr w:type="spellEnd"/>
            <w:proofErr w:type="gramEnd"/>
            <w:r w:rsidRPr="00114109">
              <w:rPr>
                <w:rFonts w:ascii="Calibri" w:hAnsi="Calibri"/>
                <w:i/>
              </w:rPr>
              <w:t xml:space="preserve"> community</w:t>
            </w:r>
          </w:p>
        </w:tc>
      </w:tr>
      <w:tr w:rsidR="00114109" w:rsidRPr="00221929" w14:paraId="2529B267" w14:textId="77777777" w:rsidTr="000E2026">
        <w:trPr>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145422AD" w14:textId="77777777" w:rsidR="00114109" w:rsidRPr="00221929" w:rsidRDefault="00114109" w:rsidP="00114109">
            <w:pPr>
              <w:pStyle w:val="NoSpacing"/>
              <w:jc w:val="left"/>
              <w:rPr>
                <w:rFonts w:ascii="Arial" w:hAnsi="Arial" w:cs="Arial"/>
                <w:lang w:eastAsia="en-AU"/>
              </w:rPr>
            </w:pPr>
            <w:r w:rsidRPr="00221929">
              <w:rPr>
                <w:rFonts w:ascii="Arial" w:hAnsi="Arial" w:cs="Arial"/>
                <w:sz w:val="22"/>
              </w:rPr>
              <w:t>Key Directions:</w:t>
            </w:r>
          </w:p>
        </w:tc>
        <w:tc>
          <w:tcPr>
            <w:tcW w:w="7453" w:type="dxa"/>
          </w:tcPr>
          <w:p w14:paraId="7AC2FB25" w14:textId="53F8E60B" w:rsidR="00114109" w:rsidRPr="00114109" w:rsidRDefault="00114109" w:rsidP="53181799">
            <w:pPr>
              <w:pStyle w:val="NoSpacing"/>
              <w:cnfStyle w:val="000000000000" w:firstRow="0" w:lastRow="0" w:firstColumn="0" w:lastColumn="0" w:oddVBand="0" w:evenVBand="0" w:oddHBand="0" w:evenHBand="0" w:firstRowFirstColumn="0" w:firstRowLastColumn="0" w:lastRowFirstColumn="0" w:lastRowLastColumn="0"/>
              <w:rPr>
                <w:rFonts w:ascii="Calibri" w:hAnsi="Calibri"/>
                <w:i/>
                <w:iCs/>
              </w:rPr>
            </w:pPr>
            <w:r w:rsidRPr="53181799">
              <w:rPr>
                <w:rFonts w:ascii="Calibri" w:hAnsi="Calibri"/>
              </w:rPr>
              <w:t>6.2,</w:t>
            </w:r>
            <w:r w:rsidR="2A3F11AE" w:rsidRPr="53181799">
              <w:rPr>
                <w:rFonts w:ascii="Calibri" w:hAnsi="Calibri"/>
              </w:rPr>
              <w:t xml:space="preserve"> 6.3,</w:t>
            </w:r>
            <w:r w:rsidRPr="53181799">
              <w:rPr>
                <w:rFonts w:ascii="Calibri" w:hAnsi="Calibri"/>
              </w:rPr>
              <w:t xml:space="preserve"> 6.</w:t>
            </w:r>
            <w:r w:rsidR="0C00A903" w:rsidRPr="53181799">
              <w:rPr>
                <w:rFonts w:ascii="Calibri" w:hAnsi="Calibri"/>
              </w:rPr>
              <w:t>7</w:t>
            </w:r>
            <w:r w:rsidRPr="53181799">
              <w:rPr>
                <w:rFonts w:ascii="Calibri" w:hAnsi="Calibri"/>
              </w:rPr>
              <w:t>, 6.</w:t>
            </w:r>
            <w:r w:rsidR="109A8A55" w:rsidRPr="53181799">
              <w:rPr>
                <w:rFonts w:ascii="Calibri" w:hAnsi="Calibri"/>
              </w:rPr>
              <w:t>8</w:t>
            </w:r>
            <w:r w:rsidRPr="53181799">
              <w:rPr>
                <w:rFonts w:ascii="Calibri" w:hAnsi="Calibri"/>
              </w:rPr>
              <w:t>, 6.</w:t>
            </w:r>
            <w:r w:rsidR="11707E5B" w:rsidRPr="53181799">
              <w:rPr>
                <w:rFonts w:ascii="Calibri" w:hAnsi="Calibri"/>
              </w:rPr>
              <w:t>1</w:t>
            </w:r>
          </w:p>
        </w:tc>
      </w:tr>
      <w:tr w:rsidR="006D41E2" w:rsidRPr="00221929" w14:paraId="61396110" w14:textId="77777777" w:rsidTr="000E202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0C14F7D6" w14:textId="391B182A" w:rsidR="006D41E2" w:rsidRPr="00221929" w:rsidRDefault="006D41E2" w:rsidP="006D41E2">
            <w:pPr>
              <w:pStyle w:val="NoSpacing"/>
              <w:jc w:val="left"/>
              <w:rPr>
                <w:rFonts w:ascii="Arial" w:hAnsi="Arial" w:cs="Arial"/>
              </w:rPr>
            </w:pPr>
            <w:r w:rsidRPr="00221929">
              <w:rPr>
                <w:rFonts w:ascii="Arial" w:hAnsi="Arial" w:cs="Arial"/>
                <w:sz w:val="22"/>
                <w:lang w:eastAsia="en-AU"/>
              </w:rPr>
              <w:t>Community Outcome:</w:t>
            </w:r>
          </w:p>
        </w:tc>
        <w:tc>
          <w:tcPr>
            <w:tcW w:w="7453" w:type="dxa"/>
            <w:shd w:val="clear" w:color="auto" w:fill="auto"/>
          </w:tcPr>
          <w:p w14:paraId="1B748C5C" w14:textId="167AFA79" w:rsidR="006D41E2" w:rsidRPr="006D41E2" w:rsidRDefault="006D41E2" w:rsidP="004C7D45">
            <w:pPr>
              <w:pStyle w:val="NoSpacing"/>
              <w:cnfStyle w:val="000000100000" w:firstRow="0" w:lastRow="0" w:firstColumn="0" w:lastColumn="0" w:oddVBand="0" w:evenVBand="0" w:oddHBand="1" w:evenHBand="0" w:firstRowFirstColumn="0" w:firstRowLastColumn="0" w:lastRowFirstColumn="0" w:lastRowLastColumn="0"/>
              <w:rPr>
                <w:rFonts w:ascii="Calibri" w:hAnsi="Calibri"/>
                <w:i/>
              </w:rPr>
            </w:pPr>
            <w:r w:rsidRPr="006D41E2">
              <w:rPr>
                <w:rFonts w:ascii="Calibri" w:hAnsi="Calibri"/>
                <w:i/>
              </w:rPr>
              <w:t>A well governed and empowered community</w:t>
            </w:r>
          </w:p>
        </w:tc>
      </w:tr>
      <w:tr w:rsidR="006D41E2" w:rsidRPr="00221929" w14:paraId="455C4E8A" w14:textId="77777777" w:rsidTr="000E2026">
        <w:trPr>
          <w:trHeight w:val="95"/>
          <w:jc w:val="center"/>
        </w:trPr>
        <w:tc>
          <w:tcPr>
            <w:cnfStyle w:val="001000000000" w:firstRow="0" w:lastRow="0" w:firstColumn="1" w:lastColumn="0" w:oddVBand="0" w:evenVBand="0" w:oddHBand="0" w:evenHBand="0" w:firstRowFirstColumn="0" w:firstRowLastColumn="0" w:lastRowFirstColumn="0" w:lastRowLastColumn="0"/>
            <w:tcW w:w="3179" w:type="dxa"/>
          </w:tcPr>
          <w:p w14:paraId="58DB1A16" w14:textId="48FB0DB5" w:rsidR="006D41E2" w:rsidRPr="00221929" w:rsidRDefault="006D41E2" w:rsidP="006D41E2">
            <w:pPr>
              <w:pStyle w:val="NoSpacing"/>
              <w:jc w:val="left"/>
              <w:rPr>
                <w:rFonts w:ascii="Arial" w:hAnsi="Arial" w:cs="Arial"/>
                <w:lang w:eastAsia="en-AU"/>
              </w:rPr>
            </w:pPr>
            <w:r w:rsidRPr="00221929">
              <w:rPr>
                <w:rFonts w:ascii="Arial" w:hAnsi="Arial" w:cs="Arial"/>
                <w:sz w:val="22"/>
              </w:rPr>
              <w:t>Key Directions:</w:t>
            </w:r>
          </w:p>
        </w:tc>
        <w:tc>
          <w:tcPr>
            <w:tcW w:w="7453" w:type="dxa"/>
          </w:tcPr>
          <w:p w14:paraId="6884AFE2" w14:textId="0E9E0C6A" w:rsidR="006D41E2" w:rsidRDefault="006D41E2" w:rsidP="004C7D45">
            <w:pPr>
              <w:pStyle w:val="NoSpacing"/>
              <w:cnfStyle w:val="000000000000" w:firstRow="0" w:lastRow="0" w:firstColumn="0" w:lastColumn="0" w:oddVBand="0" w:evenVBand="0" w:oddHBand="0" w:evenHBand="0" w:firstRowFirstColumn="0" w:firstRowLastColumn="0" w:lastRowFirstColumn="0" w:lastRowLastColumn="0"/>
              <w:rPr>
                <w:rFonts w:ascii="Calibri" w:hAnsi="Calibri"/>
              </w:rPr>
            </w:pPr>
            <w:r w:rsidRPr="53181799">
              <w:rPr>
                <w:rFonts w:ascii="Calibri" w:hAnsi="Calibri"/>
              </w:rPr>
              <w:t>8.2, 8.</w:t>
            </w:r>
            <w:r w:rsidR="78764D92" w:rsidRPr="53181799">
              <w:rPr>
                <w:rFonts w:ascii="Calibri" w:hAnsi="Calibri"/>
              </w:rPr>
              <w:t>7</w:t>
            </w:r>
          </w:p>
        </w:tc>
      </w:tr>
    </w:tbl>
    <w:p w14:paraId="0D281182" w14:textId="77777777" w:rsidR="00707303" w:rsidRDefault="00707303" w:rsidP="00FE572A">
      <w:pPr>
        <w:pStyle w:val="Heading1"/>
        <w:rPr>
          <w:rFonts w:cs="Arial"/>
          <w:lang w:val="en-US"/>
        </w:rPr>
      </w:pPr>
    </w:p>
    <w:p w14:paraId="536448EF" w14:textId="77777777" w:rsidR="00707303" w:rsidRDefault="00707303">
      <w:pPr>
        <w:rPr>
          <w:rFonts w:ascii="Arial" w:eastAsiaTheme="majorEastAsia" w:hAnsi="Arial" w:cs="Arial"/>
          <w:b/>
          <w:bCs/>
          <w:color w:val="2F5496" w:themeColor="accent5" w:themeShade="BF"/>
          <w:kern w:val="32"/>
          <w:sz w:val="28"/>
          <w:szCs w:val="32"/>
          <w:lang w:val="en-US"/>
        </w:rPr>
      </w:pPr>
      <w:r>
        <w:rPr>
          <w:rFonts w:cs="Arial"/>
          <w:lang w:val="en-US"/>
        </w:rPr>
        <w:br w:type="page"/>
      </w:r>
    </w:p>
    <w:p w14:paraId="4BADEBEA" w14:textId="073A28BC" w:rsidR="00FE572A" w:rsidRPr="00F53A0B" w:rsidRDefault="004E62AB" w:rsidP="00FE572A">
      <w:pPr>
        <w:pStyle w:val="Heading1"/>
        <w:rPr>
          <w:rFonts w:cs="Arial"/>
          <w:lang w:val="en-US"/>
        </w:rPr>
      </w:pPr>
      <w:r>
        <w:rPr>
          <w:rFonts w:cs="Arial"/>
          <w:lang w:val="en-US"/>
        </w:rPr>
        <w:lastRenderedPageBreak/>
        <w:t>Policy P</w:t>
      </w:r>
      <w:r w:rsidR="00FE572A" w:rsidRPr="00F53A0B">
        <w:rPr>
          <w:rFonts w:cs="Arial"/>
          <w:lang w:val="en-US"/>
        </w:rPr>
        <w:t>osition</w:t>
      </w:r>
    </w:p>
    <w:p w14:paraId="6A404952" w14:textId="073A28BC" w:rsidR="00114109" w:rsidRPr="009323CA" w:rsidRDefault="00114109" w:rsidP="00114109">
      <w:pPr>
        <w:rPr>
          <w:i/>
          <w:lang w:val="en-US"/>
        </w:rPr>
      </w:pPr>
      <w:r>
        <w:rPr>
          <w:lang w:val="en-US"/>
        </w:rPr>
        <w:t>The requirements, standards and to</w:t>
      </w:r>
      <w:r w:rsidR="005735EC">
        <w:rPr>
          <w:lang w:val="en-US"/>
        </w:rPr>
        <w:t>ols in the following table, should</w:t>
      </w:r>
      <w:r>
        <w:rPr>
          <w:lang w:val="en-US"/>
        </w:rPr>
        <w:t xml:space="preserve"> be applied to</w:t>
      </w:r>
      <w:r w:rsidR="00CB3864">
        <w:rPr>
          <w:lang w:val="en-US"/>
        </w:rPr>
        <w:t xml:space="preserve"> all Council</w:t>
      </w:r>
      <w:r>
        <w:rPr>
          <w:lang w:val="en-US"/>
        </w:rPr>
        <w:t xml:space="preserve"> bu</w:t>
      </w:r>
      <w:r w:rsidR="002E3B38">
        <w:rPr>
          <w:lang w:val="en-US"/>
        </w:rPr>
        <w:t>ilding projects</w:t>
      </w:r>
      <w:r w:rsidR="00EA60EE">
        <w:rPr>
          <w:lang w:val="en-US"/>
        </w:rPr>
        <w:t xml:space="preserve"> and surrounding assets</w:t>
      </w:r>
      <w:r w:rsidR="00CB3864">
        <w:rPr>
          <w:lang w:val="en-US"/>
        </w:rPr>
        <w:t>, and</w:t>
      </w:r>
      <w:r>
        <w:rPr>
          <w:lang w:val="en-US"/>
        </w:rPr>
        <w:t xml:space="preserve"> developed in conjunction with the </w:t>
      </w:r>
      <w:r w:rsidRPr="009323CA">
        <w:rPr>
          <w:i/>
          <w:lang w:val="en-US"/>
        </w:rPr>
        <w:t>ESD</w:t>
      </w:r>
      <w:r w:rsidR="00DF16AB">
        <w:rPr>
          <w:i/>
          <w:lang w:val="en-US"/>
        </w:rPr>
        <w:t xml:space="preserve"> Policy</w:t>
      </w:r>
      <w:r w:rsidRPr="009323CA">
        <w:rPr>
          <w:i/>
          <w:lang w:val="en-US"/>
        </w:rPr>
        <w:t xml:space="preserve"> Guidelines for Council Buildings</w:t>
      </w:r>
      <w:r>
        <w:rPr>
          <w:i/>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127"/>
        <w:gridCol w:w="1982"/>
        <w:gridCol w:w="4791"/>
      </w:tblGrid>
      <w:tr w:rsidR="000E1AC0" w:rsidRPr="00964028" w14:paraId="40CDDA8E" w14:textId="77777777" w:rsidTr="5EADFEE4">
        <w:trPr>
          <w:trHeight w:val="300"/>
        </w:trPr>
        <w:tc>
          <w:tcPr>
            <w:tcW w:w="744" w:type="pct"/>
            <w:shd w:val="clear" w:color="auto" w:fill="D9D9D9" w:themeFill="background1" w:themeFillShade="D9"/>
            <w:noWrap/>
            <w:vAlign w:val="center"/>
            <w:hideMark/>
          </w:tcPr>
          <w:p w14:paraId="3F49BC69" w14:textId="6CDE1C4F" w:rsidR="00892F6B" w:rsidRPr="00964028" w:rsidRDefault="00486672"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P</w:t>
            </w:r>
            <w:r w:rsidR="00892F6B">
              <w:rPr>
                <w:rFonts w:ascii="Calibri" w:eastAsia="Times New Roman" w:hAnsi="Calibri" w:cstheme="majorHAnsi"/>
                <w:b/>
                <w:bCs/>
                <w:color w:val="000000"/>
                <w:lang w:eastAsia="en-AU"/>
              </w:rPr>
              <w:t>roject t</w:t>
            </w:r>
            <w:r w:rsidR="00892F6B" w:rsidRPr="00964028">
              <w:rPr>
                <w:rFonts w:ascii="Calibri" w:eastAsia="Times New Roman" w:hAnsi="Calibri" w:cstheme="majorHAnsi"/>
                <w:b/>
                <w:bCs/>
                <w:color w:val="000000"/>
                <w:lang w:eastAsia="en-AU"/>
              </w:rPr>
              <w:t>ype</w:t>
            </w:r>
          </w:p>
        </w:tc>
        <w:tc>
          <w:tcPr>
            <w:tcW w:w="1017" w:type="pct"/>
            <w:shd w:val="clear" w:color="auto" w:fill="D9D9D9" w:themeFill="background1" w:themeFillShade="D9"/>
            <w:noWrap/>
            <w:vAlign w:val="center"/>
            <w:hideMark/>
          </w:tcPr>
          <w:p w14:paraId="0ACDD806" w14:textId="77777777" w:rsidR="00892F6B" w:rsidRPr="00964028" w:rsidRDefault="00892F6B"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Project s</w:t>
            </w:r>
            <w:r w:rsidRPr="00964028">
              <w:rPr>
                <w:rFonts w:ascii="Calibri" w:eastAsia="Times New Roman" w:hAnsi="Calibri" w:cstheme="majorHAnsi"/>
                <w:b/>
                <w:bCs/>
                <w:color w:val="000000"/>
                <w:lang w:eastAsia="en-AU"/>
              </w:rPr>
              <w:t>ize or budget</w:t>
            </w:r>
          </w:p>
        </w:tc>
        <w:tc>
          <w:tcPr>
            <w:tcW w:w="948" w:type="pct"/>
            <w:shd w:val="clear" w:color="auto" w:fill="D9D9D9" w:themeFill="background1" w:themeFillShade="D9"/>
            <w:noWrap/>
            <w:vAlign w:val="center"/>
            <w:hideMark/>
          </w:tcPr>
          <w:p w14:paraId="15E5036C" w14:textId="77777777" w:rsidR="00892F6B" w:rsidRPr="008F1170" w:rsidRDefault="00892F6B"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Report requirement</w:t>
            </w:r>
            <w:r w:rsidRPr="008F1170">
              <w:rPr>
                <w:rFonts w:ascii="Calibri" w:eastAsia="Times New Roman" w:hAnsi="Calibri" w:cstheme="majorHAnsi"/>
                <w:b/>
                <w:bCs/>
                <w:color w:val="000000"/>
                <w:lang w:eastAsia="en-AU"/>
              </w:rPr>
              <w:t xml:space="preserve"> at design stage</w:t>
            </w:r>
          </w:p>
        </w:tc>
        <w:tc>
          <w:tcPr>
            <w:tcW w:w="2291" w:type="pct"/>
            <w:shd w:val="clear" w:color="auto" w:fill="D9D9D9" w:themeFill="background1" w:themeFillShade="D9"/>
            <w:noWrap/>
            <w:vAlign w:val="center"/>
            <w:hideMark/>
          </w:tcPr>
          <w:p w14:paraId="0DC10447" w14:textId="1C96F1A7" w:rsidR="00892F6B" w:rsidRPr="00964028" w:rsidRDefault="00287C3F"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 xml:space="preserve">ESD </w:t>
            </w:r>
            <w:r w:rsidR="00534F13">
              <w:rPr>
                <w:rFonts w:ascii="Calibri" w:eastAsia="Times New Roman" w:hAnsi="Calibri" w:cstheme="majorHAnsi"/>
                <w:b/>
                <w:bCs/>
                <w:color w:val="000000"/>
                <w:lang w:eastAsia="en-AU"/>
              </w:rPr>
              <w:t>Target</w:t>
            </w:r>
            <w:r>
              <w:rPr>
                <w:rFonts w:ascii="Calibri" w:eastAsia="Times New Roman" w:hAnsi="Calibri" w:cstheme="majorHAnsi"/>
                <w:b/>
                <w:bCs/>
                <w:color w:val="000000"/>
                <w:lang w:eastAsia="en-AU"/>
              </w:rPr>
              <w:t xml:space="preserve"> and </w:t>
            </w:r>
            <w:r w:rsidR="00534F13">
              <w:rPr>
                <w:rFonts w:ascii="Calibri" w:eastAsia="Times New Roman" w:hAnsi="Calibri" w:cstheme="majorHAnsi"/>
                <w:b/>
                <w:bCs/>
                <w:color w:val="000000"/>
                <w:lang w:eastAsia="en-AU"/>
              </w:rPr>
              <w:t>applicable t</w:t>
            </w:r>
            <w:r w:rsidR="00892F6B" w:rsidRPr="00964028">
              <w:rPr>
                <w:rFonts w:ascii="Calibri" w:eastAsia="Times New Roman" w:hAnsi="Calibri" w:cstheme="majorHAnsi"/>
                <w:b/>
                <w:bCs/>
                <w:color w:val="000000"/>
                <w:lang w:eastAsia="en-AU"/>
              </w:rPr>
              <w:t>ool</w:t>
            </w:r>
            <w:r w:rsidR="00892F6B">
              <w:rPr>
                <w:rFonts w:ascii="Calibri" w:eastAsia="Times New Roman" w:hAnsi="Calibri" w:cstheme="majorHAnsi"/>
                <w:b/>
                <w:bCs/>
                <w:color w:val="000000"/>
                <w:lang w:eastAsia="en-AU"/>
              </w:rPr>
              <w:t>s</w:t>
            </w:r>
            <w:r w:rsidR="00534F13">
              <w:rPr>
                <w:rFonts w:ascii="Calibri" w:eastAsia="Times New Roman" w:hAnsi="Calibri" w:cstheme="majorHAnsi"/>
                <w:b/>
                <w:bCs/>
                <w:color w:val="000000"/>
                <w:lang w:eastAsia="en-AU"/>
              </w:rPr>
              <w:t>/</w:t>
            </w:r>
            <w:r w:rsidR="00892F6B" w:rsidRPr="00964028">
              <w:rPr>
                <w:rFonts w:ascii="Calibri" w:eastAsia="Times New Roman" w:hAnsi="Calibri" w:cstheme="majorHAnsi"/>
                <w:b/>
                <w:bCs/>
                <w:color w:val="000000"/>
                <w:lang w:eastAsia="en-AU"/>
              </w:rPr>
              <w:t>standards</w:t>
            </w:r>
          </w:p>
        </w:tc>
      </w:tr>
      <w:tr w:rsidR="00892F6B" w:rsidRPr="00964028" w14:paraId="5C8B20CC" w14:textId="77777777" w:rsidTr="5EADFEE4">
        <w:trPr>
          <w:trHeight w:val="300"/>
        </w:trPr>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2DA02" w14:textId="77777777" w:rsidR="004336DD" w:rsidRDefault="004336DD"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 xml:space="preserve">Building - </w:t>
            </w:r>
          </w:p>
          <w:p w14:paraId="34464D5B" w14:textId="3160F990" w:rsidR="00892F6B" w:rsidRPr="00964028" w:rsidRDefault="00892F6B" w:rsidP="00D66B54">
            <w:pPr>
              <w:spacing w:after="0" w:line="240" w:lineRule="auto"/>
              <w:jc w:val="center"/>
              <w:rPr>
                <w:rFonts w:ascii="Calibri" w:eastAsia="Times New Roman" w:hAnsi="Calibri" w:cstheme="majorHAnsi"/>
                <w:b/>
                <w:bCs/>
                <w:color w:val="000000"/>
                <w:lang w:eastAsia="en-AU"/>
              </w:rPr>
            </w:pPr>
            <w:r w:rsidRPr="00964028">
              <w:rPr>
                <w:rFonts w:ascii="Calibri" w:eastAsia="Times New Roman" w:hAnsi="Calibri" w:cstheme="majorHAnsi"/>
                <w:b/>
                <w:bCs/>
                <w:color w:val="000000"/>
                <w:lang w:eastAsia="en-AU"/>
              </w:rPr>
              <w:t>New</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278C0"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Over $5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0550" w14:textId="77777777" w:rsidR="00892F6B" w:rsidRPr="00964028" w:rsidRDefault="00892F6B">
            <w:pPr>
              <w:spacing w:after="0" w:line="240" w:lineRule="auto"/>
              <w:rPr>
                <w:rFonts w:ascii="Calibri" w:eastAsia="Times New Roman" w:hAnsi="Calibri" w:cstheme="majorHAnsi"/>
                <w:color w:val="000000"/>
                <w:lang w:eastAsia="en-AU"/>
              </w:rPr>
            </w:pPr>
            <w:r>
              <w:rPr>
                <w:rFonts w:ascii="Calibri" w:eastAsia="Times New Roman" w:hAnsi="Calibri" w:cstheme="majorHAnsi"/>
                <w:color w:val="000000"/>
                <w:lang w:eastAsia="en-AU"/>
              </w:rPr>
              <w:t>Sustainable Management Plan (</w:t>
            </w:r>
            <w:r w:rsidRPr="00964028">
              <w:rPr>
                <w:rFonts w:ascii="Calibri" w:eastAsia="Times New Roman" w:hAnsi="Calibri" w:cstheme="majorHAnsi"/>
                <w:color w:val="000000"/>
                <w:lang w:eastAsia="en-AU"/>
              </w:rPr>
              <w:t>SMP</w:t>
            </w:r>
            <w:r>
              <w:rPr>
                <w:rFonts w:ascii="Calibri" w:eastAsia="Times New Roman" w:hAnsi="Calibri" w:cstheme="majorHAnsi"/>
                <w:color w:val="000000"/>
                <w:lang w:eastAsia="en-AU"/>
              </w:rPr>
              <w:t>)</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A44F" w14:textId="3B93BF2A" w:rsidR="00DD01C3" w:rsidRPr="00964028" w:rsidRDefault="759DFEC0">
            <w:pPr>
              <w:spacing w:after="0" w:line="240" w:lineRule="auto"/>
              <w:rPr>
                <w:rFonts w:ascii="Calibri" w:eastAsia="Symbol" w:hAnsi="Calibri" w:cstheme="majorBidi"/>
                <w:color w:val="000000"/>
                <w:lang w:eastAsia="en-AU"/>
              </w:rPr>
            </w:pPr>
            <w:r w:rsidRPr="55048B69">
              <w:rPr>
                <w:rFonts w:ascii="Calibri" w:eastAsia="Symbol" w:hAnsi="Calibri" w:cstheme="majorBidi"/>
                <w:color w:val="000000" w:themeColor="text1"/>
                <w:lang w:eastAsia="en-AU"/>
              </w:rPr>
              <w:t>Minimum 5 Star</w:t>
            </w:r>
            <w:r w:rsidR="7DF26748" w:rsidRPr="55048B69">
              <w:rPr>
                <w:rFonts w:ascii="Calibri" w:eastAsia="Symbol" w:hAnsi="Calibri" w:cstheme="majorBidi"/>
                <w:color w:val="000000" w:themeColor="text1"/>
                <w:lang w:eastAsia="en-AU"/>
              </w:rPr>
              <w:t xml:space="preserve"> </w:t>
            </w:r>
            <w:r w:rsidR="004F55FF">
              <w:rPr>
                <w:rFonts w:ascii="Calibri" w:eastAsia="Symbol" w:hAnsi="Calibri" w:cstheme="majorBidi"/>
                <w:color w:val="000000" w:themeColor="text1"/>
                <w:lang w:eastAsia="en-AU"/>
              </w:rPr>
              <w:t>(aspiration</w:t>
            </w:r>
            <w:r w:rsidR="008E7FB0">
              <w:rPr>
                <w:rFonts w:ascii="Calibri" w:eastAsia="Symbol" w:hAnsi="Calibri" w:cstheme="majorBidi"/>
                <w:color w:val="000000" w:themeColor="text1"/>
                <w:lang w:eastAsia="en-AU"/>
              </w:rPr>
              <w:t xml:space="preserve"> </w:t>
            </w:r>
            <w:r w:rsidR="004F55FF">
              <w:rPr>
                <w:rFonts w:ascii="Calibri" w:eastAsia="Symbol" w:hAnsi="Calibri" w:cstheme="majorBidi"/>
                <w:color w:val="000000" w:themeColor="text1"/>
                <w:lang w:eastAsia="en-AU"/>
              </w:rPr>
              <w:t>of</w:t>
            </w:r>
            <w:r w:rsidR="008E7FB0">
              <w:rPr>
                <w:rFonts w:ascii="Calibri" w:eastAsia="Symbol" w:hAnsi="Calibri" w:cstheme="majorBidi"/>
                <w:color w:val="000000" w:themeColor="text1"/>
                <w:lang w:eastAsia="en-AU"/>
              </w:rPr>
              <w:t xml:space="preserve"> </w:t>
            </w:r>
            <w:proofErr w:type="gramStart"/>
            <w:r w:rsidR="7DF26748" w:rsidRPr="55048B69">
              <w:rPr>
                <w:rFonts w:ascii="Calibri" w:eastAsia="Symbol" w:hAnsi="Calibri" w:cstheme="majorBidi"/>
                <w:color w:val="000000" w:themeColor="text1"/>
                <w:lang w:eastAsia="en-AU"/>
              </w:rPr>
              <w:t>6 star</w:t>
            </w:r>
            <w:proofErr w:type="gramEnd"/>
            <w:r w:rsidR="00FE7A5F">
              <w:rPr>
                <w:rFonts w:ascii="Calibri" w:eastAsia="Symbol" w:hAnsi="Calibri" w:cstheme="majorBidi"/>
                <w:color w:val="000000" w:themeColor="text1"/>
                <w:lang w:eastAsia="en-AU"/>
              </w:rPr>
              <w:t xml:space="preserve"> achievement</w:t>
            </w:r>
            <w:r w:rsidRPr="55048B69">
              <w:rPr>
                <w:rFonts w:ascii="Calibri" w:eastAsia="Symbol" w:hAnsi="Calibri" w:cstheme="majorBidi"/>
                <w:color w:val="000000" w:themeColor="text1"/>
                <w:lang w:eastAsia="en-AU"/>
              </w:rPr>
              <w:t xml:space="preserve"> </w:t>
            </w:r>
            <w:r w:rsidR="008E7FB0">
              <w:rPr>
                <w:rFonts w:ascii="Calibri" w:eastAsia="Symbol" w:hAnsi="Calibri" w:cstheme="majorBidi"/>
                <w:color w:val="000000" w:themeColor="text1"/>
                <w:lang w:eastAsia="en-AU"/>
              </w:rPr>
              <w:t>where a</w:t>
            </w:r>
            <w:r w:rsidR="007254F8">
              <w:rPr>
                <w:rFonts w:ascii="Calibri" w:eastAsia="Symbol" w:hAnsi="Calibri" w:cstheme="majorBidi"/>
                <w:color w:val="000000" w:themeColor="text1"/>
                <w:lang w:eastAsia="en-AU"/>
              </w:rPr>
              <w:t>chievable</w:t>
            </w:r>
            <w:r w:rsidR="30DFE85E" w:rsidRPr="55048B69">
              <w:rPr>
                <w:rFonts w:ascii="Calibri" w:eastAsia="Symbol" w:hAnsi="Calibri" w:cstheme="majorBidi"/>
                <w:color w:val="000000" w:themeColor="text1"/>
                <w:lang w:eastAsia="en-AU"/>
              </w:rPr>
              <w:t xml:space="preserve">) </w:t>
            </w:r>
            <w:r w:rsidRPr="55048B69">
              <w:rPr>
                <w:rFonts w:ascii="Calibri" w:eastAsia="Symbol" w:hAnsi="Calibri" w:cstheme="majorBidi"/>
                <w:color w:val="000000" w:themeColor="text1"/>
                <w:lang w:eastAsia="en-AU"/>
              </w:rPr>
              <w:t>certified rating under a current version of the Green Star - Design &amp; As Built rating tool</w:t>
            </w:r>
          </w:p>
        </w:tc>
      </w:tr>
      <w:tr w:rsidR="00892F6B" w:rsidRPr="00964028" w14:paraId="09E11665" w14:textId="77777777" w:rsidTr="5EADFEE4">
        <w:trPr>
          <w:trHeight w:val="300"/>
        </w:trPr>
        <w:tc>
          <w:tcPr>
            <w:tcW w:w="744" w:type="pct"/>
            <w:vMerge/>
            <w:vAlign w:val="center"/>
            <w:hideMark/>
          </w:tcPr>
          <w:p w14:paraId="6076117E" w14:textId="77777777" w:rsidR="00892F6B" w:rsidRPr="00964028" w:rsidRDefault="00892F6B" w:rsidP="00D66B54">
            <w:pPr>
              <w:spacing w:after="0" w:line="240" w:lineRule="auto"/>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F161"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$3-5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DF193"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SMP</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7E5A" w14:textId="48276FB0" w:rsidR="007541F5"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Minimum 5 Star</w:t>
            </w:r>
            <w:r w:rsidR="00523FDA">
              <w:rPr>
                <w:rFonts w:ascii="Calibri" w:eastAsia="Times New Roman" w:hAnsi="Calibri" w:cstheme="majorHAnsi"/>
                <w:color w:val="000000"/>
                <w:lang w:eastAsia="en-AU"/>
              </w:rPr>
              <w:t xml:space="preserve"> certified Design and </w:t>
            </w:r>
            <w:r w:rsidRPr="00964028">
              <w:rPr>
                <w:rFonts w:ascii="Calibri" w:eastAsia="Times New Roman" w:hAnsi="Calibri" w:cstheme="majorHAnsi"/>
                <w:color w:val="000000"/>
                <w:lang w:eastAsia="en-AU"/>
              </w:rPr>
              <w:t xml:space="preserve">equivalent As Built </w:t>
            </w:r>
            <w:r w:rsidR="00523FDA">
              <w:rPr>
                <w:rFonts w:ascii="Calibri" w:eastAsia="Times New Roman" w:hAnsi="Calibri" w:cstheme="majorHAnsi"/>
                <w:color w:val="000000"/>
                <w:lang w:eastAsia="en-AU"/>
              </w:rPr>
              <w:t xml:space="preserve">under the current version of the Green Star </w:t>
            </w:r>
            <w:r w:rsidRPr="00964028">
              <w:rPr>
                <w:rFonts w:ascii="Calibri" w:eastAsia="Times New Roman" w:hAnsi="Calibri" w:cstheme="majorHAnsi"/>
                <w:color w:val="000000"/>
                <w:lang w:eastAsia="en-AU"/>
              </w:rPr>
              <w:t>rating tool</w:t>
            </w:r>
          </w:p>
        </w:tc>
      </w:tr>
      <w:tr w:rsidR="00892F6B" w:rsidRPr="00964028" w14:paraId="511A4D40" w14:textId="77777777" w:rsidTr="5EADFEE4">
        <w:trPr>
          <w:trHeight w:val="300"/>
        </w:trPr>
        <w:tc>
          <w:tcPr>
            <w:tcW w:w="744" w:type="pct"/>
            <w:vMerge/>
            <w:vAlign w:val="center"/>
            <w:hideMark/>
          </w:tcPr>
          <w:p w14:paraId="1B24D00C" w14:textId="77777777" w:rsidR="00892F6B" w:rsidRPr="00964028" w:rsidRDefault="00892F6B" w:rsidP="00D66B54">
            <w:pPr>
              <w:spacing w:after="0" w:line="240" w:lineRule="auto"/>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E2E67"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$1-3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721A6"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SMP</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BD70" w14:textId="4750EA3D" w:rsidR="00892F6B" w:rsidRPr="00964028" w:rsidRDefault="759DFEC0">
            <w:pPr>
              <w:spacing w:after="0" w:line="240" w:lineRule="auto"/>
              <w:rPr>
                <w:rFonts w:ascii="Calibri" w:eastAsia="Times New Roman" w:hAnsi="Calibri" w:cstheme="majorBidi"/>
                <w:color w:val="000000"/>
                <w:lang w:eastAsia="en-AU"/>
              </w:rPr>
            </w:pPr>
            <w:r w:rsidRPr="55048B69">
              <w:rPr>
                <w:rFonts w:ascii="Calibri" w:eastAsia="Times New Roman" w:hAnsi="Calibri" w:cstheme="majorBidi"/>
                <w:color w:val="000000" w:themeColor="text1"/>
                <w:lang w:eastAsia="en-AU"/>
              </w:rPr>
              <w:t xml:space="preserve">Minimum 4 Star </w:t>
            </w:r>
            <w:r w:rsidR="006C74EE">
              <w:rPr>
                <w:rFonts w:ascii="Calibri" w:eastAsia="Times New Roman" w:hAnsi="Calibri" w:cstheme="majorBidi"/>
                <w:color w:val="000000" w:themeColor="text1"/>
                <w:lang w:eastAsia="en-AU"/>
              </w:rPr>
              <w:t xml:space="preserve">certified Design and </w:t>
            </w:r>
            <w:r w:rsidRPr="55048B69">
              <w:rPr>
                <w:rFonts w:ascii="Calibri" w:eastAsia="Times New Roman" w:hAnsi="Calibri" w:cstheme="majorBidi"/>
                <w:color w:val="000000" w:themeColor="text1"/>
                <w:lang w:eastAsia="en-AU"/>
              </w:rPr>
              <w:t xml:space="preserve">equivalent </w:t>
            </w:r>
            <w:r w:rsidR="006C74EE">
              <w:rPr>
                <w:rFonts w:ascii="Calibri" w:eastAsia="Times New Roman" w:hAnsi="Calibri" w:cstheme="majorBidi"/>
                <w:color w:val="000000" w:themeColor="text1"/>
                <w:lang w:eastAsia="en-AU"/>
              </w:rPr>
              <w:t>As-Built</w:t>
            </w:r>
            <w:r w:rsidRPr="55048B69">
              <w:rPr>
                <w:rFonts w:ascii="Calibri" w:eastAsia="Times New Roman" w:hAnsi="Calibri" w:cstheme="majorBidi"/>
                <w:color w:val="000000" w:themeColor="text1"/>
                <w:lang w:eastAsia="en-AU"/>
              </w:rPr>
              <w:t xml:space="preserve"> under a current version of the Green Star - Design &amp; As Built rating tool or Built Environment Sustainability Scorecard (BESS) </w:t>
            </w:r>
            <w:r w:rsidR="00AA126F">
              <w:rPr>
                <w:rFonts w:ascii="Calibri" w:eastAsia="Times New Roman" w:hAnsi="Calibri" w:cstheme="majorBidi"/>
                <w:color w:val="000000" w:themeColor="text1"/>
                <w:lang w:eastAsia="en-AU"/>
              </w:rPr>
              <w:t>e</w:t>
            </w:r>
            <w:r w:rsidRPr="55048B69">
              <w:rPr>
                <w:rFonts w:ascii="Calibri" w:eastAsia="Times New Roman" w:hAnsi="Calibri" w:cstheme="majorBidi"/>
                <w:color w:val="000000" w:themeColor="text1"/>
                <w:lang w:eastAsia="en-AU"/>
              </w:rPr>
              <w:t>xcellence</w:t>
            </w:r>
          </w:p>
        </w:tc>
      </w:tr>
      <w:tr w:rsidR="00892F6B" w:rsidRPr="00964028" w14:paraId="601D07D5" w14:textId="77777777" w:rsidTr="5EADFEE4">
        <w:trPr>
          <w:trHeight w:val="300"/>
        </w:trPr>
        <w:tc>
          <w:tcPr>
            <w:tcW w:w="744" w:type="pct"/>
            <w:vMerge/>
            <w:vAlign w:val="center"/>
            <w:hideMark/>
          </w:tcPr>
          <w:p w14:paraId="791268BD" w14:textId="77777777" w:rsidR="00892F6B" w:rsidRPr="00964028" w:rsidRDefault="00892F6B" w:rsidP="00D66B54">
            <w:pPr>
              <w:spacing w:after="0" w:line="240" w:lineRule="auto"/>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085B"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Under $1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61E6" w14:textId="77777777" w:rsidR="00892F6B" w:rsidRPr="00964028" w:rsidRDefault="00892F6B">
            <w:pPr>
              <w:spacing w:after="0" w:line="240" w:lineRule="auto"/>
              <w:rPr>
                <w:rFonts w:ascii="Calibri" w:eastAsia="Times New Roman" w:hAnsi="Calibri" w:cstheme="majorHAnsi"/>
                <w:color w:val="000000"/>
                <w:lang w:eastAsia="en-AU"/>
              </w:rPr>
            </w:pPr>
            <w:r>
              <w:rPr>
                <w:rFonts w:ascii="Calibri" w:eastAsia="Times New Roman" w:hAnsi="Calibri" w:cstheme="majorHAnsi"/>
                <w:color w:val="000000"/>
                <w:lang w:eastAsia="en-AU"/>
              </w:rPr>
              <w:t>Sustainable Design Assessment (</w:t>
            </w:r>
            <w:r w:rsidRPr="00964028">
              <w:rPr>
                <w:rFonts w:ascii="Calibri" w:eastAsia="Times New Roman" w:hAnsi="Calibri" w:cstheme="majorHAnsi"/>
                <w:color w:val="000000"/>
                <w:lang w:eastAsia="en-AU"/>
              </w:rPr>
              <w:t>SDA</w:t>
            </w:r>
            <w:r>
              <w:rPr>
                <w:rFonts w:ascii="Calibri" w:eastAsia="Times New Roman" w:hAnsi="Calibri" w:cstheme="majorHAnsi"/>
                <w:color w:val="000000"/>
                <w:lang w:eastAsia="en-AU"/>
              </w:rPr>
              <w:t>)</w:t>
            </w:r>
            <w:r w:rsidRPr="00964028">
              <w:rPr>
                <w:rFonts w:ascii="Calibri" w:eastAsia="Times New Roman" w:hAnsi="Calibri" w:cstheme="majorHAnsi"/>
                <w:color w:val="000000"/>
                <w:lang w:eastAsia="en-AU"/>
              </w:rPr>
              <w:t xml:space="preserve"> </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266" w14:textId="3C735EEA" w:rsidR="00781430" w:rsidRPr="00964028" w:rsidRDefault="6CD94F82">
            <w:pPr>
              <w:spacing w:after="0" w:line="240" w:lineRule="auto"/>
              <w:rPr>
                <w:rFonts w:ascii="Calibri" w:eastAsia="Times New Roman" w:hAnsi="Calibri" w:cstheme="majorHAnsi"/>
                <w:color w:val="000000"/>
                <w:lang w:eastAsia="en-AU"/>
              </w:rPr>
            </w:pPr>
            <w:r w:rsidRPr="6DD2FC3A">
              <w:rPr>
                <w:rFonts w:ascii="Calibri" w:eastAsia="Times New Roman" w:hAnsi="Calibri" w:cstheme="majorBidi"/>
                <w:color w:val="000000" w:themeColor="text1"/>
                <w:lang w:eastAsia="en-AU"/>
              </w:rPr>
              <w:t>BESS best practice – excellence</w:t>
            </w:r>
            <w:r w:rsidR="0A1A37BA" w:rsidRPr="6DD2FC3A">
              <w:rPr>
                <w:rFonts w:ascii="Calibri" w:eastAsia="Times New Roman" w:hAnsi="Calibri" w:cstheme="majorBidi"/>
                <w:color w:val="000000" w:themeColor="text1"/>
                <w:lang w:eastAsia="en-AU"/>
              </w:rPr>
              <w:t xml:space="preserve"> </w:t>
            </w:r>
          </w:p>
        </w:tc>
      </w:tr>
      <w:tr w:rsidR="00892F6B" w:rsidRPr="00964028" w14:paraId="2CF06129" w14:textId="77777777" w:rsidTr="5EADFEE4">
        <w:trPr>
          <w:trHeight w:val="300"/>
        </w:trPr>
        <w:tc>
          <w:tcPr>
            <w:tcW w:w="74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73AD5" w14:textId="77777777" w:rsidR="004336DD" w:rsidRDefault="004336DD"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 xml:space="preserve">Building - </w:t>
            </w:r>
          </w:p>
          <w:p w14:paraId="54C25BFB" w14:textId="3582709E" w:rsidR="00892F6B" w:rsidRPr="00964028" w:rsidRDefault="00892F6B" w:rsidP="00D66B54">
            <w:pPr>
              <w:spacing w:after="0" w:line="240" w:lineRule="auto"/>
              <w:jc w:val="center"/>
              <w:rPr>
                <w:rFonts w:ascii="Calibri" w:eastAsia="Times New Roman" w:hAnsi="Calibri" w:cstheme="majorHAnsi"/>
                <w:b/>
                <w:bCs/>
                <w:color w:val="000000"/>
                <w:lang w:eastAsia="en-AU"/>
              </w:rPr>
            </w:pPr>
            <w:r w:rsidRPr="00964028">
              <w:rPr>
                <w:rFonts w:ascii="Calibri" w:eastAsia="Times New Roman" w:hAnsi="Calibri" w:cstheme="majorHAnsi"/>
                <w:b/>
                <w:bCs/>
                <w:color w:val="000000"/>
                <w:lang w:eastAsia="en-AU"/>
              </w:rPr>
              <w:t>Renewal/</w:t>
            </w:r>
          </w:p>
          <w:p w14:paraId="3F4F91B6" w14:textId="77777777" w:rsidR="00892F6B" w:rsidRPr="00964028" w:rsidRDefault="00892F6B" w:rsidP="00D66B54">
            <w:pPr>
              <w:spacing w:after="0" w:line="240" w:lineRule="auto"/>
              <w:jc w:val="center"/>
              <w:rPr>
                <w:rFonts w:ascii="Calibri" w:eastAsia="Times New Roman" w:hAnsi="Calibri" w:cstheme="majorHAnsi"/>
                <w:b/>
                <w:bCs/>
                <w:color w:val="000000"/>
                <w:lang w:eastAsia="en-AU"/>
              </w:rPr>
            </w:pPr>
            <w:r w:rsidRPr="00964028">
              <w:rPr>
                <w:rFonts w:ascii="Calibri" w:eastAsia="Times New Roman" w:hAnsi="Calibri" w:cstheme="majorHAnsi"/>
                <w:b/>
                <w:bCs/>
                <w:color w:val="000000"/>
                <w:lang w:eastAsia="en-AU"/>
              </w:rPr>
              <w:t>renovation</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5D1AD"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 xml:space="preserve">&gt;70% change to </w:t>
            </w:r>
            <w:r>
              <w:rPr>
                <w:rFonts w:ascii="Calibri" w:eastAsia="Times New Roman" w:hAnsi="Calibri" w:cstheme="majorHAnsi"/>
                <w:color w:val="000000"/>
                <w:lang w:eastAsia="en-AU"/>
              </w:rPr>
              <w:t>gross floor area (</w:t>
            </w:r>
            <w:r w:rsidRPr="00964028">
              <w:rPr>
                <w:rFonts w:ascii="Calibri" w:eastAsia="Times New Roman" w:hAnsi="Calibri" w:cstheme="majorHAnsi"/>
                <w:color w:val="000000"/>
                <w:lang w:eastAsia="en-AU"/>
              </w:rPr>
              <w:t>GFA</w:t>
            </w:r>
            <w:r>
              <w:rPr>
                <w:rFonts w:ascii="Calibri" w:eastAsia="Times New Roman" w:hAnsi="Calibri" w:cstheme="majorHAnsi"/>
                <w:color w:val="000000"/>
                <w:lang w:eastAsia="en-AU"/>
              </w:rPr>
              <w:t>)</w:t>
            </w:r>
            <w:r w:rsidRPr="00964028">
              <w:rPr>
                <w:rFonts w:ascii="Calibri" w:eastAsia="Times New Roman" w:hAnsi="Calibri" w:cstheme="majorHAnsi"/>
                <w:color w:val="000000"/>
                <w:lang w:eastAsia="en-AU"/>
              </w:rPr>
              <w:t>, or &gt;$1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BC88"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SDA</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6959" w14:textId="1DE4C81F" w:rsidR="00892F6B" w:rsidRPr="00964028" w:rsidRDefault="333FF157">
            <w:pPr>
              <w:spacing w:after="0" w:line="240" w:lineRule="auto"/>
              <w:rPr>
                <w:rFonts w:ascii="Calibri" w:eastAsia="Times New Roman" w:hAnsi="Calibri" w:cstheme="majorBidi"/>
                <w:color w:val="000000"/>
                <w:lang w:eastAsia="en-AU"/>
              </w:rPr>
            </w:pPr>
            <w:r w:rsidRPr="535A93D8">
              <w:rPr>
                <w:rFonts w:ascii="Calibri" w:eastAsia="Times New Roman" w:hAnsi="Calibri" w:cstheme="majorBidi"/>
                <w:color w:val="000000" w:themeColor="text1"/>
                <w:lang w:eastAsia="en-AU"/>
              </w:rPr>
              <w:t>BESS</w:t>
            </w:r>
            <w:r w:rsidR="231453F9" w:rsidRPr="535A93D8">
              <w:rPr>
                <w:rFonts w:ascii="Calibri" w:eastAsia="Times New Roman" w:hAnsi="Calibri" w:cstheme="majorBidi"/>
                <w:color w:val="000000" w:themeColor="text1"/>
                <w:lang w:eastAsia="en-AU"/>
              </w:rPr>
              <w:t xml:space="preserve"> </w:t>
            </w:r>
            <w:r w:rsidRPr="535A93D8">
              <w:rPr>
                <w:rFonts w:ascii="Calibri" w:eastAsia="Times New Roman" w:hAnsi="Calibri" w:cstheme="majorBidi"/>
                <w:color w:val="000000" w:themeColor="text1"/>
                <w:lang w:eastAsia="en-AU"/>
              </w:rPr>
              <w:t>excellence</w:t>
            </w:r>
          </w:p>
        </w:tc>
      </w:tr>
      <w:tr w:rsidR="00892F6B" w:rsidRPr="00964028" w14:paraId="4CD9C723" w14:textId="77777777" w:rsidTr="5EADFEE4">
        <w:trPr>
          <w:trHeight w:val="300"/>
        </w:trPr>
        <w:tc>
          <w:tcPr>
            <w:tcW w:w="744" w:type="pct"/>
            <w:vMerge/>
            <w:vAlign w:val="center"/>
            <w:hideMark/>
          </w:tcPr>
          <w:p w14:paraId="1CCC360B" w14:textId="77777777" w:rsidR="00892F6B" w:rsidRPr="00964028" w:rsidRDefault="00892F6B" w:rsidP="00D66B54">
            <w:pPr>
              <w:spacing w:after="0" w:line="240" w:lineRule="auto"/>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1F6CC"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30-70% change to GFA, or &lt;$1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CFCB" w14:textId="77777777" w:rsidR="00892F6B" w:rsidRPr="00964028"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 xml:space="preserve">SDA </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176DE" w14:textId="55180A3D" w:rsidR="00945C95" w:rsidRPr="00BD0C63" w:rsidRDefault="00892F6B">
            <w:pPr>
              <w:spacing w:after="0" w:line="240" w:lineRule="auto"/>
              <w:rPr>
                <w:rFonts w:ascii="Calibri" w:eastAsia="Times New Roman" w:hAnsi="Calibri" w:cstheme="majorHAnsi"/>
                <w:color w:val="000000"/>
                <w:lang w:eastAsia="en-AU"/>
              </w:rPr>
            </w:pPr>
            <w:r w:rsidRPr="00964028">
              <w:rPr>
                <w:rFonts w:ascii="Calibri" w:eastAsia="Times New Roman" w:hAnsi="Calibri" w:cstheme="majorHAnsi"/>
                <w:color w:val="000000"/>
                <w:lang w:eastAsia="en-AU"/>
              </w:rPr>
              <w:t>BESS best practice - excellence</w:t>
            </w:r>
          </w:p>
        </w:tc>
      </w:tr>
      <w:tr w:rsidR="00892F6B" w:rsidRPr="00964028" w14:paraId="5B8E372F" w14:textId="77777777" w:rsidTr="5EADFEE4">
        <w:trPr>
          <w:trHeight w:val="300"/>
        </w:trPr>
        <w:tc>
          <w:tcPr>
            <w:tcW w:w="744" w:type="pct"/>
            <w:tcBorders>
              <w:top w:val="single" w:sz="4" w:space="0" w:color="auto"/>
              <w:left w:val="single" w:sz="4" w:space="0" w:color="auto"/>
              <w:bottom w:val="single" w:sz="4" w:space="0" w:color="auto"/>
              <w:right w:val="single" w:sz="4" w:space="0" w:color="auto"/>
            </w:tcBorders>
            <w:vAlign w:val="center"/>
          </w:tcPr>
          <w:p w14:paraId="6E32E3FB" w14:textId="77777777" w:rsidR="004336DD" w:rsidRDefault="004336DD"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 xml:space="preserve">Building - </w:t>
            </w:r>
          </w:p>
          <w:p w14:paraId="59B97529" w14:textId="1FE34DF8" w:rsidR="00892F6B" w:rsidRPr="00964028" w:rsidRDefault="00892F6B"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Fit outs</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091DE" w14:textId="77777777" w:rsidR="00892F6B" w:rsidRPr="00964028" w:rsidRDefault="00892F6B">
            <w:pPr>
              <w:spacing w:after="0" w:line="240" w:lineRule="auto"/>
              <w:rPr>
                <w:rFonts w:ascii="Calibri" w:eastAsia="Times New Roman" w:hAnsi="Calibri" w:cstheme="majorHAnsi"/>
                <w:color w:val="000000"/>
                <w:lang w:eastAsia="en-AU"/>
              </w:rPr>
            </w:pP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8C1AB" w14:textId="77777777" w:rsidR="00892F6B" w:rsidRPr="00964028" w:rsidRDefault="00892F6B">
            <w:pPr>
              <w:spacing w:after="0" w:line="240" w:lineRule="auto"/>
              <w:rPr>
                <w:rFonts w:ascii="Calibri" w:eastAsia="Times New Roman" w:hAnsi="Calibri" w:cstheme="majorHAnsi"/>
                <w:color w:val="000000"/>
                <w:lang w:eastAsia="en-AU"/>
              </w:rPr>
            </w:pP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ABD06" w14:textId="77777777" w:rsidR="00892F6B" w:rsidRPr="007460E0" w:rsidRDefault="00892F6B">
            <w:pPr>
              <w:pStyle w:val="NoSpacing"/>
              <w:rPr>
                <w:rFonts w:ascii="Calibri" w:eastAsia="Times New Roman" w:hAnsi="Calibri"/>
                <w:lang w:eastAsia="en-AU"/>
              </w:rPr>
            </w:pPr>
            <w:r w:rsidRPr="007460E0">
              <w:rPr>
                <w:rFonts w:ascii="Calibri" w:eastAsia="Times New Roman" w:hAnsi="Calibri"/>
                <w:lang w:eastAsia="en-AU"/>
              </w:rPr>
              <w:t xml:space="preserve">Meet the requirements set out in the </w:t>
            </w:r>
            <w:r w:rsidRPr="007460E0">
              <w:rPr>
                <w:rFonts w:ascii="Calibri" w:eastAsia="Times New Roman" w:hAnsi="Calibri"/>
                <w:i/>
                <w:lang w:eastAsia="en-AU"/>
              </w:rPr>
              <w:t xml:space="preserve">ESD </w:t>
            </w:r>
            <w:r w:rsidR="00EA2A1C">
              <w:rPr>
                <w:rFonts w:ascii="Calibri" w:eastAsia="Times New Roman" w:hAnsi="Calibri"/>
                <w:i/>
                <w:lang w:eastAsia="en-AU"/>
              </w:rPr>
              <w:t xml:space="preserve">Policy </w:t>
            </w:r>
            <w:r w:rsidRPr="007460E0">
              <w:rPr>
                <w:rFonts w:ascii="Calibri" w:eastAsia="Times New Roman" w:hAnsi="Calibri"/>
                <w:i/>
                <w:lang w:eastAsia="en-AU"/>
              </w:rPr>
              <w:t>Guidelines for Council Buildings</w:t>
            </w:r>
            <w:r w:rsidRPr="007460E0">
              <w:rPr>
                <w:rFonts w:ascii="Calibri" w:eastAsia="Times New Roman" w:hAnsi="Calibri"/>
                <w:lang w:eastAsia="en-AU"/>
              </w:rPr>
              <w:t xml:space="preserve"> for the following: </w:t>
            </w:r>
          </w:p>
          <w:p w14:paraId="16226B6B" w14:textId="77777777" w:rsidR="00892F6B" w:rsidRPr="007460E0" w:rsidRDefault="00892F6B">
            <w:pPr>
              <w:pStyle w:val="NoSpacing"/>
              <w:numPr>
                <w:ilvl w:val="0"/>
                <w:numId w:val="28"/>
              </w:numPr>
              <w:rPr>
                <w:rFonts w:ascii="Calibri" w:eastAsia="Times New Roman" w:hAnsi="Calibri"/>
                <w:lang w:eastAsia="en-AU"/>
              </w:rPr>
            </w:pPr>
            <w:r w:rsidRPr="007460E0">
              <w:rPr>
                <w:rFonts w:ascii="Calibri" w:eastAsia="Times New Roman" w:hAnsi="Calibri"/>
                <w:lang w:eastAsia="en-AU"/>
              </w:rPr>
              <w:t xml:space="preserve">Water Efficiency Labelling and Standards (WELS) scheme specified for water efficient appliances, fittings and fixtures </w:t>
            </w:r>
          </w:p>
          <w:p w14:paraId="417FB25A" w14:textId="77777777" w:rsidR="00892F6B" w:rsidRPr="007460E0" w:rsidRDefault="00892F6B">
            <w:pPr>
              <w:pStyle w:val="NoSpacing"/>
              <w:numPr>
                <w:ilvl w:val="0"/>
                <w:numId w:val="28"/>
              </w:numPr>
              <w:rPr>
                <w:rFonts w:ascii="Calibri" w:eastAsia="Times New Roman" w:hAnsi="Calibri"/>
                <w:lang w:eastAsia="en-AU"/>
              </w:rPr>
            </w:pPr>
            <w:r w:rsidRPr="007460E0">
              <w:rPr>
                <w:rFonts w:ascii="Calibri" w:eastAsia="Times New Roman" w:hAnsi="Calibri"/>
                <w:lang w:eastAsia="en-AU"/>
              </w:rPr>
              <w:t>Energy Rating Label specified for electrical appliances</w:t>
            </w:r>
          </w:p>
          <w:p w14:paraId="5AE9EF4D" w14:textId="3224C612" w:rsidR="00DD15C4" w:rsidRPr="00BD0C63" w:rsidRDefault="00892F6B">
            <w:pPr>
              <w:pStyle w:val="NoSpacing"/>
              <w:numPr>
                <w:ilvl w:val="0"/>
                <w:numId w:val="28"/>
              </w:numPr>
              <w:rPr>
                <w:rFonts w:ascii="Calibri" w:eastAsia="Times New Roman" w:hAnsi="Calibri"/>
                <w:lang w:eastAsia="en-AU"/>
              </w:rPr>
            </w:pPr>
            <w:r w:rsidRPr="007460E0">
              <w:rPr>
                <w:rFonts w:ascii="Calibri" w:eastAsia="Times New Roman" w:hAnsi="Calibri"/>
                <w:lang w:eastAsia="en-AU"/>
              </w:rPr>
              <w:t>Guidance from the materials section</w:t>
            </w:r>
            <w:r w:rsidR="00E33727">
              <w:rPr>
                <w:rFonts w:ascii="Calibri" w:eastAsia="Times New Roman" w:hAnsi="Calibri" w:cstheme="majorHAnsi"/>
                <w:color w:val="000000"/>
                <w:lang w:eastAsia="en-AU"/>
              </w:rPr>
              <w:t xml:space="preserve"> </w:t>
            </w:r>
          </w:p>
        </w:tc>
      </w:tr>
      <w:tr w:rsidR="00932BF7" w:rsidRPr="00964028" w14:paraId="523DD1C2" w14:textId="77777777" w:rsidTr="00F65E59">
        <w:trPr>
          <w:trHeight w:val="300"/>
        </w:trPr>
        <w:tc>
          <w:tcPr>
            <w:tcW w:w="744" w:type="pct"/>
            <w:vMerge w:val="restart"/>
            <w:tcBorders>
              <w:top w:val="single" w:sz="4" w:space="0" w:color="auto"/>
              <w:left w:val="single" w:sz="4" w:space="0" w:color="auto"/>
              <w:right w:val="single" w:sz="4" w:space="0" w:color="auto"/>
            </w:tcBorders>
            <w:vAlign w:val="center"/>
          </w:tcPr>
          <w:p w14:paraId="0CFCF4E3" w14:textId="0ADADBAC" w:rsidR="00932BF7" w:rsidRDefault="00932BF7" w:rsidP="00D66B54">
            <w:pPr>
              <w:spacing w:after="0" w:line="240" w:lineRule="auto"/>
              <w:jc w:val="center"/>
              <w:rPr>
                <w:rFonts w:ascii="Calibri" w:eastAsia="Times New Roman" w:hAnsi="Calibri" w:cstheme="majorHAnsi"/>
                <w:b/>
                <w:bCs/>
                <w:color w:val="000000"/>
                <w:lang w:eastAsia="en-AU"/>
              </w:rPr>
            </w:pPr>
            <w:r>
              <w:rPr>
                <w:rFonts w:ascii="Calibri" w:eastAsia="Times New Roman" w:hAnsi="Calibri" w:cstheme="majorHAnsi"/>
                <w:b/>
                <w:bCs/>
                <w:color w:val="000000"/>
                <w:lang w:eastAsia="en-AU"/>
              </w:rPr>
              <w:t>Infrastructure</w:t>
            </w: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B62C2" w14:textId="767C8B3C" w:rsidR="00932BF7" w:rsidRPr="5EADFEE4" w:rsidRDefault="00932BF7" w:rsidP="5EADFEE4">
            <w:pPr>
              <w:spacing w:after="0" w:line="240" w:lineRule="auto"/>
              <w:rPr>
                <w:rFonts w:ascii="Calibri" w:eastAsia="Times New Roman" w:hAnsi="Calibri" w:cstheme="majorBidi"/>
                <w:color w:val="000000" w:themeColor="text1"/>
                <w:lang w:eastAsia="en-AU"/>
              </w:rPr>
            </w:pPr>
            <w:r>
              <w:rPr>
                <w:rFonts w:ascii="Calibri" w:eastAsia="Times New Roman" w:hAnsi="Calibri" w:cstheme="majorBidi"/>
                <w:color w:val="000000" w:themeColor="text1"/>
                <w:lang w:eastAsia="en-AU"/>
              </w:rPr>
              <w:t>&lt;$500</w:t>
            </w:r>
            <w:r w:rsidR="00F704F3">
              <w:rPr>
                <w:rFonts w:ascii="Calibri" w:eastAsia="Times New Roman" w:hAnsi="Calibri" w:cstheme="majorBidi"/>
                <w:color w:val="000000" w:themeColor="text1"/>
                <w:lang w:eastAsia="en-AU"/>
              </w:rPr>
              <w:t>,000</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89274" w14:textId="77777777" w:rsidR="00932BF7" w:rsidRDefault="00932BF7">
            <w:pPr>
              <w:spacing w:after="0" w:line="240" w:lineRule="auto"/>
              <w:rPr>
                <w:rFonts w:ascii="Calibri" w:eastAsia="Times New Roman" w:hAnsi="Calibri" w:cstheme="majorHAnsi"/>
                <w:color w:val="000000"/>
                <w:lang w:eastAsia="en-AU"/>
              </w:rPr>
            </w:pP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4E25" w14:textId="10492193" w:rsidR="00932BF7" w:rsidRDefault="00932BF7">
            <w:pPr>
              <w:pStyle w:val="NoSpacing"/>
              <w:rPr>
                <w:rFonts w:ascii="Calibri" w:eastAsia="Times New Roman" w:hAnsi="Calibri"/>
                <w:lang w:eastAsia="en-AU"/>
              </w:rPr>
            </w:pPr>
            <w:r>
              <w:rPr>
                <w:rFonts w:ascii="Calibri" w:eastAsia="Times New Roman" w:hAnsi="Calibri"/>
                <w:lang w:eastAsia="en-AU"/>
              </w:rPr>
              <w:t xml:space="preserve">ESD Checklist </w:t>
            </w:r>
            <w:r w:rsidRPr="00AA126F">
              <w:rPr>
                <w:rFonts w:ascii="Calibri" w:eastAsia="Times New Roman" w:hAnsi="Calibri"/>
                <w:lang w:eastAsia="en-AU"/>
              </w:rPr>
              <w:t>where applicable and feasible</w:t>
            </w:r>
          </w:p>
        </w:tc>
      </w:tr>
      <w:tr w:rsidR="00932BF7" w:rsidRPr="00964028" w14:paraId="4DC5D415" w14:textId="77777777" w:rsidTr="00F65E59">
        <w:trPr>
          <w:trHeight w:val="300"/>
        </w:trPr>
        <w:tc>
          <w:tcPr>
            <w:tcW w:w="744" w:type="pct"/>
            <w:vMerge/>
            <w:tcBorders>
              <w:left w:val="single" w:sz="4" w:space="0" w:color="auto"/>
              <w:right w:val="single" w:sz="4" w:space="0" w:color="auto"/>
            </w:tcBorders>
            <w:vAlign w:val="center"/>
          </w:tcPr>
          <w:p w14:paraId="7CE27544" w14:textId="53AC0F7C" w:rsidR="00932BF7" w:rsidRDefault="00932BF7" w:rsidP="00D66B54">
            <w:pPr>
              <w:spacing w:after="0" w:line="240" w:lineRule="auto"/>
              <w:jc w:val="center"/>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B9B761" w14:textId="1878AF3A" w:rsidR="00932BF7" w:rsidRPr="00964028" w:rsidRDefault="00932BF7" w:rsidP="5EADFEE4">
            <w:pPr>
              <w:spacing w:after="0" w:line="240" w:lineRule="auto"/>
              <w:rPr>
                <w:rFonts w:ascii="Calibri" w:eastAsia="Times New Roman" w:hAnsi="Calibri" w:cstheme="majorBidi"/>
                <w:color w:val="000000"/>
                <w:lang w:eastAsia="en-AU"/>
              </w:rPr>
            </w:pPr>
            <w:r w:rsidRPr="5EADFEE4">
              <w:rPr>
                <w:rFonts w:ascii="Calibri" w:eastAsia="Times New Roman" w:hAnsi="Calibri" w:cstheme="majorBidi"/>
                <w:color w:val="000000" w:themeColor="text1"/>
                <w:lang w:eastAsia="en-AU"/>
              </w:rPr>
              <w:t>$500</w:t>
            </w:r>
            <w:r w:rsidR="00F704F3">
              <w:rPr>
                <w:rFonts w:ascii="Calibri" w:eastAsia="Times New Roman" w:hAnsi="Calibri" w:cstheme="majorBidi"/>
                <w:color w:val="000000" w:themeColor="text1"/>
                <w:lang w:eastAsia="en-AU"/>
              </w:rPr>
              <w:t>,000</w:t>
            </w:r>
            <w:r w:rsidRPr="5EADFEE4">
              <w:rPr>
                <w:rFonts w:ascii="Calibri" w:eastAsia="Times New Roman" w:hAnsi="Calibri" w:cstheme="majorBidi"/>
                <w:color w:val="000000" w:themeColor="text1"/>
                <w:lang w:eastAsia="en-AU"/>
              </w:rPr>
              <w:t>-2.5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CB983" w14:textId="3AD64E38" w:rsidR="00932BF7" w:rsidRPr="00964028" w:rsidRDefault="00932BF7">
            <w:pPr>
              <w:spacing w:after="0" w:line="240" w:lineRule="auto"/>
              <w:rPr>
                <w:rFonts w:ascii="Calibri" w:eastAsia="Times New Roman" w:hAnsi="Calibri" w:cstheme="majorHAnsi"/>
                <w:color w:val="000000"/>
                <w:lang w:eastAsia="en-AU"/>
              </w:rPr>
            </w:pPr>
            <w:r>
              <w:rPr>
                <w:rFonts w:ascii="Calibri" w:eastAsia="Times New Roman" w:hAnsi="Calibri" w:cstheme="majorHAnsi"/>
                <w:color w:val="000000"/>
                <w:lang w:eastAsia="en-AU"/>
              </w:rPr>
              <w:t>ESD Checklist</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7670A" w14:textId="4587C313" w:rsidR="00932BF7" w:rsidRDefault="00932BF7">
            <w:pPr>
              <w:pStyle w:val="NoSpacing"/>
              <w:rPr>
                <w:rFonts w:ascii="Calibri" w:eastAsia="Times New Roman" w:hAnsi="Calibri"/>
                <w:lang w:eastAsia="en-AU"/>
              </w:rPr>
            </w:pPr>
            <w:r>
              <w:rPr>
                <w:rFonts w:ascii="Calibri" w:eastAsia="Times New Roman" w:hAnsi="Calibri"/>
                <w:lang w:eastAsia="en-AU"/>
              </w:rPr>
              <w:t>Meet sustainability objectives/best practice and ESD Checklist where applicable and feasible</w:t>
            </w:r>
          </w:p>
          <w:p w14:paraId="7C25B60C" w14:textId="782BE91A" w:rsidR="00932BF7" w:rsidRPr="007460E0" w:rsidRDefault="00932BF7">
            <w:pPr>
              <w:pStyle w:val="NoSpacing"/>
              <w:rPr>
                <w:rFonts w:ascii="Calibri" w:eastAsia="Times New Roman" w:hAnsi="Calibri"/>
                <w:lang w:eastAsia="en-AU"/>
              </w:rPr>
            </w:pPr>
            <w:r>
              <w:rPr>
                <w:rFonts w:ascii="Calibri" w:eastAsia="Times New Roman" w:hAnsi="Calibri"/>
                <w:lang w:eastAsia="en-AU"/>
              </w:rPr>
              <w:t>Reference Green Star Communities Tool Materials Credits</w:t>
            </w:r>
          </w:p>
        </w:tc>
      </w:tr>
      <w:tr w:rsidR="00932BF7" w:rsidRPr="00964028" w14:paraId="168F404B" w14:textId="77777777" w:rsidTr="00F65E59">
        <w:trPr>
          <w:trHeight w:val="300"/>
        </w:trPr>
        <w:tc>
          <w:tcPr>
            <w:tcW w:w="744" w:type="pct"/>
            <w:vMerge/>
            <w:tcBorders>
              <w:left w:val="single" w:sz="4" w:space="0" w:color="auto"/>
              <w:right w:val="single" w:sz="4" w:space="0" w:color="auto"/>
            </w:tcBorders>
            <w:vAlign w:val="center"/>
          </w:tcPr>
          <w:p w14:paraId="39C206C6" w14:textId="77777777" w:rsidR="00932BF7" w:rsidRDefault="00932BF7" w:rsidP="00D66B54">
            <w:pPr>
              <w:spacing w:after="0" w:line="240" w:lineRule="auto"/>
              <w:jc w:val="center"/>
              <w:rPr>
                <w:rFonts w:ascii="Calibri" w:eastAsia="Times New Roman" w:hAnsi="Calibri" w:cstheme="majorHAnsi"/>
                <w:b/>
                <w:bCs/>
                <w:color w:val="000000"/>
                <w:lang w:eastAsia="en-AU"/>
              </w:rPr>
            </w:pPr>
          </w:p>
        </w:tc>
        <w:tc>
          <w:tcPr>
            <w:tcW w:w="10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A99D7" w14:textId="27047CD5" w:rsidR="00932BF7" w:rsidRPr="00964028" w:rsidRDefault="00932BF7">
            <w:pPr>
              <w:spacing w:after="0" w:line="240" w:lineRule="auto"/>
              <w:rPr>
                <w:rFonts w:ascii="Calibri" w:eastAsia="Times New Roman" w:hAnsi="Calibri" w:cstheme="majorHAnsi"/>
                <w:color w:val="000000"/>
                <w:lang w:eastAsia="en-AU"/>
              </w:rPr>
            </w:pPr>
            <w:r>
              <w:rPr>
                <w:rFonts w:ascii="Calibri" w:eastAsia="Times New Roman" w:hAnsi="Calibri" w:cstheme="majorHAnsi"/>
                <w:color w:val="000000"/>
                <w:lang w:eastAsia="en-AU"/>
              </w:rPr>
              <w:t>Over $2.5 million</w:t>
            </w:r>
          </w:p>
        </w:tc>
        <w:tc>
          <w:tcPr>
            <w:tcW w:w="9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CAFC" w14:textId="63F34DBD" w:rsidR="00932BF7" w:rsidRPr="00964028" w:rsidRDefault="00932BF7">
            <w:pPr>
              <w:spacing w:after="0" w:line="240" w:lineRule="auto"/>
              <w:rPr>
                <w:rFonts w:ascii="Calibri" w:eastAsia="Times New Roman" w:hAnsi="Calibri" w:cstheme="majorHAnsi"/>
                <w:color w:val="000000"/>
                <w:lang w:eastAsia="en-AU"/>
              </w:rPr>
            </w:pPr>
            <w:r>
              <w:rPr>
                <w:rFonts w:ascii="Calibri" w:eastAsia="Times New Roman" w:hAnsi="Calibri" w:cstheme="majorHAnsi"/>
                <w:color w:val="000000"/>
                <w:lang w:eastAsia="en-AU"/>
              </w:rPr>
              <w:t>SMP</w:t>
            </w:r>
          </w:p>
        </w:tc>
        <w:tc>
          <w:tcPr>
            <w:tcW w:w="22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B64C3" w14:textId="6CCE10A8" w:rsidR="00932BF7" w:rsidRDefault="00932BF7">
            <w:pPr>
              <w:pStyle w:val="NoSpacing"/>
              <w:rPr>
                <w:rFonts w:ascii="Calibri" w:eastAsia="Times New Roman" w:hAnsi="Calibri"/>
                <w:lang w:eastAsia="en-AU"/>
              </w:rPr>
            </w:pPr>
            <w:r w:rsidRPr="00AA126F">
              <w:rPr>
                <w:rFonts w:ascii="Calibri" w:eastAsia="Times New Roman" w:hAnsi="Calibri"/>
                <w:lang w:eastAsia="en-AU"/>
              </w:rPr>
              <w:t xml:space="preserve">Reference Green Star Communities tool </w:t>
            </w:r>
            <w:r>
              <w:rPr>
                <w:rFonts w:ascii="Calibri" w:eastAsia="Times New Roman" w:hAnsi="Calibri"/>
                <w:lang w:eastAsia="en-AU"/>
              </w:rPr>
              <w:t xml:space="preserve">- </w:t>
            </w:r>
            <w:r w:rsidRPr="00AA126F">
              <w:rPr>
                <w:rFonts w:ascii="Calibri" w:eastAsia="Times New Roman" w:hAnsi="Calibri"/>
                <w:lang w:eastAsia="en-AU"/>
              </w:rPr>
              <w:t>Materials Credits</w:t>
            </w:r>
            <w:r>
              <w:rPr>
                <w:rFonts w:ascii="Calibri" w:eastAsia="Times New Roman" w:hAnsi="Calibri"/>
                <w:lang w:eastAsia="en-AU"/>
              </w:rPr>
              <w:t xml:space="preserve">, and </w:t>
            </w:r>
            <w:r w:rsidRPr="00AA126F">
              <w:rPr>
                <w:rFonts w:ascii="Calibri" w:eastAsia="Times New Roman" w:hAnsi="Calibri"/>
                <w:lang w:eastAsia="en-AU"/>
              </w:rPr>
              <w:t>Infrastructure Sustainability</w:t>
            </w:r>
            <w:r>
              <w:rPr>
                <w:rFonts w:ascii="Calibri" w:eastAsia="Times New Roman" w:hAnsi="Calibri"/>
                <w:lang w:eastAsia="en-AU"/>
              </w:rPr>
              <w:t xml:space="preserve"> rating tool where appropriate and feasible</w:t>
            </w:r>
          </w:p>
          <w:p w14:paraId="52440561" w14:textId="3C69C302" w:rsidR="00932BF7" w:rsidRPr="007460E0" w:rsidRDefault="00932BF7" w:rsidP="00AA126F">
            <w:pPr>
              <w:pStyle w:val="NoSpacing"/>
              <w:rPr>
                <w:rFonts w:ascii="Calibri" w:eastAsia="Times New Roman" w:hAnsi="Calibri"/>
                <w:lang w:eastAsia="en-AU"/>
              </w:rPr>
            </w:pPr>
            <w:r>
              <w:rPr>
                <w:rFonts w:ascii="Calibri" w:eastAsia="Times New Roman" w:hAnsi="Calibri"/>
                <w:lang w:eastAsia="en-AU"/>
              </w:rPr>
              <w:t xml:space="preserve">Infrastructure Sustainability (IS v 2) Design and As Built rating tool - Gold rating (certified by ISCA) for projects over $20 million. </w:t>
            </w:r>
          </w:p>
        </w:tc>
      </w:tr>
    </w:tbl>
    <w:p w14:paraId="688A7346" w14:textId="25FB5563" w:rsidR="00E81C0B" w:rsidRPr="000C5A65" w:rsidRDefault="00E81C0B" w:rsidP="000C5A65">
      <w:pPr>
        <w:pStyle w:val="NoSpacing"/>
        <w:rPr>
          <w:lang w:val="en-US"/>
        </w:rPr>
      </w:pPr>
      <w:r w:rsidRPr="000C5A65">
        <w:rPr>
          <w:lang w:val="en-US"/>
        </w:rPr>
        <w:t>Notes:</w:t>
      </w:r>
    </w:p>
    <w:p w14:paraId="38B45ED4" w14:textId="55CE5B1E" w:rsidR="00FE572A" w:rsidRPr="000C5A65" w:rsidRDefault="009C22BF" w:rsidP="000C5A65">
      <w:pPr>
        <w:pStyle w:val="ListParagraph"/>
        <w:numPr>
          <w:ilvl w:val="0"/>
          <w:numId w:val="35"/>
        </w:numPr>
        <w:rPr>
          <w:rFonts w:asciiTheme="minorHAnsi" w:hAnsiTheme="minorHAnsi" w:cstheme="minorHAnsi"/>
          <w:lang w:val="en-US"/>
        </w:rPr>
      </w:pPr>
      <w:r w:rsidRPr="000C5A65">
        <w:rPr>
          <w:rFonts w:asciiTheme="minorHAnsi" w:hAnsiTheme="minorHAnsi" w:cstheme="minorHAnsi"/>
          <w:lang w:val="en-US"/>
        </w:rPr>
        <w:t>Projects $2.5 million and over - ESD consultant to be engaged</w:t>
      </w:r>
    </w:p>
    <w:p w14:paraId="22C5333C" w14:textId="23C46612" w:rsidR="009C22BF" w:rsidRPr="000C5A65" w:rsidRDefault="009C22BF" w:rsidP="000C5A65">
      <w:pPr>
        <w:pStyle w:val="ListParagraph"/>
        <w:numPr>
          <w:ilvl w:val="0"/>
          <w:numId w:val="35"/>
        </w:numPr>
        <w:rPr>
          <w:rFonts w:asciiTheme="minorHAnsi" w:hAnsiTheme="minorHAnsi" w:cstheme="minorHAnsi"/>
          <w:lang w:val="en-US"/>
        </w:rPr>
      </w:pPr>
      <w:r w:rsidRPr="000C5A65">
        <w:rPr>
          <w:rFonts w:asciiTheme="minorHAnsi" w:hAnsiTheme="minorHAnsi" w:cstheme="minorHAnsi"/>
          <w:lang w:val="en-US"/>
        </w:rPr>
        <w:t>Projects under $2.5 million</w:t>
      </w:r>
      <w:r w:rsidR="00480804" w:rsidRPr="000C5A65">
        <w:rPr>
          <w:rFonts w:asciiTheme="minorHAnsi" w:hAnsiTheme="minorHAnsi" w:cstheme="minorHAnsi"/>
          <w:lang w:val="en-US"/>
        </w:rPr>
        <w:t xml:space="preserve"> - ESD to be addressed by the lead consultant</w:t>
      </w:r>
    </w:p>
    <w:p w14:paraId="408C974E" w14:textId="471CA6AC" w:rsidR="00E81C0B" w:rsidRPr="000C5A65" w:rsidRDefault="00E81C0B" w:rsidP="000C5A65">
      <w:pPr>
        <w:pStyle w:val="ListParagraph"/>
        <w:numPr>
          <w:ilvl w:val="0"/>
          <w:numId w:val="35"/>
        </w:numPr>
        <w:rPr>
          <w:rFonts w:asciiTheme="minorHAnsi" w:hAnsiTheme="minorHAnsi" w:cstheme="minorHAnsi"/>
          <w:lang w:val="en-US"/>
        </w:rPr>
      </w:pPr>
      <w:r w:rsidRPr="000C5A65">
        <w:rPr>
          <w:rFonts w:asciiTheme="minorHAnsi" w:hAnsiTheme="minorHAnsi" w:cstheme="minorHAnsi"/>
          <w:lang w:val="en-US"/>
        </w:rPr>
        <w:t>Design and Construct, and complex projects to engage Independent Commissioning Agent</w:t>
      </w:r>
    </w:p>
    <w:p w14:paraId="7AA6B318" w14:textId="53F27E69" w:rsidR="00FE572A" w:rsidRPr="00F53A0B" w:rsidRDefault="00CB3864" w:rsidP="00FE572A">
      <w:pPr>
        <w:pStyle w:val="Heading1"/>
        <w:rPr>
          <w:rFonts w:cs="Arial"/>
          <w:lang w:val="en-US"/>
        </w:rPr>
      </w:pPr>
      <w:r>
        <w:rPr>
          <w:rFonts w:cs="Arial"/>
          <w:lang w:val="en-US"/>
        </w:rPr>
        <w:t>Policy Implementation</w:t>
      </w:r>
      <w:r w:rsidR="00FE572A" w:rsidRPr="00F53A0B">
        <w:rPr>
          <w:rFonts w:cs="Arial"/>
          <w:lang w:val="en-US"/>
        </w:rPr>
        <w:t xml:space="preserve"> </w:t>
      </w:r>
    </w:p>
    <w:p w14:paraId="683195E1" w14:textId="66EBD59B" w:rsidR="00FE572A" w:rsidRDefault="00114109" w:rsidP="00FE572A">
      <w:r w:rsidRPr="535A93D8">
        <w:rPr>
          <w:rFonts w:eastAsia="Times New Roman" w:cstheme="majorBidi"/>
          <w:lang w:eastAsia="en-AU"/>
        </w:rPr>
        <w:t>Im</w:t>
      </w:r>
      <w:r w:rsidR="001A1A2D" w:rsidRPr="535A93D8">
        <w:rPr>
          <w:rFonts w:eastAsia="Times New Roman" w:cstheme="majorBidi"/>
          <w:lang w:eastAsia="en-AU"/>
        </w:rPr>
        <w:t>plementation of this policy should</w:t>
      </w:r>
      <w:r w:rsidRPr="535A93D8">
        <w:rPr>
          <w:rFonts w:eastAsia="Times New Roman" w:cstheme="majorBidi"/>
          <w:lang w:eastAsia="en-AU"/>
        </w:rPr>
        <w:t xml:space="preserve"> begin</w:t>
      </w:r>
      <w:r w:rsidR="2BF3F2EE" w:rsidRPr="535A93D8">
        <w:rPr>
          <w:rFonts w:eastAsia="Times New Roman" w:cstheme="majorBidi"/>
          <w:lang w:eastAsia="en-AU"/>
        </w:rPr>
        <w:t xml:space="preserve"> early in the project planning, such as at the master planning or feasibility</w:t>
      </w:r>
      <w:r w:rsidRPr="535A93D8">
        <w:rPr>
          <w:rFonts w:eastAsia="Times New Roman" w:cstheme="majorBidi"/>
          <w:lang w:eastAsia="en-AU"/>
        </w:rPr>
        <w:t xml:space="preserve"> stage and flow through to </w:t>
      </w:r>
      <w:r w:rsidR="3421E800" w:rsidRPr="535A93D8">
        <w:rPr>
          <w:rFonts w:eastAsia="Times New Roman" w:cstheme="majorBidi"/>
          <w:lang w:eastAsia="en-AU"/>
        </w:rPr>
        <w:t xml:space="preserve">scoping, design, construction and </w:t>
      </w:r>
      <w:r w:rsidRPr="535A93D8">
        <w:rPr>
          <w:rFonts w:eastAsia="Times New Roman" w:cstheme="majorBidi"/>
          <w:lang w:eastAsia="en-AU"/>
        </w:rPr>
        <w:t xml:space="preserve">ongoing maintenance and asset management. </w:t>
      </w:r>
      <w:r>
        <w:t xml:space="preserve">The </w:t>
      </w:r>
      <w:r>
        <w:lastRenderedPageBreak/>
        <w:t xml:space="preserve">flowchart below includes the main decision points and </w:t>
      </w:r>
      <w:r w:rsidR="001A1A2D">
        <w:t>departments responsible</w:t>
      </w:r>
      <w:r>
        <w:t xml:space="preserve"> for inclusion of ESD</w:t>
      </w:r>
      <w:r w:rsidR="008A2CBC">
        <w:t>. It</w:t>
      </w:r>
      <w:r>
        <w:t xml:space="preserve"> should be read and implemented in conju</w:t>
      </w:r>
      <w:r w:rsidR="001A1A2D">
        <w:t>nction with the</w:t>
      </w:r>
      <w:r w:rsidR="005803DD">
        <w:t xml:space="preserve"> process</w:t>
      </w:r>
      <w:r>
        <w:t xml:space="preserve"> and responsibilities outlined in</w:t>
      </w:r>
      <w:r w:rsidR="00891D32">
        <w:t xml:space="preserve"> Section 3</w:t>
      </w:r>
      <w:r w:rsidR="008A2CBC">
        <w:t xml:space="preserve"> of</w:t>
      </w:r>
      <w:r>
        <w:t xml:space="preserve"> the </w:t>
      </w:r>
      <w:r w:rsidRPr="535A93D8">
        <w:rPr>
          <w:i/>
          <w:iCs/>
        </w:rPr>
        <w:t xml:space="preserve">ESD </w:t>
      </w:r>
      <w:r w:rsidR="002A3197" w:rsidRPr="535A93D8">
        <w:rPr>
          <w:i/>
          <w:iCs/>
        </w:rPr>
        <w:t xml:space="preserve">Policy </w:t>
      </w:r>
      <w:r w:rsidRPr="535A93D8">
        <w:rPr>
          <w:i/>
          <w:iCs/>
        </w:rPr>
        <w:t>Guidelines for Council Buildings</w:t>
      </w:r>
      <w:r w:rsidR="00133D28" w:rsidRPr="535A93D8">
        <w:rPr>
          <w:i/>
          <w:iCs/>
        </w:rPr>
        <w:t xml:space="preserve"> and Infrastructure</w:t>
      </w:r>
      <w:r>
        <w:t>.</w:t>
      </w:r>
    </w:p>
    <w:p w14:paraId="514FC3CF" w14:textId="56DD571C" w:rsidR="001A1A2D" w:rsidRDefault="00FE572A" w:rsidP="00EB04AD">
      <w:pPr>
        <w:pStyle w:val="Heading1"/>
        <w:rPr>
          <w:rFonts w:cs="Arial"/>
        </w:rPr>
      </w:pPr>
      <w:r w:rsidRPr="00F53A0B">
        <w:rPr>
          <w:rFonts w:cs="Arial"/>
        </w:rPr>
        <w:t xml:space="preserve">Procedural Flowchart </w:t>
      </w:r>
    </w:p>
    <w:tbl>
      <w:tblPr>
        <w:tblW w:w="5000" w:type="pct"/>
        <w:tblLook w:val="04A0" w:firstRow="1" w:lastRow="0" w:firstColumn="1" w:lastColumn="0" w:noHBand="0" w:noVBand="1"/>
      </w:tblPr>
      <w:tblGrid>
        <w:gridCol w:w="1456"/>
        <w:gridCol w:w="1952"/>
        <w:gridCol w:w="399"/>
        <w:gridCol w:w="1949"/>
        <w:gridCol w:w="399"/>
        <w:gridCol w:w="1951"/>
        <w:gridCol w:w="399"/>
        <w:gridCol w:w="1951"/>
      </w:tblGrid>
      <w:tr w:rsidR="00AB56D4" w:rsidRPr="005C1CD7" w14:paraId="2DB507C6" w14:textId="77777777" w:rsidTr="139F5924">
        <w:trPr>
          <w:trHeight w:val="960"/>
        </w:trPr>
        <w:tc>
          <w:tcPr>
            <w:tcW w:w="696"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689FC4BD"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Scoping and Business Case</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DEEAF6" w:themeFill="accent1" w:themeFillTint="33"/>
            <w:vAlign w:val="center"/>
            <w:hideMark/>
          </w:tcPr>
          <w:p w14:paraId="544B82F7" w14:textId="29772BB1" w:rsidR="000A21BD" w:rsidRPr="005C1CD7" w:rsidRDefault="42967DAA" w:rsidP="004C317D">
            <w:pPr>
              <w:spacing w:after="0"/>
              <w:jc w:val="center"/>
              <w:rPr>
                <w:rFonts w:eastAsia="Times New Roman" w:cs="Calibri"/>
                <w:color w:val="000000"/>
                <w:sz w:val="18"/>
                <w:szCs w:val="18"/>
                <w:lang w:eastAsia="en-AU"/>
              </w:rPr>
            </w:pPr>
            <w:r w:rsidRPr="4478EA0E">
              <w:rPr>
                <w:rFonts w:eastAsia="Times New Roman" w:cs="Calibri"/>
                <w:color w:val="000000" w:themeColor="text1"/>
                <w:sz w:val="18"/>
                <w:szCs w:val="18"/>
                <w:lang w:eastAsia="en-AU"/>
              </w:rPr>
              <w:t>Create Project Working Group that includes relevant service area representatives</w:t>
            </w:r>
            <w:r w:rsidR="286C2BD4" w:rsidRPr="4478EA0E">
              <w:rPr>
                <w:rFonts w:eastAsia="Times New Roman" w:cs="Calibri"/>
                <w:color w:val="000000" w:themeColor="text1"/>
                <w:sz w:val="18"/>
                <w:szCs w:val="18"/>
                <w:lang w:eastAsia="en-AU"/>
              </w:rPr>
              <w:t xml:space="preserve"> </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6FEC24AE"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2" w:type="pct"/>
            <w:tcBorders>
              <w:top w:val="single" w:sz="4" w:space="0" w:color="FFFFFF" w:themeColor="background1"/>
              <w:left w:val="single" w:sz="4" w:space="0" w:color="FFFFFF" w:themeColor="background1"/>
              <w:bottom w:val="nil"/>
              <w:right w:val="single" w:sz="4" w:space="0" w:color="FFFFFF" w:themeColor="background1"/>
            </w:tcBorders>
            <w:shd w:val="clear" w:color="auto" w:fill="DEEAF6" w:themeFill="accent1" w:themeFillTint="33"/>
            <w:vAlign w:val="center"/>
            <w:hideMark/>
          </w:tcPr>
          <w:p w14:paraId="51481714" w14:textId="5BD3F433"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Identify relevant ESD standard</w:t>
            </w:r>
            <w:r w:rsidR="008A0F54">
              <w:rPr>
                <w:rFonts w:eastAsia="Times New Roman" w:cs="Calibri"/>
                <w:color w:val="000000"/>
                <w:sz w:val="18"/>
                <w:szCs w:val="16"/>
                <w:lang w:eastAsia="en-AU"/>
              </w:rPr>
              <w:t>s</w:t>
            </w:r>
            <w:r w:rsidRPr="005C1CD7">
              <w:rPr>
                <w:rFonts w:eastAsia="Times New Roman" w:cs="Calibri"/>
                <w:color w:val="000000"/>
                <w:sz w:val="18"/>
                <w:szCs w:val="16"/>
                <w:lang w:eastAsia="en-AU"/>
              </w:rPr>
              <w:t xml:space="preserve"> and </w:t>
            </w:r>
            <w:r w:rsidR="00B939CD" w:rsidRPr="005C1CD7">
              <w:rPr>
                <w:rFonts w:eastAsia="Times New Roman" w:cs="Calibri"/>
                <w:color w:val="000000"/>
                <w:sz w:val="18"/>
                <w:szCs w:val="16"/>
                <w:lang w:eastAsia="en-AU"/>
              </w:rPr>
              <w:t>policy requirements</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55AA3B72"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DEEAF6" w:themeFill="accent1" w:themeFillTint="33"/>
            <w:vAlign w:val="center"/>
            <w:hideMark/>
          </w:tcPr>
          <w:p w14:paraId="7EB774CE" w14:textId="32A07704"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 xml:space="preserve">Include ESD </w:t>
            </w:r>
            <w:r w:rsidR="00F6321F" w:rsidRPr="005C1CD7">
              <w:rPr>
                <w:rFonts w:eastAsia="Times New Roman" w:cs="Calibri"/>
                <w:color w:val="000000"/>
                <w:sz w:val="18"/>
                <w:szCs w:val="16"/>
                <w:lang w:eastAsia="en-AU"/>
              </w:rPr>
              <w:t xml:space="preserve">allowance for </w:t>
            </w:r>
            <w:r w:rsidRPr="005C1CD7">
              <w:rPr>
                <w:rFonts w:eastAsia="Times New Roman" w:cs="Calibri"/>
                <w:color w:val="000000"/>
                <w:sz w:val="18"/>
                <w:szCs w:val="16"/>
                <w:lang w:eastAsia="en-AU"/>
              </w:rPr>
              <w:t>design, construction and commissioning in project budget estimates</w:t>
            </w:r>
          </w:p>
        </w:tc>
        <w:tc>
          <w:tcPr>
            <w:tcW w:w="1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F08EE5B" w14:textId="72CB6B8A" w:rsidR="000A21BD" w:rsidRPr="005C1CD7" w:rsidRDefault="000A21BD" w:rsidP="00960D1E">
            <w:pPr>
              <w:spacing w:after="0"/>
              <w:rPr>
                <w:rFonts w:eastAsia="Times New Roman" w:cs="Calibri"/>
                <w:color w:val="000000"/>
                <w:sz w:val="18"/>
                <w:szCs w:val="18"/>
                <w:lang w:eastAsia="en-AU"/>
              </w:rPr>
            </w:pPr>
          </w:p>
        </w:tc>
        <w:tc>
          <w:tcPr>
            <w:tcW w:w="9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4AD0C12" w14:textId="77777777" w:rsidR="000A21BD" w:rsidRPr="005C1CD7" w:rsidRDefault="000A21BD" w:rsidP="00960D1E">
            <w:pPr>
              <w:spacing w:after="0"/>
              <w:jc w:val="center"/>
              <w:rPr>
                <w:rFonts w:eastAsia="Times New Roman" w:cs="Times New Roman"/>
                <w:sz w:val="18"/>
                <w:szCs w:val="16"/>
                <w:lang w:eastAsia="en-AU"/>
              </w:rPr>
            </w:pPr>
          </w:p>
        </w:tc>
      </w:tr>
      <w:tr w:rsidR="00AB56D4" w:rsidRPr="005C1CD7" w14:paraId="2C1E2B1C" w14:textId="77777777" w:rsidTr="139F5924">
        <w:trPr>
          <w:trHeight w:val="480"/>
        </w:trPr>
        <w:tc>
          <w:tcPr>
            <w:tcW w:w="6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4F80CE0" w14:textId="77777777" w:rsidR="000A21BD" w:rsidRPr="005C1CD7" w:rsidRDefault="000A21BD" w:rsidP="00960D1E">
            <w:pPr>
              <w:spacing w:after="0"/>
              <w:rPr>
                <w:rFonts w:eastAsia="Times New Roman" w:cs="Calibri"/>
                <w:i/>
                <w:iCs/>
                <w:color w:val="000000"/>
                <w:sz w:val="18"/>
                <w:szCs w:val="16"/>
                <w:lang w:eastAsia="en-AU"/>
              </w:rPr>
            </w:pPr>
            <w:r w:rsidRPr="005C1CD7">
              <w:rPr>
                <w:rFonts w:eastAsia="Times New Roman" w:cs="Calibri"/>
                <w:i/>
                <w:iCs/>
                <w:color w:val="000000"/>
                <w:sz w:val="18"/>
                <w:szCs w:val="16"/>
                <w:lang w:eastAsia="en-AU"/>
              </w:rPr>
              <w:t xml:space="preserve">Lead: </w:t>
            </w:r>
            <w:r w:rsidRPr="005C1CD7">
              <w:rPr>
                <w:rFonts w:eastAsia="Times New Roman" w:cs="Calibri"/>
                <w:i/>
                <w:iCs/>
                <w:color w:val="000000"/>
                <w:sz w:val="18"/>
                <w:szCs w:val="16"/>
                <w:lang w:eastAsia="en-AU"/>
              </w:rPr>
              <w:br/>
              <w:t>Includes:</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B12ADF7"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PS</w:t>
            </w:r>
            <w:r w:rsidRPr="005C1CD7">
              <w:rPr>
                <w:rFonts w:eastAsia="Times New Roman" w:cs="Calibri"/>
                <w:color w:val="000000"/>
                <w:sz w:val="18"/>
                <w:szCs w:val="16"/>
                <w:lang w:eastAsia="en-AU"/>
              </w:rPr>
              <w:br/>
              <w:t>A, IP, RSA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6A8A63C"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EFE2CE7"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PS</w:t>
            </w:r>
            <w:r w:rsidRPr="005C1CD7">
              <w:rPr>
                <w:rFonts w:eastAsia="Times New Roman" w:cs="Calibri"/>
                <w:color w:val="000000"/>
                <w:sz w:val="18"/>
                <w:szCs w:val="16"/>
                <w:lang w:eastAsia="en-AU"/>
              </w:rPr>
              <w:br/>
              <w:t>A, C, IP, RSA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280D8358"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29749053"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PS</w:t>
            </w:r>
            <w:r w:rsidRPr="005C1CD7">
              <w:rPr>
                <w:rFonts w:eastAsia="Times New Roman" w:cs="Calibri"/>
                <w:color w:val="000000"/>
                <w:sz w:val="18"/>
                <w:szCs w:val="16"/>
                <w:lang w:eastAsia="en-AU"/>
              </w:rPr>
              <w:br/>
              <w:t>A, IP</w:t>
            </w:r>
          </w:p>
        </w:tc>
        <w:tc>
          <w:tcPr>
            <w:tcW w:w="1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7D19352"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E0DA275"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 </w:t>
            </w:r>
          </w:p>
        </w:tc>
      </w:tr>
      <w:tr w:rsidR="00AB56D4" w:rsidRPr="005C1CD7" w14:paraId="50CAD231" w14:textId="77777777" w:rsidTr="139F5924">
        <w:trPr>
          <w:trHeight w:val="240"/>
        </w:trPr>
        <w:tc>
          <w:tcPr>
            <w:tcW w:w="696"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2991BFB"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6D31EC2"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C4FE99E" w14:textId="77777777" w:rsidR="000A21BD" w:rsidRPr="005C1CD7" w:rsidRDefault="000A21BD" w:rsidP="00960D1E">
            <w:pPr>
              <w:spacing w:after="0"/>
              <w:rPr>
                <w:rFonts w:eastAsia="Times New Roman" w:cs="Times New Roman"/>
                <w:sz w:val="18"/>
                <w:szCs w:val="16"/>
                <w:lang w:eastAsia="en-AU"/>
              </w:rPr>
            </w:pPr>
          </w:p>
        </w:tc>
        <w:tc>
          <w:tcPr>
            <w:tcW w:w="932"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0C236E1"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5C01F78"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6840E3E" w14:textId="77777777" w:rsidR="000A21BD" w:rsidRPr="005C1CD7" w:rsidRDefault="000A21BD" w:rsidP="00960D1E">
            <w:pPr>
              <w:spacing w:after="0"/>
              <w:rPr>
                <w:rFonts w:eastAsia="Times New Roman" w:cs="Times New Roman"/>
                <w:sz w:val="18"/>
                <w:szCs w:val="16"/>
                <w:lang w:eastAsia="en-AU"/>
              </w:rPr>
            </w:pPr>
          </w:p>
        </w:tc>
        <w:tc>
          <w:tcPr>
            <w:tcW w:w="1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3233D96" w14:textId="77777777" w:rsidR="000A21BD" w:rsidRPr="005C1CD7" w:rsidRDefault="000A21BD" w:rsidP="00960D1E">
            <w:pPr>
              <w:spacing w:after="0"/>
              <w:rPr>
                <w:rFonts w:eastAsia="Times New Roman" w:cs="Times New Roman"/>
                <w:sz w:val="18"/>
                <w:szCs w:val="16"/>
                <w:lang w:eastAsia="en-AU"/>
              </w:rPr>
            </w:pPr>
          </w:p>
        </w:tc>
        <w:tc>
          <w:tcPr>
            <w:tcW w:w="9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9FE6DE6" w14:textId="77777777" w:rsidR="000A21BD" w:rsidRPr="005C1CD7" w:rsidRDefault="000A21BD" w:rsidP="00960D1E">
            <w:pPr>
              <w:spacing w:after="0"/>
              <w:rPr>
                <w:rFonts w:eastAsia="Times New Roman" w:cs="Times New Roman"/>
                <w:sz w:val="18"/>
                <w:szCs w:val="16"/>
                <w:lang w:eastAsia="en-AU"/>
              </w:rPr>
            </w:pPr>
          </w:p>
        </w:tc>
      </w:tr>
      <w:tr w:rsidR="00AB56D4" w:rsidRPr="005C1CD7" w14:paraId="3922C26F" w14:textId="77777777" w:rsidTr="139F5924">
        <w:trPr>
          <w:trHeight w:val="960"/>
        </w:trPr>
        <w:tc>
          <w:tcPr>
            <w:tcW w:w="696"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0FEE8024"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Design</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BDD6EE" w:themeFill="accent1" w:themeFillTint="66"/>
            <w:vAlign w:val="center"/>
            <w:hideMark/>
          </w:tcPr>
          <w:p w14:paraId="4BB68C7D" w14:textId="05D500A7" w:rsidR="000A21BD" w:rsidRPr="00C14B9A" w:rsidRDefault="00EA1FD7" w:rsidP="00C14B9A">
            <w:pPr>
              <w:jc w:val="center"/>
              <w:rPr>
                <w:lang w:eastAsia="en-AU"/>
              </w:rPr>
            </w:pPr>
            <w:r w:rsidRPr="00EA1FD7">
              <w:rPr>
                <w:rFonts w:eastAsia="Times New Roman" w:cs="Calibri"/>
                <w:color w:val="000000"/>
                <w:sz w:val="18"/>
                <w:szCs w:val="16"/>
                <w:lang w:eastAsia="en-AU"/>
              </w:rPr>
              <w:t>a)</w:t>
            </w:r>
            <w:r>
              <w:rPr>
                <w:rFonts w:eastAsia="Times New Roman" w:cs="Calibri"/>
                <w:color w:val="000000"/>
                <w:sz w:val="18"/>
                <w:szCs w:val="16"/>
                <w:lang w:eastAsia="en-AU"/>
              </w:rPr>
              <w:t xml:space="preserve"> </w:t>
            </w:r>
            <w:r w:rsidRPr="00C14B9A">
              <w:rPr>
                <w:rFonts w:eastAsia="Times New Roman" w:cs="Calibri"/>
                <w:color w:val="000000"/>
                <w:sz w:val="18"/>
                <w:szCs w:val="16"/>
                <w:lang w:eastAsia="en-AU"/>
              </w:rPr>
              <w:t>Projects $2.5m &amp; over ESD consultant to be engaged</w:t>
            </w:r>
            <w:r w:rsidR="00C91481">
              <w:rPr>
                <w:rFonts w:eastAsia="Times New Roman" w:cs="Calibri"/>
                <w:color w:val="000000"/>
                <w:sz w:val="18"/>
                <w:szCs w:val="16"/>
                <w:lang w:eastAsia="en-AU"/>
              </w:rPr>
              <w:br/>
            </w:r>
            <w:r>
              <w:rPr>
                <w:rFonts w:eastAsia="Times New Roman" w:cs="Calibri"/>
                <w:color w:val="000000"/>
                <w:sz w:val="18"/>
                <w:szCs w:val="16"/>
                <w:lang w:eastAsia="en-AU"/>
              </w:rPr>
              <w:t xml:space="preserve">b) Projects under $2.5m - ESD to be </w:t>
            </w:r>
            <w:r w:rsidR="00C14B9A">
              <w:rPr>
                <w:rFonts w:eastAsia="Times New Roman" w:cs="Calibri"/>
                <w:color w:val="000000"/>
                <w:sz w:val="18"/>
                <w:szCs w:val="16"/>
                <w:lang w:eastAsia="en-AU"/>
              </w:rPr>
              <w:t>addressed by lead consultant</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35388615"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2" w:type="pct"/>
            <w:tcBorders>
              <w:top w:val="single" w:sz="4" w:space="0" w:color="FFFFFF" w:themeColor="background1"/>
              <w:left w:val="single" w:sz="4" w:space="0" w:color="FFFFFF" w:themeColor="background1"/>
              <w:bottom w:val="nil"/>
              <w:right w:val="single" w:sz="4" w:space="0" w:color="FFFFFF" w:themeColor="background1"/>
            </w:tcBorders>
            <w:shd w:val="clear" w:color="auto" w:fill="BDD6EE" w:themeFill="accent1" w:themeFillTint="66"/>
            <w:vAlign w:val="center"/>
            <w:hideMark/>
          </w:tcPr>
          <w:p w14:paraId="547C91F8" w14:textId="76026C4C" w:rsidR="000A21BD" w:rsidRPr="005C1CD7" w:rsidRDefault="006317E0" w:rsidP="004C317D">
            <w:pPr>
              <w:spacing w:after="0"/>
              <w:jc w:val="center"/>
              <w:rPr>
                <w:rFonts w:eastAsia="Times New Roman" w:cs="Calibri"/>
                <w:color w:val="000000"/>
                <w:sz w:val="18"/>
                <w:szCs w:val="16"/>
                <w:lang w:eastAsia="en-AU"/>
              </w:rPr>
            </w:pPr>
            <w:r>
              <w:rPr>
                <w:rFonts w:eastAsia="Times New Roman" w:cs="Calibri"/>
                <w:color w:val="000000"/>
                <w:sz w:val="18"/>
                <w:szCs w:val="16"/>
                <w:lang w:eastAsia="en-AU"/>
              </w:rPr>
              <w:t xml:space="preserve">Design &amp; construct and complex projects to engage </w:t>
            </w:r>
            <w:r w:rsidR="000A21BD" w:rsidRPr="005C1CD7">
              <w:rPr>
                <w:rFonts w:eastAsia="Times New Roman" w:cs="Calibri"/>
                <w:color w:val="000000"/>
                <w:sz w:val="18"/>
                <w:szCs w:val="16"/>
                <w:lang w:eastAsia="en-AU"/>
              </w:rPr>
              <w:t>Independent Commissioning Agent</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49F8B5BA"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BDD6EE" w:themeFill="accent1" w:themeFillTint="66"/>
            <w:vAlign w:val="center"/>
            <w:hideMark/>
          </w:tcPr>
          <w:p w14:paraId="65608A38" w14:textId="77777777"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Sign off ESD scope of works in tender design brief</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43A36487"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BDD6EE" w:themeFill="accent1" w:themeFillTint="66"/>
            <w:vAlign w:val="center"/>
            <w:hideMark/>
          </w:tcPr>
          <w:p w14:paraId="6E54753E" w14:textId="77777777"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Review ESD design proposal against design brief</w:t>
            </w:r>
          </w:p>
        </w:tc>
      </w:tr>
      <w:tr w:rsidR="00AB56D4" w:rsidRPr="005C1CD7" w14:paraId="4A02ED20" w14:textId="77777777" w:rsidTr="139F5924">
        <w:trPr>
          <w:trHeight w:val="427"/>
        </w:trPr>
        <w:tc>
          <w:tcPr>
            <w:tcW w:w="6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58A005B" w14:textId="77777777" w:rsidR="000A21BD" w:rsidRPr="005C1CD7" w:rsidRDefault="000A21BD" w:rsidP="00960D1E">
            <w:pPr>
              <w:spacing w:after="0"/>
              <w:rPr>
                <w:rFonts w:eastAsia="Times New Roman" w:cs="Calibri"/>
                <w:i/>
                <w:iCs/>
                <w:color w:val="000000"/>
                <w:sz w:val="18"/>
                <w:szCs w:val="16"/>
                <w:lang w:eastAsia="en-AU"/>
              </w:rPr>
            </w:pPr>
            <w:r w:rsidRPr="005C1CD7">
              <w:rPr>
                <w:rFonts w:eastAsia="Times New Roman" w:cs="Calibri"/>
                <w:i/>
                <w:iCs/>
                <w:color w:val="000000"/>
                <w:sz w:val="18"/>
                <w:szCs w:val="16"/>
                <w:lang w:eastAsia="en-AU"/>
              </w:rPr>
              <w:t xml:space="preserve">Lead: </w:t>
            </w:r>
            <w:r w:rsidRPr="005C1CD7">
              <w:rPr>
                <w:rFonts w:eastAsia="Times New Roman" w:cs="Calibri"/>
                <w:i/>
                <w:iCs/>
                <w:color w:val="000000"/>
                <w:sz w:val="18"/>
                <w:szCs w:val="16"/>
                <w:lang w:eastAsia="en-AU"/>
              </w:rPr>
              <w:br/>
              <w:t>Includes:</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A3C6958"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IP</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AA216FC"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75875FF"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77B3972B"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3FBB3D2A"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PWG, PSG, CMT, Council,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D264782"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091F223"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A, IP, RSA, ICA</w:t>
            </w:r>
          </w:p>
        </w:tc>
      </w:tr>
      <w:tr w:rsidR="00AB56D4" w:rsidRPr="005C1CD7" w14:paraId="2B3B3433" w14:textId="77777777" w:rsidTr="139F5924">
        <w:trPr>
          <w:trHeight w:val="240"/>
        </w:trPr>
        <w:tc>
          <w:tcPr>
            <w:tcW w:w="696"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D4FB83E" w14:textId="77777777" w:rsidR="000A21BD" w:rsidRPr="005C1CD7" w:rsidRDefault="000A21BD" w:rsidP="00960D1E">
            <w:pPr>
              <w:spacing w:after="0"/>
              <w:rPr>
                <w:rFonts w:eastAsia="Times New Roman" w:cs="Calibri"/>
                <w:color w:val="000000"/>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65C17A3"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6039E75" w14:textId="77777777" w:rsidR="000A21BD" w:rsidRPr="005C1CD7" w:rsidRDefault="000A21BD" w:rsidP="00960D1E">
            <w:pPr>
              <w:spacing w:after="0"/>
              <w:rPr>
                <w:rFonts w:eastAsia="Times New Roman" w:cs="Times New Roman"/>
                <w:sz w:val="18"/>
                <w:szCs w:val="16"/>
                <w:lang w:eastAsia="en-AU"/>
              </w:rPr>
            </w:pPr>
          </w:p>
        </w:tc>
        <w:tc>
          <w:tcPr>
            <w:tcW w:w="932"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3E2CAF7"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E91451D"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6154C24"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A16DC6B"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A12B875" w14:textId="77777777" w:rsidR="000A21BD" w:rsidRPr="005C1CD7" w:rsidRDefault="000A21BD" w:rsidP="00960D1E">
            <w:pPr>
              <w:spacing w:after="0"/>
              <w:rPr>
                <w:rFonts w:eastAsia="Times New Roman" w:cs="Times New Roman"/>
                <w:sz w:val="18"/>
                <w:szCs w:val="16"/>
                <w:lang w:eastAsia="en-AU"/>
              </w:rPr>
            </w:pPr>
          </w:p>
        </w:tc>
      </w:tr>
      <w:tr w:rsidR="00AB56D4" w:rsidRPr="005C1CD7" w14:paraId="64DB188C" w14:textId="77777777" w:rsidTr="139F5924">
        <w:trPr>
          <w:trHeight w:val="1200"/>
        </w:trPr>
        <w:tc>
          <w:tcPr>
            <w:tcW w:w="696"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194E5E3F"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Contract development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9CC2E5" w:themeFill="accent1" w:themeFillTint="99"/>
            <w:vAlign w:val="center"/>
            <w:hideMark/>
          </w:tcPr>
          <w:p w14:paraId="6E8268EE" w14:textId="77777777"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Sign off ESD detail design for inclusion in construction tender</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1C006EB2"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2" w:type="pct"/>
            <w:tcBorders>
              <w:top w:val="single" w:sz="4" w:space="0" w:color="FFFFFF" w:themeColor="background1"/>
              <w:left w:val="single" w:sz="4" w:space="0" w:color="FFFFFF" w:themeColor="background1"/>
              <w:bottom w:val="nil"/>
              <w:right w:val="single" w:sz="4" w:space="0" w:color="FFFFFF" w:themeColor="background1"/>
            </w:tcBorders>
            <w:shd w:val="clear" w:color="auto" w:fill="9CC2E5" w:themeFill="accent1" w:themeFillTint="99"/>
            <w:vAlign w:val="center"/>
            <w:hideMark/>
          </w:tcPr>
          <w:p w14:paraId="57A35C6F" w14:textId="77777777"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Include hold points for ESD components, building tuning period, and commissioning</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311DE9E3"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9CC2E5" w:themeFill="accent1" w:themeFillTint="99"/>
            <w:vAlign w:val="center"/>
            <w:hideMark/>
          </w:tcPr>
          <w:p w14:paraId="63A281F4" w14:textId="77777777" w:rsidR="000A21BD" w:rsidRPr="005C1CD7" w:rsidRDefault="000A21BD"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Include Environmental Management Plan requirements in construction tender</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6C605B55"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9CC2E5" w:themeFill="accent1" w:themeFillTint="99"/>
            <w:vAlign w:val="center"/>
            <w:hideMark/>
          </w:tcPr>
          <w:p w14:paraId="479CC915" w14:textId="65181807" w:rsidR="000A21BD" w:rsidRPr="005C1CD7" w:rsidRDefault="002512A0" w:rsidP="004C317D">
            <w:pPr>
              <w:spacing w:after="0"/>
              <w:jc w:val="center"/>
              <w:rPr>
                <w:rFonts w:eastAsia="Times New Roman" w:cs="Calibri"/>
                <w:color w:val="000000"/>
                <w:sz w:val="18"/>
                <w:szCs w:val="16"/>
                <w:lang w:eastAsia="en-AU"/>
              </w:rPr>
            </w:pPr>
            <w:r w:rsidRPr="005C1CD7">
              <w:rPr>
                <w:rFonts w:eastAsia="Times New Roman" w:cs="Calibri"/>
                <w:color w:val="000000"/>
                <w:sz w:val="18"/>
                <w:szCs w:val="16"/>
                <w:lang w:eastAsia="en-AU"/>
              </w:rPr>
              <w:t>Ensure that any certifications such as Green Star requirements are included in the construction tender</w:t>
            </w:r>
          </w:p>
        </w:tc>
      </w:tr>
      <w:tr w:rsidR="00AB56D4" w:rsidRPr="005C1CD7" w14:paraId="44F8D2AE" w14:textId="77777777" w:rsidTr="139F5924">
        <w:trPr>
          <w:trHeight w:val="480"/>
        </w:trPr>
        <w:tc>
          <w:tcPr>
            <w:tcW w:w="6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4499E9B" w14:textId="77777777" w:rsidR="000A21BD" w:rsidRPr="005C1CD7" w:rsidRDefault="000A21BD" w:rsidP="00960D1E">
            <w:pPr>
              <w:spacing w:after="0"/>
              <w:rPr>
                <w:rFonts w:eastAsia="Times New Roman" w:cs="Calibri"/>
                <w:i/>
                <w:iCs/>
                <w:color w:val="000000"/>
                <w:sz w:val="18"/>
                <w:szCs w:val="16"/>
                <w:lang w:eastAsia="en-AU"/>
              </w:rPr>
            </w:pPr>
            <w:r w:rsidRPr="005C1CD7">
              <w:rPr>
                <w:rFonts w:eastAsia="Times New Roman" w:cs="Calibri"/>
                <w:i/>
                <w:iCs/>
                <w:color w:val="000000"/>
                <w:sz w:val="18"/>
                <w:szCs w:val="16"/>
                <w:lang w:eastAsia="en-AU"/>
              </w:rPr>
              <w:t xml:space="preserve">Lead: </w:t>
            </w:r>
            <w:r w:rsidRPr="005C1CD7">
              <w:rPr>
                <w:rFonts w:eastAsia="Times New Roman" w:cs="Calibri"/>
                <w:i/>
                <w:iCs/>
                <w:color w:val="000000"/>
                <w:sz w:val="18"/>
                <w:szCs w:val="16"/>
                <w:lang w:eastAsia="en-AU"/>
              </w:rPr>
              <w:br/>
              <w:t>Includes:</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75681CA"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ESDC, IP, RSA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2CBE0849"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150B390"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FG, IP,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0054306"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4E9215C"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FG, IP</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3EB19AA4"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3E8665B6"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FG, IP</w:t>
            </w:r>
          </w:p>
        </w:tc>
      </w:tr>
      <w:tr w:rsidR="00AB56D4" w:rsidRPr="005C1CD7" w14:paraId="0FB7131D" w14:textId="77777777" w:rsidTr="139F5924">
        <w:trPr>
          <w:trHeight w:val="240"/>
        </w:trPr>
        <w:tc>
          <w:tcPr>
            <w:tcW w:w="696"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8B735B4" w14:textId="77777777" w:rsidR="000A21BD" w:rsidRPr="005C1CD7" w:rsidRDefault="000A21BD" w:rsidP="00960D1E">
            <w:pPr>
              <w:spacing w:after="0"/>
              <w:rPr>
                <w:rFonts w:eastAsia="Times New Roman" w:cs="Calibri"/>
                <w:color w:val="000000"/>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79401B9"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412ED0D" w14:textId="77777777" w:rsidR="000A21BD" w:rsidRPr="005C1CD7" w:rsidRDefault="000A21BD" w:rsidP="00960D1E">
            <w:pPr>
              <w:spacing w:after="0"/>
              <w:rPr>
                <w:rFonts w:eastAsia="Times New Roman" w:cs="Times New Roman"/>
                <w:sz w:val="18"/>
                <w:szCs w:val="16"/>
                <w:lang w:eastAsia="en-AU"/>
              </w:rPr>
            </w:pPr>
          </w:p>
        </w:tc>
        <w:tc>
          <w:tcPr>
            <w:tcW w:w="932"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51CD335"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2DDF56AC"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C0CC3B9"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0BD75BC"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F5A8BEF" w14:textId="77777777" w:rsidR="000A21BD" w:rsidRPr="005C1CD7" w:rsidRDefault="000A21BD" w:rsidP="00960D1E">
            <w:pPr>
              <w:spacing w:after="0"/>
              <w:rPr>
                <w:rFonts w:eastAsia="Times New Roman" w:cs="Times New Roman"/>
                <w:sz w:val="18"/>
                <w:szCs w:val="16"/>
                <w:lang w:eastAsia="en-AU"/>
              </w:rPr>
            </w:pPr>
          </w:p>
        </w:tc>
      </w:tr>
      <w:tr w:rsidR="00AB56D4" w:rsidRPr="005C1CD7" w14:paraId="55AC1188" w14:textId="77777777" w:rsidTr="139F5924">
        <w:trPr>
          <w:trHeight w:val="562"/>
        </w:trPr>
        <w:tc>
          <w:tcPr>
            <w:tcW w:w="696"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7D64F75A"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Construction</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1" w:themeFillShade="BF"/>
            <w:vAlign w:val="center"/>
            <w:hideMark/>
          </w:tcPr>
          <w:p w14:paraId="25724443" w14:textId="77777777" w:rsidR="000A21BD" w:rsidRPr="005C1CD7" w:rsidRDefault="000A21BD" w:rsidP="004C317D">
            <w:pPr>
              <w:spacing w:after="0"/>
              <w:jc w:val="center"/>
              <w:rPr>
                <w:rFonts w:eastAsia="Times New Roman" w:cs="Calibri"/>
                <w:color w:val="000000"/>
                <w:sz w:val="18"/>
                <w:szCs w:val="16"/>
                <w:lang w:eastAsia="en-AU"/>
              </w:rPr>
            </w:pPr>
            <w:r w:rsidRPr="00A643B8">
              <w:rPr>
                <w:rFonts w:eastAsia="Times New Roman" w:cs="Calibri"/>
                <w:color w:val="FFFFFF" w:themeColor="background1"/>
                <w:sz w:val="18"/>
                <w:szCs w:val="16"/>
                <w:lang w:eastAsia="en-AU"/>
              </w:rPr>
              <w:t>Implement checks at set milestones to ensure ESD requirements are being included in the works</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2BB18EE4"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2" w:type="pct"/>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1" w:themeFillShade="BF"/>
            <w:vAlign w:val="center"/>
            <w:hideMark/>
          </w:tcPr>
          <w:p w14:paraId="55C37E6B" w14:textId="333C725C" w:rsidR="000A21BD" w:rsidRPr="005C1CD7" w:rsidRDefault="00736CE5" w:rsidP="004C317D">
            <w:pPr>
              <w:spacing w:after="0"/>
              <w:jc w:val="center"/>
              <w:rPr>
                <w:rFonts w:eastAsia="Times New Roman" w:cs="Calibri"/>
                <w:color w:val="000000"/>
                <w:sz w:val="18"/>
                <w:szCs w:val="16"/>
                <w:lang w:eastAsia="en-AU"/>
              </w:rPr>
            </w:pPr>
            <w:r w:rsidRPr="00736CE5">
              <w:rPr>
                <w:rFonts w:eastAsia="Times New Roman" w:cs="Calibri"/>
                <w:color w:val="FFFFFF" w:themeColor="background1"/>
                <w:sz w:val="18"/>
                <w:szCs w:val="16"/>
                <w:lang w:eastAsia="en-AU"/>
              </w:rPr>
              <w:t>Ensure that any certifications such as Green Star requirements are included in the construction tender</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47D5B48C"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1" w:themeFillShade="BF"/>
            <w:vAlign w:val="center"/>
            <w:hideMark/>
          </w:tcPr>
          <w:p w14:paraId="6C7C4B5A" w14:textId="2894C252" w:rsidR="000A21BD" w:rsidRPr="00A643B8" w:rsidRDefault="00736CE5" w:rsidP="004C317D">
            <w:pPr>
              <w:spacing w:after="0"/>
              <w:jc w:val="center"/>
              <w:rPr>
                <w:rFonts w:eastAsia="Times New Roman" w:cs="Calibri"/>
                <w:color w:val="FFFFFF" w:themeColor="background1"/>
                <w:sz w:val="18"/>
                <w:szCs w:val="16"/>
                <w:lang w:eastAsia="en-AU"/>
              </w:rPr>
            </w:pPr>
            <w:r w:rsidRPr="00A643B8">
              <w:rPr>
                <w:rFonts w:eastAsia="Times New Roman" w:cs="Calibri"/>
                <w:color w:val="FFFFFF" w:themeColor="background1"/>
                <w:sz w:val="18"/>
                <w:szCs w:val="16"/>
                <w:lang w:eastAsia="en-AU"/>
              </w:rPr>
              <w:t xml:space="preserve">Ensure documentation for any </w:t>
            </w:r>
            <w:proofErr w:type="gramStart"/>
            <w:r w:rsidRPr="00A643B8">
              <w:rPr>
                <w:rFonts w:eastAsia="Times New Roman" w:cs="Calibri"/>
                <w:color w:val="FFFFFF" w:themeColor="background1"/>
                <w:sz w:val="18"/>
                <w:szCs w:val="16"/>
                <w:lang w:eastAsia="en-AU"/>
              </w:rPr>
              <w:t>third party</w:t>
            </w:r>
            <w:proofErr w:type="gramEnd"/>
            <w:r w:rsidRPr="00A643B8">
              <w:rPr>
                <w:rFonts w:eastAsia="Times New Roman" w:cs="Calibri"/>
                <w:color w:val="FFFFFF" w:themeColor="background1"/>
                <w:sz w:val="18"/>
                <w:szCs w:val="16"/>
                <w:lang w:eastAsia="en-AU"/>
              </w:rPr>
              <w:t xml:space="preserve"> certifications is collected for submission</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7763BC7E"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2E74B5" w:themeFill="accent1" w:themeFillShade="BF"/>
            <w:vAlign w:val="center"/>
            <w:hideMark/>
          </w:tcPr>
          <w:p w14:paraId="48433744" w14:textId="77777777" w:rsidR="000A21BD" w:rsidRPr="005C1CD7" w:rsidRDefault="000A21BD" w:rsidP="004C317D">
            <w:pPr>
              <w:spacing w:after="0"/>
              <w:jc w:val="center"/>
              <w:rPr>
                <w:rFonts w:eastAsia="Times New Roman" w:cs="Calibri"/>
                <w:color w:val="000000"/>
                <w:sz w:val="18"/>
                <w:szCs w:val="16"/>
                <w:lang w:eastAsia="en-AU"/>
              </w:rPr>
            </w:pPr>
            <w:r w:rsidRPr="00A643B8">
              <w:rPr>
                <w:rFonts w:eastAsia="Times New Roman" w:cs="Calibri"/>
                <w:color w:val="FFFFFF" w:themeColor="background1"/>
                <w:sz w:val="18"/>
                <w:szCs w:val="16"/>
                <w:lang w:eastAsia="en-AU"/>
              </w:rPr>
              <w:t>Ensure ESD sign off before practical completion</w:t>
            </w:r>
          </w:p>
        </w:tc>
      </w:tr>
      <w:tr w:rsidR="00AB56D4" w:rsidRPr="005C1CD7" w14:paraId="6E98FE04" w14:textId="77777777" w:rsidTr="139F5924">
        <w:trPr>
          <w:trHeight w:val="480"/>
        </w:trPr>
        <w:tc>
          <w:tcPr>
            <w:tcW w:w="6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529627A" w14:textId="77777777" w:rsidR="000A21BD" w:rsidRPr="005C1CD7" w:rsidRDefault="000A21BD" w:rsidP="00960D1E">
            <w:pPr>
              <w:spacing w:after="0"/>
              <w:rPr>
                <w:rFonts w:eastAsia="Times New Roman" w:cs="Calibri"/>
                <w:i/>
                <w:iCs/>
                <w:color w:val="000000"/>
                <w:sz w:val="18"/>
                <w:szCs w:val="16"/>
                <w:lang w:eastAsia="en-AU"/>
              </w:rPr>
            </w:pPr>
            <w:r w:rsidRPr="005C1CD7">
              <w:rPr>
                <w:rFonts w:eastAsia="Times New Roman" w:cs="Calibri"/>
                <w:i/>
                <w:iCs/>
                <w:color w:val="000000"/>
                <w:sz w:val="18"/>
                <w:szCs w:val="16"/>
                <w:lang w:eastAsia="en-AU"/>
              </w:rPr>
              <w:t xml:space="preserve">Lead: </w:t>
            </w:r>
            <w:r w:rsidRPr="005C1CD7">
              <w:rPr>
                <w:rFonts w:eastAsia="Times New Roman" w:cs="Calibri"/>
                <w:i/>
                <w:iCs/>
                <w:color w:val="000000"/>
                <w:sz w:val="18"/>
                <w:szCs w:val="16"/>
                <w:lang w:eastAsia="en-AU"/>
              </w:rPr>
              <w:br/>
              <w:t>Includes:</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FB3B484"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C, ESDC,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C210FC3"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B665D37"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C, ESDC,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112FBB8"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04F9BAE"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C, ESDC, ICA, Co</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69145A3E"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4CD6FC47"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A, C, Co, IP, RSA, ICA</w:t>
            </w:r>
          </w:p>
        </w:tc>
      </w:tr>
      <w:tr w:rsidR="00AB56D4" w:rsidRPr="005C1CD7" w14:paraId="5218B809" w14:textId="77777777" w:rsidTr="139F5924">
        <w:trPr>
          <w:trHeight w:val="240"/>
        </w:trPr>
        <w:tc>
          <w:tcPr>
            <w:tcW w:w="696"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E55D191" w14:textId="77777777" w:rsidR="000A21BD" w:rsidRPr="005C1CD7" w:rsidRDefault="000A21BD" w:rsidP="00960D1E">
            <w:pPr>
              <w:spacing w:after="0"/>
              <w:rPr>
                <w:rFonts w:eastAsia="Times New Roman" w:cs="Calibri"/>
                <w:color w:val="000000"/>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D559A17"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8054C49" w14:textId="77777777" w:rsidR="000A21BD" w:rsidRPr="005C1CD7" w:rsidRDefault="000A21BD" w:rsidP="00960D1E">
            <w:pPr>
              <w:spacing w:after="0"/>
              <w:rPr>
                <w:rFonts w:eastAsia="Times New Roman" w:cs="Times New Roman"/>
                <w:sz w:val="18"/>
                <w:szCs w:val="16"/>
                <w:lang w:eastAsia="en-AU"/>
              </w:rPr>
            </w:pPr>
          </w:p>
        </w:tc>
        <w:tc>
          <w:tcPr>
            <w:tcW w:w="932"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E4C3D86"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DE10F93"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E1F68B2" w14:textId="77777777" w:rsidR="000A21BD" w:rsidRPr="005C1CD7" w:rsidRDefault="000A21BD" w:rsidP="00960D1E">
            <w:pPr>
              <w:spacing w:after="0"/>
              <w:rPr>
                <w:rFonts w:eastAsia="Times New Roman" w:cs="Times New Roman"/>
                <w:sz w:val="18"/>
                <w:szCs w:val="16"/>
                <w:lang w:eastAsia="en-AU"/>
              </w:rPr>
            </w:pPr>
          </w:p>
        </w:tc>
        <w:tc>
          <w:tcPr>
            <w:tcW w:w="191"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46005CE4" w14:textId="77777777" w:rsidR="000A21BD" w:rsidRPr="005C1CD7" w:rsidRDefault="000A21BD" w:rsidP="00960D1E">
            <w:pPr>
              <w:spacing w:after="0"/>
              <w:rPr>
                <w:rFonts w:eastAsia="Times New Roman" w:cs="Times New Roman"/>
                <w:sz w:val="18"/>
                <w:szCs w:val="16"/>
                <w:lang w:eastAsia="en-AU"/>
              </w:rPr>
            </w:pPr>
          </w:p>
        </w:tc>
        <w:tc>
          <w:tcPr>
            <w:tcW w:w="933"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6F863C8" w14:textId="77777777" w:rsidR="000A21BD" w:rsidRPr="005C1CD7" w:rsidRDefault="000A21BD" w:rsidP="00960D1E">
            <w:pPr>
              <w:spacing w:after="0"/>
              <w:rPr>
                <w:rFonts w:eastAsia="Times New Roman" w:cs="Times New Roman"/>
                <w:sz w:val="18"/>
                <w:szCs w:val="16"/>
                <w:lang w:eastAsia="en-AU"/>
              </w:rPr>
            </w:pPr>
          </w:p>
        </w:tc>
      </w:tr>
      <w:tr w:rsidR="00AB56D4" w:rsidRPr="005C1CD7" w14:paraId="6AD0551E" w14:textId="77777777" w:rsidTr="139F5924">
        <w:trPr>
          <w:trHeight w:val="1200"/>
        </w:trPr>
        <w:tc>
          <w:tcPr>
            <w:tcW w:w="696"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19591CF2"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Commissioning, tuning and handover</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1F4E79" w:themeFill="accent1" w:themeFillShade="80"/>
            <w:vAlign w:val="center"/>
            <w:hideMark/>
          </w:tcPr>
          <w:p w14:paraId="0AB82411" w14:textId="77777777" w:rsidR="000A21BD" w:rsidRPr="005C1CD7" w:rsidRDefault="000A21BD" w:rsidP="004C317D">
            <w:pPr>
              <w:spacing w:after="0"/>
              <w:jc w:val="center"/>
              <w:rPr>
                <w:rFonts w:eastAsia="Times New Roman" w:cs="Calibri"/>
                <w:color w:val="000000"/>
                <w:sz w:val="18"/>
                <w:szCs w:val="16"/>
                <w:lang w:eastAsia="en-AU"/>
              </w:rPr>
            </w:pPr>
            <w:r w:rsidRPr="00A643B8">
              <w:rPr>
                <w:rFonts w:eastAsia="Times New Roman" w:cs="Calibri"/>
                <w:color w:val="FFFFFF" w:themeColor="background1"/>
                <w:sz w:val="18"/>
                <w:szCs w:val="16"/>
                <w:lang w:eastAsia="en-AU"/>
              </w:rPr>
              <w:t>12 months commissioning and building tuning to include ESD performance and handover</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554C63D6"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2" w:type="pct"/>
            <w:tcBorders>
              <w:top w:val="single" w:sz="4" w:space="0" w:color="FFFFFF" w:themeColor="background1"/>
              <w:left w:val="single" w:sz="4" w:space="0" w:color="FFFFFF" w:themeColor="background1"/>
              <w:bottom w:val="nil"/>
              <w:right w:val="single" w:sz="4" w:space="0" w:color="FFFFFF" w:themeColor="background1"/>
            </w:tcBorders>
            <w:shd w:val="clear" w:color="auto" w:fill="1F4E79" w:themeFill="accent1" w:themeFillShade="80"/>
            <w:vAlign w:val="center"/>
            <w:hideMark/>
          </w:tcPr>
          <w:p w14:paraId="6E9EE367" w14:textId="77777777" w:rsidR="000A21BD" w:rsidRPr="005C1CD7" w:rsidRDefault="000A21BD" w:rsidP="004C317D">
            <w:pPr>
              <w:spacing w:after="0"/>
              <w:jc w:val="center"/>
              <w:rPr>
                <w:rFonts w:eastAsia="Times New Roman" w:cs="Calibri"/>
                <w:color w:val="000000"/>
                <w:sz w:val="18"/>
                <w:szCs w:val="16"/>
                <w:lang w:eastAsia="en-AU"/>
              </w:rPr>
            </w:pPr>
            <w:r w:rsidRPr="00241543">
              <w:rPr>
                <w:rFonts w:eastAsia="Times New Roman" w:cs="Calibri"/>
                <w:color w:val="FFFFFF" w:themeColor="background1"/>
                <w:sz w:val="18"/>
                <w:szCs w:val="16"/>
                <w:lang w:eastAsia="en-AU"/>
              </w:rPr>
              <w:t>Develop an As-Built summary building users guide and maintenance manual</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6086DE60"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1F4E79" w:themeFill="accent1" w:themeFillShade="80"/>
            <w:vAlign w:val="center"/>
            <w:hideMark/>
          </w:tcPr>
          <w:p w14:paraId="310E01BC" w14:textId="77777777" w:rsidR="000A21BD" w:rsidRPr="005C1CD7" w:rsidRDefault="000A21BD" w:rsidP="004C317D">
            <w:pPr>
              <w:spacing w:after="0"/>
              <w:jc w:val="center"/>
              <w:rPr>
                <w:rFonts w:eastAsia="Times New Roman" w:cs="Calibri"/>
                <w:color w:val="000000"/>
                <w:sz w:val="18"/>
                <w:szCs w:val="16"/>
                <w:lang w:eastAsia="en-AU"/>
              </w:rPr>
            </w:pPr>
            <w:r w:rsidRPr="00241543">
              <w:rPr>
                <w:rFonts w:eastAsia="Times New Roman" w:cs="Calibri"/>
                <w:color w:val="FFFFFF" w:themeColor="background1"/>
                <w:sz w:val="18"/>
                <w:szCs w:val="16"/>
                <w:lang w:eastAsia="en-AU"/>
              </w:rPr>
              <w:t>Provide information and training for Facility Managers and user groups for optimal ESD performance</w:t>
            </w:r>
          </w:p>
        </w:tc>
        <w:tc>
          <w:tcPr>
            <w:tcW w:w="191" w:type="pct"/>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hideMark/>
          </w:tcPr>
          <w:p w14:paraId="0165629E" w14:textId="77777777" w:rsidR="000A21BD" w:rsidRPr="005C1CD7" w:rsidRDefault="000A21BD" w:rsidP="00960D1E">
            <w:pPr>
              <w:spacing w:after="0"/>
              <w:jc w:val="center"/>
              <w:rPr>
                <w:rFonts w:eastAsia="Times New Roman" w:cs="Calibri"/>
                <w:b/>
                <w:bCs/>
                <w:color w:val="000000"/>
                <w:sz w:val="18"/>
                <w:szCs w:val="16"/>
                <w:lang w:eastAsia="en-AU"/>
              </w:rPr>
            </w:pPr>
            <w:r w:rsidRPr="005C1CD7">
              <w:rPr>
                <w:rFonts w:eastAsia="Times New Roman" w:cs="Calibri"/>
                <w:b/>
                <w:bCs/>
                <w:color w:val="000000"/>
                <w:sz w:val="18"/>
                <w:szCs w:val="16"/>
                <w:lang w:eastAsia="en-AU"/>
              </w:rPr>
              <w:t>&gt;</w:t>
            </w:r>
          </w:p>
        </w:tc>
        <w:tc>
          <w:tcPr>
            <w:tcW w:w="933" w:type="pct"/>
            <w:tcBorders>
              <w:top w:val="single" w:sz="4" w:space="0" w:color="FFFFFF" w:themeColor="background1"/>
              <w:left w:val="single" w:sz="4" w:space="0" w:color="FFFFFF" w:themeColor="background1"/>
              <w:bottom w:val="nil"/>
              <w:right w:val="single" w:sz="4" w:space="0" w:color="FFFFFF" w:themeColor="background1"/>
            </w:tcBorders>
            <w:shd w:val="clear" w:color="auto" w:fill="1F4E79" w:themeFill="accent1" w:themeFillShade="80"/>
            <w:vAlign w:val="center"/>
            <w:hideMark/>
          </w:tcPr>
          <w:p w14:paraId="2984E84B" w14:textId="77777777" w:rsidR="000A21BD" w:rsidRPr="005C1CD7" w:rsidRDefault="000A21BD" w:rsidP="004C317D">
            <w:pPr>
              <w:spacing w:after="0"/>
              <w:jc w:val="center"/>
              <w:rPr>
                <w:rFonts w:eastAsia="Times New Roman" w:cs="Calibri"/>
                <w:color w:val="000000"/>
                <w:sz w:val="18"/>
                <w:szCs w:val="16"/>
                <w:lang w:eastAsia="en-AU"/>
              </w:rPr>
            </w:pPr>
            <w:r w:rsidRPr="00241543">
              <w:rPr>
                <w:rFonts w:eastAsia="Times New Roman" w:cs="Calibri"/>
                <w:color w:val="FFFFFF" w:themeColor="background1"/>
                <w:sz w:val="18"/>
                <w:szCs w:val="16"/>
                <w:lang w:eastAsia="en-AU"/>
              </w:rPr>
              <w:t>Monitor and report on ESD implementation and the ESD performance of the building</w:t>
            </w:r>
          </w:p>
        </w:tc>
      </w:tr>
      <w:tr w:rsidR="00AB56D4" w:rsidRPr="005C1CD7" w14:paraId="05DDE48B" w14:textId="77777777" w:rsidTr="139F5924">
        <w:trPr>
          <w:trHeight w:val="480"/>
        </w:trPr>
        <w:tc>
          <w:tcPr>
            <w:tcW w:w="696"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55E5D5D" w14:textId="77777777" w:rsidR="000A21BD" w:rsidRPr="005C1CD7" w:rsidRDefault="000A21BD" w:rsidP="00960D1E">
            <w:pPr>
              <w:spacing w:after="0"/>
              <w:rPr>
                <w:rFonts w:eastAsia="Times New Roman" w:cs="Calibri"/>
                <w:i/>
                <w:iCs/>
                <w:color w:val="000000"/>
                <w:sz w:val="18"/>
                <w:szCs w:val="16"/>
                <w:lang w:eastAsia="en-AU"/>
              </w:rPr>
            </w:pPr>
            <w:r w:rsidRPr="005C1CD7">
              <w:rPr>
                <w:rFonts w:eastAsia="Times New Roman" w:cs="Calibri"/>
                <w:i/>
                <w:iCs/>
                <w:color w:val="000000"/>
                <w:sz w:val="18"/>
                <w:szCs w:val="16"/>
                <w:lang w:eastAsia="en-AU"/>
              </w:rPr>
              <w:t xml:space="preserve">Lead: </w:t>
            </w:r>
            <w:r w:rsidRPr="005C1CD7">
              <w:rPr>
                <w:rFonts w:eastAsia="Times New Roman" w:cs="Calibri"/>
                <w:i/>
                <w:iCs/>
                <w:color w:val="000000"/>
                <w:sz w:val="18"/>
                <w:szCs w:val="16"/>
                <w:lang w:eastAsia="en-AU"/>
              </w:rPr>
              <w:br/>
              <w:t>Includes:</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2030ABF4"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 A</w:t>
            </w:r>
            <w:r w:rsidRPr="005C1CD7">
              <w:rPr>
                <w:rFonts w:eastAsia="Times New Roman" w:cs="Calibri"/>
                <w:color w:val="000000"/>
                <w:sz w:val="18"/>
                <w:szCs w:val="16"/>
                <w:lang w:eastAsia="en-AU"/>
              </w:rPr>
              <w:br/>
              <w:t>C, ESDC,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06416A17"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68F9B8C"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 A</w:t>
            </w:r>
            <w:r w:rsidRPr="005C1CD7">
              <w:rPr>
                <w:rFonts w:eastAsia="Times New Roman" w:cs="Calibri"/>
                <w:color w:val="000000"/>
                <w:sz w:val="18"/>
                <w:szCs w:val="16"/>
                <w:lang w:eastAsia="en-AU"/>
              </w:rPr>
              <w:br/>
              <w:t>C, ESDC, ICA</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1E4EFD43"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5756BE0B"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A, IP, CM, ESDC, FM, UG</w:t>
            </w:r>
          </w:p>
        </w:tc>
        <w:tc>
          <w:tcPr>
            <w:tcW w:w="1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35C58982" w14:textId="77777777" w:rsidR="000A21BD" w:rsidRPr="005C1CD7" w:rsidRDefault="000A21BD" w:rsidP="00960D1E">
            <w:pPr>
              <w:spacing w:after="0"/>
              <w:rPr>
                <w:rFonts w:eastAsia="Times New Roman" w:cs="Calibri"/>
                <w:b/>
                <w:bCs/>
                <w:color w:val="000000"/>
                <w:sz w:val="18"/>
                <w:szCs w:val="16"/>
                <w:lang w:eastAsia="en-AU"/>
              </w:rPr>
            </w:pPr>
            <w:r w:rsidRPr="005C1CD7">
              <w:rPr>
                <w:rFonts w:eastAsia="Times New Roman" w:cs="Calibri"/>
                <w:b/>
                <w:bCs/>
                <w:color w:val="000000"/>
                <w:sz w:val="18"/>
                <w:szCs w:val="16"/>
                <w:lang w:eastAsia="en-AU"/>
              </w:rPr>
              <w:t> </w:t>
            </w:r>
          </w:p>
        </w:tc>
        <w:tc>
          <w:tcPr>
            <w:tcW w:w="93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hideMark/>
          </w:tcPr>
          <w:p w14:paraId="76390E13" w14:textId="77777777" w:rsidR="000A21BD" w:rsidRPr="005C1CD7" w:rsidRDefault="000A21BD" w:rsidP="00960D1E">
            <w:pPr>
              <w:spacing w:after="0"/>
              <w:rPr>
                <w:rFonts w:eastAsia="Times New Roman" w:cs="Calibri"/>
                <w:color w:val="000000"/>
                <w:sz w:val="18"/>
                <w:szCs w:val="16"/>
                <w:lang w:eastAsia="en-AU"/>
              </w:rPr>
            </w:pPr>
            <w:r w:rsidRPr="005C1CD7">
              <w:rPr>
                <w:rFonts w:eastAsia="Times New Roman" w:cs="Calibri"/>
                <w:color w:val="000000"/>
                <w:sz w:val="18"/>
                <w:szCs w:val="16"/>
                <w:lang w:eastAsia="en-AU"/>
              </w:rPr>
              <w:t>PM</w:t>
            </w:r>
            <w:r w:rsidRPr="005C1CD7">
              <w:rPr>
                <w:rFonts w:eastAsia="Times New Roman" w:cs="Calibri"/>
                <w:color w:val="000000"/>
                <w:sz w:val="18"/>
                <w:szCs w:val="16"/>
                <w:lang w:eastAsia="en-AU"/>
              </w:rPr>
              <w:br/>
              <w:t>A, IP, CM, ESDC, FM, UG</w:t>
            </w:r>
          </w:p>
        </w:tc>
      </w:tr>
    </w:tbl>
    <w:p w14:paraId="7C17CBB0" w14:textId="655A8451" w:rsidR="005431B5" w:rsidRDefault="00781ACA" w:rsidP="005431B5">
      <w:r w:rsidRPr="00781ACA">
        <w:rPr>
          <w:b/>
        </w:rPr>
        <w:t>Responsible parties</w:t>
      </w:r>
      <w:r>
        <w:t xml:space="preserve"> – </w:t>
      </w:r>
      <w:r w:rsidRPr="00781ACA">
        <w:rPr>
          <w:b/>
        </w:rPr>
        <w:t>A</w:t>
      </w:r>
      <w:r>
        <w:t xml:space="preserve">: Assets; </w:t>
      </w:r>
      <w:r w:rsidR="00645767" w:rsidRPr="00781ACA">
        <w:rPr>
          <w:b/>
        </w:rPr>
        <w:t>C</w:t>
      </w:r>
      <w:r w:rsidR="00645767">
        <w:t xml:space="preserve">: Consultant; </w:t>
      </w:r>
      <w:r w:rsidR="00645767" w:rsidRPr="00645767">
        <w:rPr>
          <w:b/>
        </w:rPr>
        <w:t>Co:</w:t>
      </w:r>
      <w:r w:rsidR="00645767">
        <w:t xml:space="preserve"> Contractor; </w:t>
      </w:r>
      <w:r w:rsidRPr="00781ACA">
        <w:rPr>
          <w:b/>
        </w:rPr>
        <w:t>CM</w:t>
      </w:r>
      <w:r>
        <w:t xml:space="preserve">: Communications &amp; Marketing; </w:t>
      </w:r>
      <w:r w:rsidRPr="00781ACA">
        <w:rPr>
          <w:b/>
        </w:rPr>
        <w:t>ESDC</w:t>
      </w:r>
      <w:r>
        <w:t xml:space="preserve">: ESD Consultant; </w:t>
      </w:r>
      <w:r w:rsidRPr="00781ACA">
        <w:rPr>
          <w:b/>
        </w:rPr>
        <w:t>FG</w:t>
      </w:r>
      <w:r>
        <w:t xml:space="preserve">: Finance &amp; Governance; </w:t>
      </w:r>
      <w:r w:rsidRPr="00781ACA">
        <w:rPr>
          <w:b/>
        </w:rPr>
        <w:t>FM</w:t>
      </w:r>
      <w:r w:rsidR="00523AD6">
        <w:t>: Facility m</w:t>
      </w:r>
      <w:r>
        <w:t>an</w:t>
      </w:r>
      <w:r w:rsidR="008F2EEF">
        <w:t>a</w:t>
      </w:r>
      <w:r>
        <w:t xml:space="preserve">gers; </w:t>
      </w:r>
      <w:r w:rsidRPr="00781ACA">
        <w:rPr>
          <w:b/>
        </w:rPr>
        <w:t>ICA</w:t>
      </w:r>
      <w:r>
        <w:t xml:space="preserve">: Independent Commissioning Agent; </w:t>
      </w:r>
      <w:r w:rsidRPr="00781ACA">
        <w:rPr>
          <w:b/>
        </w:rPr>
        <w:t>IP</w:t>
      </w:r>
      <w:r>
        <w:t xml:space="preserve">: Integrated Planning; </w:t>
      </w:r>
      <w:r w:rsidRPr="00781ACA">
        <w:rPr>
          <w:b/>
        </w:rPr>
        <w:t>PM</w:t>
      </w:r>
      <w:r>
        <w:t xml:space="preserve">: Project manager; </w:t>
      </w:r>
      <w:r w:rsidRPr="00781ACA">
        <w:rPr>
          <w:b/>
        </w:rPr>
        <w:t>PS</w:t>
      </w:r>
      <w:r>
        <w:t xml:space="preserve">: Project sponsor; </w:t>
      </w:r>
      <w:r w:rsidR="0078278B" w:rsidRPr="0078278B">
        <w:rPr>
          <w:b/>
        </w:rPr>
        <w:t>PSG:</w:t>
      </w:r>
      <w:r w:rsidR="0078278B">
        <w:t xml:space="preserve"> Project Steering Group; </w:t>
      </w:r>
      <w:r w:rsidR="0078278B" w:rsidRPr="0078278B">
        <w:rPr>
          <w:b/>
        </w:rPr>
        <w:t>PWG:</w:t>
      </w:r>
      <w:r w:rsidR="0078278B">
        <w:t xml:space="preserve"> Project Working Group; </w:t>
      </w:r>
      <w:r w:rsidRPr="00781ACA">
        <w:rPr>
          <w:b/>
        </w:rPr>
        <w:t>RSA</w:t>
      </w:r>
      <w:r>
        <w:t xml:space="preserve">: Relevant service areas; </w:t>
      </w:r>
      <w:r w:rsidRPr="00781ACA">
        <w:rPr>
          <w:b/>
        </w:rPr>
        <w:t>UG</w:t>
      </w:r>
      <w:r>
        <w:t>: User groups.</w:t>
      </w:r>
    </w:p>
    <w:p w14:paraId="46CB6734" w14:textId="77777777" w:rsidR="00FE572A" w:rsidRPr="00F53A0B" w:rsidRDefault="002B6CEE" w:rsidP="00FE572A">
      <w:pPr>
        <w:pStyle w:val="Heading1"/>
        <w:rPr>
          <w:rFonts w:cs="Arial"/>
          <w:lang w:val="en-US"/>
        </w:rPr>
      </w:pPr>
      <w:r>
        <w:rPr>
          <w:rFonts w:cs="Arial"/>
          <w:lang w:val="en-US"/>
        </w:rPr>
        <w:lastRenderedPageBreak/>
        <w:t>Related L</w:t>
      </w:r>
      <w:r w:rsidR="00FE572A" w:rsidRPr="00F53A0B">
        <w:rPr>
          <w:rFonts w:cs="Arial"/>
          <w:lang w:val="en-US"/>
        </w:rPr>
        <w:t xml:space="preserve">egislation </w:t>
      </w:r>
    </w:p>
    <w:p w14:paraId="04430445" w14:textId="47E1A6A3" w:rsidR="00114109" w:rsidRDefault="00114109" w:rsidP="00114109">
      <w:pPr>
        <w:rPr>
          <w:rFonts w:cs="Arial"/>
          <w:lang w:eastAsia="en-AU"/>
        </w:rPr>
      </w:pPr>
      <w:r>
        <w:rPr>
          <w:rFonts w:cs="Arial"/>
          <w:lang w:eastAsia="en-AU"/>
        </w:rPr>
        <w:t>There is no overarching regulation or legislation for ESD to be included in buildings</w:t>
      </w:r>
      <w:r w:rsidR="008B54D1">
        <w:rPr>
          <w:rFonts w:cs="Arial"/>
          <w:lang w:eastAsia="en-AU"/>
        </w:rPr>
        <w:t xml:space="preserve"> and surrounding assets</w:t>
      </w:r>
      <w:r w:rsidR="00170CE8">
        <w:rPr>
          <w:rFonts w:cs="Arial"/>
          <w:lang w:eastAsia="en-AU"/>
        </w:rPr>
        <w:t>, and infrastructure</w:t>
      </w:r>
      <w:r>
        <w:rPr>
          <w:rFonts w:cs="Arial"/>
          <w:lang w:eastAsia="en-AU"/>
        </w:rPr>
        <w:t>, however the following State Government plans and</w:t>
      </w:r>
      <w:r w:rsidR="00712377">
        <w:rPr>
          <w:rFonts w:cs="Arial"/>
          <w:lang w:eastAsia="en-AU"/>
        </w:rPr>
        <w:t xml:space="preserve"> framework provide overarching support</w:t>
      </w:r>
      <w:r>
        <w:rPr>
          <w:rFonts w:cs="Arial"/>
          <w:lang w:eastAsia="en-AU"/>
        </w:rPr>
        <w:t xml:space="preserve"> for this work:</w:t>
      </w:r>
    </w:p>
    <w:p w14:paraId="1A077E65" w14:textId="6E38C91B" w:rsidR="00114109" w:rsidRDefault="008B54D1" w:rsidP="00114109">
      <w:pPr>
        <w:pStyle w:val="ListParagraph"/>
        <w:numPr>
          <w:ilvl w:val="0"/>
          <w:numId w:val="18"/>
        </w:numPr>
        <w:rPr>
          <w:rFonts w:asciiTheme="minorHAnsi" w:hAnsiTheme="minorHAnsi" w:cs="Arial"/>
          <w:lang w:eastAsia="en-AU"/>
        </w:rPr>
      </w:pPr>
      <w:r>
        <w:rPr>
          <w:rFonts w:asciiTheme="minorHAnsi" w:hAnsiTheme="minorHAnsi" w:cs="Arial"/>
          <w:lang w:eastAsia="en-AU"/>
        </w:rPr>
        <w:t>Plan Melbourne 2017</w:t>
      </w:r>
    </w:p>
    <w:p w14:paraId="2C88AC6E" w14:textId="77777777" w:rsidR="00114109" w:rsidRDefault="00114109" w:rsidP="00114109">
      <w:pPr>
        <w:pStyle w:val="ListParagraph"/>
        <w:numPr>
          <w:ilvl w:val="0"/>
          <w:numId w:val="18"/>
        </w:numPr>
        <w:rPr>
          <w:rFonts w:asciiTheme="minorHAnsi" w:hAnsiTheme="minorHAnsi" w:cs="Arial"/>
          <w:lang w:eastAsia="en-AU"/>
        </w:rPr>
      </w:pPr>
      <w:r>
        <w:rPr>
          <w:rFonts w:asciiTheme="minorHAnsi" w:hAnsiTheme="minorHAnsi" w:cs="Arial"/>
          <w:lang w:eastAsia="en-AU"/>
        </w:rPr>
        <w:t>Protecting Victoria’s Environment – Biodiversity 2036</w:t>
      </w:r>
    </w:p>
    <w:p w14:paraId="124BB33B" w14:textId="77777777" w:rsidR="00114109" w:rsidRPr="00F565A4" w:rsidRDefault="00114109" w:rsidP="00114109">
      <w:pPr>
        <w:pStyle w:val="ListParagraph"/>
        <w:numPr>
          <w:ilvl w:val="0"/>
          <w:numId w:val="18"/>
        </w:numPr>
        <w:rPr>
          <w:rFonts w:asciiTheme="minorHAnsi" w:hAnsiTheme="minorHAnsi" w:cs="Arial"/>
          <w:lang w:eastAsia="en-AU"/>
        </w:rPr>
      </w:pPr>
      <w:r>
        <w:rPr>
          <w:rFonts w:asciiTheme="minorHAnsi" w:hAnsiTheme="minorHAnsi" w:cs="Arial"/>
          <w:lang w:eastAsia="en-AU"/>
        </w:rPr>
        <w:t>Victoria’s Climate Change Adaptation Plan 2017-2020</w:t>
      </w:r>
    </w:p>
    <w:p w14:paraId="7D27ABE8" w14:textId="77777777" w:rsidR="00114109" w:rsidRDefault="00114109" w:rsidP="00114109">
      <w:pPr>
        <w:pStyle w:val="ListParagraph"/>
        <w:numPr>
          <w:ilvl w:val="0"/>
          <w:numId w:val="18"/>
        </w:numPr>
        <w:rPr>
          <w:rFonts w:asciiTheme="minorHAnsi" w:hAnsiTheme="minorHAnsi" w:cs="Arial"/>
          <w:lang w:eastAsia="en-AU"/>
        </w:rPr>
      </w:pPr>
      <w:r>
        <w:rPr>
          <w:rFonts w:asciiTheme="minorHAnsi" w:hAnsiTheme="minorHAnsi" w:cs="Arial"/>
          <w:lang w:eastAsia="en-AU"/>
        </w:rPr>
        <w:t>Victoria’s Climate Change Framework</w:t>
      </w:r>
    </w:p>
    <w:p w14:paraId="75FADC70" w14:textId="77777777" w:rsidR="00114109" w:rsidRDefault="00114109" w:rsidP="00114109">
      <w:pPr>
        <w:pStyle w:val="ListParagraph"/>
        <w:numPr>
          <w:ilvl w:val="0"/>
          <w:numId w:val="18"/>
        </w:numPr>
        <w:rPr>
          <w:rFonts w:asciiTheme="minorHAnsi" w:hAnsiTheme="minorHAnsi" w:cs="Arial"/>
          <w:lang w:eastAsia="en-AU"/>
        </w:rPr>
      </w:pPr>
      <w:r>
        <w:rPr>
          <w:rFonts w:asciiTheme="minorHAnsi" w:hAnsiTheme="minorHAnsi" w:cs="Arial"/>
          <w:lang w:eastAsia="en-AU"/>
        </w:rPr>
        <w:t>Water for Victoria</w:t>
      </w:r>
    </w:p>
    <w:p w14:paraId="2FE21101" w14:textId="77777777" w:rsidR="00C87314" w:rsidRDefault="00416BB7" w:rsidP="00C87314">
      <w:pPr>
        <w:pStyle w:val="ListParagraph"/>
        <w:numPr>
          <w:ilvl w:val="0"/>
          <w:numId w:val="18"/>
        </w:numPr>
        <w:contextualSpacing w:val="0"/>
        <w:rPr>
          <w:rFonts w:asciiTheme="minorHAnsi" w:hAnsiTheme="minorHAnsi"/>
        </w:rPr>
      </w:pPr>
      <w:r w:rsidRPr="00416BB7">
        <w:rPr>
          <w:rFonts w:asciiTheme="minorHAnsi" w:hAnsiTheme="minorHAnsi"/>
        </w:rPr>
        <w:t>State Planning Policy Framework (SPPF) within the Maroondah Planning Scheme and its iterations in the Local Planning Policy Framework (LPPF) of the Scheme</w:t>
      </w:r>
      <w:r w:rsidR="001E6DBE">
        <w:rPr>
          <w:rFonts w:asciiTheme="minorHAnsi" w:hAnsiTheme="minorHAnsi"/>
        </w:rPr>
        <w:t xml:space="preserve"> (if triggered)</w:t>
      </w:r>
      <w:r w:rsidRPr="00416BB7">
        <w:rPr>
          <w:rFonts w:asciiTheme="minorHAnsi" w:hAnsiTheme="minorHAnsi"/>
        </w:rPr>
        <w:t>.</w:t>
      </w:r>
    </w:p>
    <w:p w14:paraId="2D4463BA" w14:textId="5FE62919" w:rsidR="00FE572A" w:rsidRPr="00C87314" w:rsidRDefault="00712377" w:rsidP="00C87314">
      <w:pPr>
        <w:pStyle w:val="Heading1"/>
        <w:rPr>
          <w:rFonts w:cs="Times New Roman"/>
        </w:rPr>
      </w:pPr>
      <w:r w:rsidRPr="00C87314">
        <w:rPr>
          <w:lang w:val="en-US"/>
        </w:rPr>
        <w:t>Relevant Council</w:t>
      </w:r>
      <w:r w:rsidR="002B6CEE" w:rsidRPr="00C87314">
        <w:rPr>
          <w:lang w:val="en-US"/>
        </w:rPr>
        <w:t xml:space="preserve"> policies, s</w:t>
      </w:r>
      <w:r w:rsidR="00FE572A" w:rsidRPr="00C87314">
        <w:rPr>
          <w:lang w:val="en-US"/>
        </w:rPr>
        <w:t xml:space="preserve">trategies, procedures and guidelines </w:t>
      </w:r>
    </w:p>
    <w:tbl>
      <w:tblPr>
        <w:tblStyle w:val="TableGrid"/>
        <w:tblW w:w="10627" w:type="dxa"/>
        <w:tblLook w:val="04A0" w:firstRow="1" w:lastRow="0" w:firstColumn="1" w:lastColumn="0" w:noHBand="0" w:noVBand="1"/>
      </w:tblPr>
      <w:tblGrid>
        <w:gridCol w:w="5382"/>
        <w:gridCol w:w="5245"/>
      </w:tblGrid>
      <w:tr w:rsidR="00271FF4" w:rsidRPr="00BE699B" w14:paraId="26FC8B1D" w14:textId="77777777" w:rsidTr="6FE92A17">
        <w:tc>
          <w:tcPr>
            <w:tcW w:w="5382" w:type="dxa"/>
            <w:shd w:val="clear" w:color="auto" w:fill="auto"/>
          </w:tcPr>
          <w:p w14:paraId="33B29057" w14:textId="77777777" w:rsidR="00271FF4" w:rsidRPr="00892F6B" w:rsidRDefault="00271FF4" w:rsidP="00271FF4">
            <w:pPr>
              <w:rPr>
                <w:b/>
                <w:lang w:val="en-US"/>
              </w:rPr>
            </w:pPr>
            <w:r w:rsidRPr="00892F6B">
              <w:rPr>
                <w:b/>
                <w:lang w:val="en-US"/>
              </w:rPr>
              <w:t>Maroondah 2040: Our future together</w:t>
            </w:r>
          </w:p>
        </w:tc>
        <w:tc>
          <w:tcPr>
            <w:tcW w:w="5245" w:type="dxa"/>
          </w:tcPr>
          <w:p w14:paraId="6458352A" w14:textId="4CBA4DE8" w:rsidR="00271FF4" w:rsidRPr="00BE699B" w:rsidRDefault="00271FF4" w:rsidP="00271FF4">
            <w:pPr>
              <w:rPr>
                <w:lang w:val="en-US"/>
              </w:rPr>
            </w:pPr>
            <w:r w:rsidRPr="00BE699B">
              <w:rPr>
                <w:lang w:val="en-US"/>
              </w:rPr>
              <w:t>Open Space Policy and Strategy</w:t>
            </w:r>
            <w:r>
              <w:rPr>
                <w:lang w:val="en-US"/>
              </w:rPr>
              <w:t xml:space="preserve"> 2016</w:t>
            </w:r>
          </w:p>
        </w:tc>
      </w:tr>
      <w:tr w:rsidR="00271FF4" w:rsidRPr="00BE699B" w14:paraId="78BC8640" w14:textId="77777777" w:rsidTr="6FE92A17">
        <w:tc>
          <w:tcPr>
            <w:tcW w:w="5382" w:type="dxa"/>
            <w:shd w:val="clear" w:color="auto" w:fill="auto"/>
          </w:tcPr>
          <w:p w14:paraId="41719EDE" w14:textId="1C17416F" w:rsidR="00271FF4" w:rsidRPr="00892F6B" w:rsidRDefault="00271FF4" w:rsidP="00271FF4">
            <w:pPr>
              <w:rPr>
                <w:b/>
                <w:lang w:val="en-US"/>
              </w:rPr>
            </w:pPr>
            <w:r>
              <w:rPr>
                <w:b/>
                <w:lang w:val="en-US"/>
              </w:rPr>
              <w:t>Council Plan 2017 - 2021</w:t>
            </w:r>
          </w:p>
        </w:tc>
        <w:tc>
          <w:tcPr>
            <w:tcW w:w="5245" w:type="dxa"/>
          </w:tcPr>
          <w:p w14:paraId="3EE8817E" w14:textId="224BA38F" w:rsidR="00271FF4" w:rsidRPr="00BE699B" w:rsidRDefault="00271FF4" w:rsidP="00271FF4">
            <w:pPr>
              <w:rPr>
                <w:lang w:val="en-US"/>
              </w:rPr>
            </w:pPr>
            <w:r w:rsidRPr="00BE699B">
              <w:rPr>
                <w:lang w:val="en-US"/>
              </w:rPr>
              <w:t>Site</w:t>
            </w:r>
            <w:r>
              <w:rPr>
                <w:lang w:val="en-US"/>
              </w:rPr>
              <w:t>s</w:t>
            </w:r>
            <w:r w:rsidRPr="00BE699B">
              <w:rPr>
                <w:lang w:val="en-US"/>
              </w:rPr>
              <w:t xml:space="preserve"> of Biological Significance</w:t>
            </w:r>
            <w:r>
              <w:rPr>
                <w:lang w:val="en-US"/>
              </w:rPr>
              <w:t xml:space="preserve"> 1997</w:t>
            </w:r>
          </w:p>
        </w:tc>
      </w:tr>
      <w:tr w:rsidR="00271FF4" w:rsidRPr="00BE699B" w14:paraId="0677FCF0" w14:textId="77777777" w:rsidTr="6FE92A17">
        <w:tc>
          <w:tcPr>
            <w:tcW w:w="5382" w:type="dxa"/>
            <w:shd w:val="clear" w:color="auto" w:fill="auto"/>
          </w:tcPr>
          <w:p w14:paraId="73775064" w14:textId="77777777" w:rsidR="00271FF4" w:rsidRPr="00892F6B" w:rsidRDefault="00271FF4" w:rsidP="00271FF4">
            <w:pPr>
              <w:rPr>
                <w:b/>
                <w:lang w:val="en-US"/>
              </w:rPr>
            </w:pPr>
            <w:r w:rsidRPr="00892F6B">
              <w:rPr>
                <w:b/>
                <w:lang w:val="en-US"/>
              </w:rPr>
              <w:t xml:space="preserve">Annual Budget </w:t>
            </w:r>
          </w:p>
        </w:tc>
        <w:tc>
          <w:tcPr>
            <w:tcW w:w="5245" w:type="dxa"/>
          </w:tcPr>
          <w:p w14:paraId="4353F202" w14:textId="4ACE7C77" w:rsidR="00271FF4" w:rsidRPr="00BE699B" w:rsidRDefault="00271FF4" w:rsidP="00271FF4">
            <w:pPr>
              <w:rPr>
                <w:lang w:val="en-US"/>
              </w:rPr>
            </w:pPr>
            <w:r w:rsidRPr="00BE699B">
              <w:rPr>
                <w:lang w:val="en-US"/>
              </w:rPr>
              <w:t>Sustainability Strategy</w:t>
            </w:r>
            <w:r>
              <w:rPr>
                <w:lang w:val="en-US"/>
              </w:rPr>
              <w:t xml:space="preserve"> 2016-2020</w:t>
            </w:r>
          </w:p>
        </w:tc>
      </w:tr>
      <w:tr w:rsidR="00271FF4" w:rsidRPr="00BE699B" w14:paraId="56DFC14E" w14:textId="77777777" w:rsidTr="6FE92A17">
        <w:tc>
          <w:tcPr>
            <w:tcW w:w="5382" w:type="dxa"/>
          </w:tcPr>
          <w:p w14:paraId="442F3E3B" w14:textId="77777777" w:rsidR="00271FF4" w:rsidRPr="00BE699B" w:rsidRDefault="00271FF4" w:rsidP="00271FF4">
            <w:pPr>
              <w:rPr>
                <w:lang w:val="en-US"/>
              </w:rPr>
            </w:pPr>
            <w:r w:rsidRPr="00BE699B">
              <w:rPr>
                <w:lang w:val="en-US"/>
              </w:rPr>
              <w:t>Asset Management Policy and Strategy</w:t>
            </w:r>
            <w:r>
              <w:rPr>
                <w:lang w:val="en-US"/>
              </w:rPr>
              <w:t xml:space="preserve"> 2014</w:t>
            </w:r>
          </w:p>
        </w:tc>
        <w:tc>
          <w:tcPr>
            <w:tcW w:w="5245" w:type="dxa"/>
          </w:tcPr>
          <w:p w14:paraId="63733C5E" w14:textId="6E89C110" w:rsidR="00271FF4" w:rsidRPr="00BE699B" w:rsidRDefault="00271FF4" w:rsidP="00271FF4">
            <w:pPr>
              <w:rPr>
                <w:lang w:val="en-US"/>
              </w:rPr>
            </w:pPr>
            <w:r>
              <w:rPr>
                <w:lang w:val="en-US"/>
              </w:rPr>
              <w:t>Tree Maintenance Guidelines 2017</w:t>
            </w:r>
          </w:p>
        </w:tc>
      </w:tr>
      <w:tr w:rsidR="00271FF4" w:rsidRPr="00BE699B" w14:paraId="0B1ACDF1" w14:textId="77777777" w:rsidTr="6FE92A17">
        <w:tc>
          <w:tcPr>
            <w:tcW w:w="5382" w:type="dxa"/>
          </w:tcPr>
          <w:p w14:paraId="6107C166" w14:textId="0A522F11" w:rsidR="00271FF4" w:rsidRPr="00BE699B" w:rsidRDefault="00271FF4" w:rsidP="00271FF4">
            <w:pPr>
              <w:rPr>
                <w:lang w:val="en-US"/>
              </w:rPr>
            </w:pPr>
            <w:r w:rsidRPr="00BE699B">
              <w:rPr>
                <w:lang w:val="en-US"/>
              </w:rPr>
              <w:t>Carbon Neutral Strategy</w:t>
            </w:r>
            <w:r>
              <w:rPr>
                <w:lang w:val="en-US"/>
              </w:rPr>
              <w:t xml:space="preserve"> 2014-2021</w:t>
            </w:r>
          </w:p>
        </w:tc>
        <w:tc>
          <w:tcPr>
            <w:tcW w:w="5245" w:type="dxa"/>
          </w:tcPr>
          <w:p w14:paraId="01934DC2" w14:textId="1E1A95C3" w:rsidR="00271FF4" w:rsidRPr="00BE699B" w:rsidRDefault="2A318116" w:rsidP="00271FF4">
            <w:pPr>
              <w:rPr>
                <w:lang w:val="en-US"/>
              </w:rPr>
            </w:pPr>
            <w:r w:rsidRPr="6FE92A17">
              <w:rPr>
                <w:lang w:val="en-US"/>
              </w:rPr>
              <w:t xml:space="preserve">Tree Planting </w:t>
            </w:r>
            <w:r w:rsidR="2F7EBF4D" w:rsidRPr="6FE92A17">
              <w:rPr>
                <w:lang w:val="en-US"/>
              </w:rPr>
              <w:t>Guidelines</w:t>
            </w:r>
            <w:r w:rsidRPr="6FE92A17">
              <w:rPr>
                <w:lang w:val="en-US"/>
              </w:rPr>
              <w:t xml:space="preserve"> 2017</w:t>
            </w:r>
          </w:p>
        </w:tc>
      </w:tr>
      <w:tr w:rsidR="00271FF4" w:rsidRPr="00BE699B" w14:paraId="5B557B11" w14:textId="77777777" w:rsidTr="6FE92A17">
        <w:tc>
          <w:tcPr>
            <w:tcW w:w="5382" w:type="dxa"/>
          </w:tcPr>
          <w:p w14:paraId="1E5B4E73" w14:textId="0DE453C7" w:rsidR="00271FF4" w:rsidRPr="00BE699B" w:rsidRDefault="00271FF4" w:rsidP="00271FF4">
            <w:pPr>
              <w:rPr>
                <w:lang w:val="en-US"/>
              </w:rPr>
            </w:pPr>
            <w:r w:rsidRPr="00BE699B">
              <w:rPr>
                <w:lang w:val="en-US"/>
              </w:rPr>
              <w:t>Community Engagement Policy</w:t>
            </w:r>
            <w:r>
              <w:rPr>
                <w:lang w:val="en-US"/>
              </w:rPr>
              <w:t xml:space="preserve"> 2015</w:t>
            </w:r>
          </w:p>
        </w:tc>
        <w:tc>
          <w:tcPr>
            <w:tcW w:w="5245" w:type="dxa"/>
          </w:tcPr>
          <w:p w14:paraId="2FDD6416" w14:textId="3183CF69" w:rsidR="00271FF4" w:rsidRPr="00BE699B" w:rsidRDefault="00271FF4" w:rsidP="00271FF4">
            <w:pPr>
              <w:rPr>
                <w:lang w:val="en-US"/>
              </w:rPr>
            </w:pPr>
            <w:r>
              <w:rPr>
                <w:lang w:val="en-US"/>
              </w:rPr>
              <w:t>Tree Policy 2017</w:t>
            </w:r>
          </w:p>
        </w:tc>
      </w:tr>
      <w:tr w:rsidR="00271FF4" w:rsidRPr="00BE699B" w14:paraId="4302A031" w14:textId="77777777" w:rsidTr="6FE92A17">
        <w:tc>
          <w:tcPr>
            <w:tcW w:w="5382" w:type="dxa"/>
          </w:tcPr>
          <w:p w14:paraId="795F1FEA" w14:textId="0B6EC067" w:rsidR="00271FF4" w:rsidRPr="00BE699B" w:rsidRDefault="00271FF4" w:rsidP="00271FF4">
            <w:pPr>
              <w:rPr>
                <w:lang w:val="en-US"/>
              </w:rPr>
            </w:pPr>
            <w:r w:rsidRPr="00BE699B">
              <w:rPr>
                <w:lang w:val="en-US"/>
              </w:rPr>
              <w:t>Draft Climate Change Risk and Adaptation Strategy</w:t>
            </w:r>
          </w:p>
        </w:tc>
        <w:tc>
          <w:tcPr>
            <w:tcW w:w="5245" w:type="dxa"/>
          </w:tcPr>
          <w:p w14:paraId="51584958" w14:textId="7CF017A7" w:rsidR="00271FF4" w:rsidRPr="00BE699B" w:rsidRDefault="2A318116" w:rsidP="00271FF4">
            <w:pPr>
              <w:rPr>
                <w:lang w:val="en-US"/>
              </w:rPr>
            </w:pPr>
            <w:r w:rsidRPr="6FE92A17">
              <w:rPr>
                <w:lang w:val="en-US"/>
              </w:rPr>
              <w:t xml:space="preserve">Tree Protection </w:t>
            </w:r>
            <w:r w:rsidR="6BA79FF3" w:rsidRPr="6FE92A17">
              <w:rPr>
                <w:lang w:val="en-US"/>
              </w:rPr>
              <w:t>Guidelines</w:t>
            </w:r>
            <w:r w:rsidRPr="6FE92A17">
              <w:rPr>
                <w:lang w:val="en-US"/>
              </w:rPr>
              <w:t xml:space="preserve"> 2017</w:t>
            </w:r>
          </w:p>
        </w:tc>
      </w:tr>
      <w:tr w:rsidR="00271FF4" w:rsidRPr="00BE699B" w14:paraId="0A916CB0" w14:textId="77777777" w:rsidTr="6FE92A17">
        <w:tc>
          <w:tcPr>
            <w:tcW w:w="5382" w:type="dxa"/>
          </w:tcPr>
          <w:p w14:paraId="56C84EDE" w14:textId="21C85C41" w:rsidR="00271FF4" w:rsidRPr="00BE699B" w:rsidRDefault="5A166CA6" w:rsidP="00271FF4">
            <w:pPr>
              <w:rPr>
                <w:lang w:val="en-US"/>
              </w:rPr>
            </w:pPr>
            <w:r w:rsidRPr="6FED755A">
              <w:rPr>
                <w:lang w:val="en-US"/>
              </w:rPr>
              <w:t>Habitat Corridors Strategy 200</w:t>
            </w:r>
            <w:r w:rsidR="787F2CC9" w:rsidRPr="6FED755A">
              <w:rPr>
                <w:lang w:val="en-US"/>
              </w:rPr>
              <w:t>5</w:t>
            </w:r>
          </w:p>
        </w:tc>
        <w:tc>
          <w:tcPr>
            <w:tcW w:w="5245" w:type="dxa"/>
          </w:tcPr>
          <w:p w14:paraId="5D867709" w14:textId="531A67B1" w:rsidR="00271FF4" w:rsidRPr="00BE699B" w:rsidRDefault="00271FF4" w:rsidP="00271FF4">
            <w:pPr>
              <w:rPr>
                <w:lang w:val="en-US"/>
              </w:rPr>
            </w:pPr>
            <w:r w:rsidRPr="00BE699B">
              <w:rPr>
                <w:lang w:val="en-US"/>
              </w:rPr>
              <w:t>Water Sensitive City Strategy</w:t>
            </w:r>
            <w:r>
              <w:rPr>
                <w:lang w:val="en-US"/>
              </w:rPr>
              <w:t xml:space="preserve"> 2015</w:t>
            </w:r>
          </w:p>
        </w:tc>
      </w:tr>
      <w:tr w:rsidR="00271FF4" w:rsidRPr="00BE699B" w14:paraId="7B744E4B" w14:textId="77777777" w:rsidTr="6FE92A17">
        <w:tc>
          <w:tcPr>
            <w:tcW w:w="5382" w:type="dxa"/>
          </w:tcPr>
          <w:p w14:paraId="08035C4E" w14:textId="215303E8" w:rsidR="00271FF4" w:rsidRPr="00BE699B" w:rsidRDefault="00271FF4" w:rsidP="00271FF4">
            <w:pPr>
              <w:rPr>
                <w:lang w:val="en-US"/>
              </w:rPr>
            </w:pPr>
            <w:r w:rsidRPr="00BE699B">
              <w:rPr>
                <w:lang w:val="en-US"/>
              </w:rPr>
              <w:t>Infrastructure and Landscape Guidelines</w:t>
            </w:r>
            <w:r>
              <w:rPr>
                <w:lang w:val="en-US"/>
              </w:rPr>
              <w:t xml:space="preserve"> 2008</w:t>
            </w:r>
          </w:p>
        </w:tc>
        <w:tc>
          <w:tcPr>
            <w:tcW w:w="5245" w:type="dxa"/>
          </w:tcPr>
          <w:p w14:paraId="03F8D0F1" w14:textId="622BFB92" w:rsidR="00271FF4" w:rsidRPr="00BE699B" w:rsidRDefault="5070FE6A" w:rsidP="00271FF4">
            <w:pPr>
              <w:rPr>
                <w:lang w:val="en-US"/>
              </w:rPr>
            </w:pPr>
            <w:r w:rsidRPr="6FED755A">
              <w:rPr>
                <w:lang w:val="en-US"/>
              </w:rPr>
              <w:t>Vegetation Strategy 2020-2030</w:t>
            </w:r>
          </w:p>
        </w:tc>
      </w:tr>
      <w:tr w:rsidR="6FED755A" w14:paraId="1DD1C525" w14:textId="77777777" w:rsidTr="6FE92A17">
        <w:tc>
          <w:tcPr>
            <w:tcW w:w="5382" w:type="dxa"/>
          </w:tcPr>
          <w:p w14:paraId="56464123" w14:textId="50769AF6" w:rsidR="5070FE6A" w:rsidRDefault="5070FE6A" w:rsidP="6FED755A">
            <w:pPr>
              <w:rPr>
                <w:lang w:val="en-US"/>
              </w:rPr>
            </w:pPr>
            <w:r w:rsidRPr="6FED755A">
              <w:rPr>
                <w:lang w:val="en-US"/>
              </w:rPr>
              <w:t>Biodiversity in Maroondah 2020</w:t>
            </w:r>
          </w:p>
        </w:tc>
        <w:tc>
          <w:tcPr>
            <w:tcW w:w="5245" w:type="dxa"/>
          </w:tcPr>
          <w:p w14:paraId="30DE89E5" w14:textId="32577B02" w:rsidR="6FED755A" w:rsidRDefault="6FED755A" w:rsidP="6FED755A">
            <w:pPr>
              <w:rPr>
                <w:lang w:val="en-US"/>
              </w:rPr>
            </w:pPr>
          </w:p>
        </w:tc>
      </w:tr>
    </w:tbl>
    <w:p w14:paraId="253F95E0" w14:textId="2BD92CD8" w:rsidR="00FE572A" w:rsidRPr="00F53A0B" w:rsidRDefault="00712377" w:rsidP="00C87314">
      <w:pPr>
        <w:pStyle w:val="Heading1"/>
        <w:rPr>
          <w:lang w:val="en-US"/>
        </w:rPr>
      </w:pPr>
      <w:r>
        <w:rPr>
          <w:lang w:val="en-US"/>
        </w:rPr>
        <w:t>Glossary</w:t>
      </w:r>
    </w:p>
    <w:p w14:paraId="399E6D34" w14:textId="2BD92CD8" w:rsidR="00114109" w:rsidRPr="00BB4345" w:rsidRDefault="00114109" w:rsidP="002E657D">
      <w:pPr>
        <w:pStyle w:val="NoSpacing"/>
        <w:spacing w:after="120"/>
        <w:rPr>
          <w:rFonts w:ascii="Calibri" w:hAnsi="Calibri"/>
          <w:b/>
        </w:rPr>
      </w:pPr>
      <w:r w:rsidRPr="008C291C">
        <w:rPr>
          <w:rFonts w:ascii="Calibri" w:hAnsi="Calibri"/>
          <w:b/>
          <w:bCs/>
        </w:rPr>
        <w:t>Asset</w:t>
      </w:r>
      <w:r w:rsidRPr="008C291C">
        <w:rPr>
          <w:rFonts w:ascii="Calibri" w:hAnsi="Calibri"/>
        </w:rPr>
        <w:t xml:space="preserve">: </w:t>
      </w:r>
      <w:r w:rsidR="00424AC7" w:rsidRPr="008C291C">
        <w:rPr>
          <w:rFonts w:ascii="Calibri" w:hAnsi="Calibri"/>
        </w:rPr>
        <w:t>Within Maroondah City Council assets are manag</w:t>
      </w:r>
      <w:r w:rsidR="003B61D4">
        <w:rPr>
          <w:rFonts w:ascii="Calibri" w:hAnsi="Calibri"/>
        </w:rPr>
        <w:t>ed by Council on behalf of the c</w:t>
      </w:r>
      <w:r w:rsidR="00424AC7" w:rsidRPr="008C291C">
        <w:rPr>
          <w:rFonts w:ascii="Calibri" w:hAnsi="Calibri"/>
        </w:rPr>
        <w:t>ommunity to provide a broad range of services</w:t>
      </w:r>
      <w:r w:rsidR="00B1447B" w:rsidRPr="008C291C">
        <w:rPr>
          <w:rFonts w:ascii="Calibri" w:hAnsi="Calibri"/>
        </w:rPr>
        <w:t>.</w:t>
      </w:r>
      <w:r w:rsidR="00424AC7" w:rsidRPr="008C291C">
        <w:rPr>
          <w:rFonts w:ascii="Calibri" w:hAnsi="Calibri"/>
        </w:rPr>
        <w:t xml:space="preserve"> </w:t>
      </w:r>
      <w:r w:rsidRPr="008C291C">
        <w:rPr>
          <w:rFonts w:ascii="Calibri" w:hAnsi="Calibri"/>
        </w:rPr>
        <w:t>A</w:t>
      </w:r>
      <w:r w:rsidR="00424AC7" w:rsidRPr="008C291C">
        <w:rPr>
          <w:rFonts w:ascii="Calibri" w:hAnsi="Calibri"/>
        </w:rPr>
        <w:t>ssets are a</w:t>
      </w:r>
      <w:r w:rsidRPr="008C291C">
        <w:rPr>
          <w:rFonts w:ascii="Calibri" w:hAnsi="Calibri"/>
        </w:rPr>
        <w:t xml:space="preserve"> physical component of a facility, which has value, enables services to be provided, and has an economic life of greater than 12 months. Some of these asset types are buildings, carparks, parks and reserves, stormwater drainage pipes and structures and furniture and equipment.</w:t>
      </w:r>
    </w:p>
    <w:p w14:paraId="1FBF08AE" w14:textId="2BD92CD8" w:rsidR="4D8085F0" w:rsidRDefault="00114109" w:rsidP="002E657D">
      <w:pPr>
        <w:pStyle w:val="NoSpacing"/>
        <w:spacing w:after="120"/>
        <w:rPr>
          <w:rFonts w:ascii="Calibri" w:hAnsi="Calibri" w:cs="Calibri"/>
        </w:rPr>
      </w:pPr>
      <w:r w:rsidRPr="00BB4345">
        <w:rPr>
          <w:rFonts w:ascii="Calibri" w:hAnsi="Calibri"/>
          <w:b/>
        </w:rPr>
        <w:t>BESS:</w:t>
      </w:r>
      <w:r w:rsidRPr="00BB4345">
        <w:rPr>
          <w:rFonts w:ascii="Calibri" w:hAnsi="Calibri"/>
        </w:rPr>
        <w:t xml:space="preserve"> </w:t>
      </w:r>
      <w:r w:rsidRPr="00BB4345">
        <w:rPr>
          <w:rFonts w:ascii="Calibri" w:hAnsi="Calibri" w:cs="Calibri"/>
        </w:rPr>
        <w:t>an online sustainability assessment tool developed by the Council Alliance for a Sustain</w:t>
      </w:r>
      <w:r w:rsidR="00F67152" w:rsidRPr="00BB4345">
        <w:rPr>
          <w:rFonts w:ascii="Calibri" w:hAnsi="Calibri" w:cs="Calibri"/>
        </w:rPr>
        <w:t xml:space="preserve">able Built Environment (CASBE), </w:t>
      </w:r>
      <w:r w:rsidRPr="00BB4345">
        <w:rPr>
          <w:rFonts w:ascii="Calibri" w:hAnsi="Calibri" w:cs="Calibri"/>
        </w:rPr>
        <w:t>an alliance of Victorian Councils working to improve the sustaina</w:t>
      </w:r>
      <w:r w:rsidR="00F67152" w:rsidRPr="00BB4345">
        <w:rPr>
          <w:rFonts w:ascii="Calibri" w:hAnsi="Calibri" w:cs="Calibri"/>
        </w:rPr>
        <w:t>bility of the built environment,</w:t>
      </w:r>
      <w:r w:rsidRPr="00BB4345">
        <w:rPr>
          <w:rFonts w:ascii="Calibri" w:hAnsi="Calibri" w:cs="Calibri"/>
        </w:rPr>
        <w:t xml:space="preserve"> to assess the sustainability of building projects at the design stage.</w:t>
      </w:r>
    </w:p>
    <w:p w14:paraId="0A752E3F" w14:textId="45E61E88" w:rsidR="00114109" w:rsidRDefault="2978BD88" w:rsidP="002E657D">
      <w:pPr>
        <w:spacing w:after="120"/>
        <w:rPr>
          <w:lang w:val="en-US"/>
        </w:rPr>
      </w:pPr>
      <w:r w:rsidRPr="002E657D">
        <w:rPr>
          <w:rFonts w:ascii="Calibri" w:hAnsi="Calibri" w:cs="Calibri"/>
          <w:b/>
        </w:rPr>
        <w:t>Best practice</w:t>
      </w:r>
      <w:r w:rsidRPr="4D8085F0">
        <w:rPr>
          <w:rFonts w:ascii="Calibri" w:hAnsi="Calibri" w:cs="Calibri"/>
        </w:rPr>
        <w:t xml:space="preserve">: </w:t>
      </w:r>
      <w:r w:rsidRPr="4D8085F0">
        <w:rPr>
          <w:rFonts w:ascii="Calibri" w:eastAsia="Calibri" w:hAnsi="Calibri" w:cs="Calibri"/>
        </w:rPr>
        <w:t>In the context of this policy best practice is defined as a combination of commercially proven techniques, methodologies and systems, appropriate to the scale of development and site</w:t>
      </w:r>
      <w:r w:rsidR="002E657D">
        <w:rPr>
          <w:rFonts w:ascii="Calibri" w:eastAsia="Calibri" w:hAnsi="Calibri" w:cs="Calibri"/>
        </w:rPr>
        <w:t>-</w:t>
      </w:r>
      <w:r w:rsidRPr="4D8085F0">
        <w:rPr>
          <w:rFonts w:ascii="Calibri" w:eastAsia="Calibri" w:hAnsi="Calibri" w:cs="Calibri"/>
        </w:rPr>
        <w:t>specific opportunities and constraints, which are demonstrated and locally available and have already led to optimum ESD outcomes. Best practice in the built environment encompasses the full life of the build</w:t>
      </w:r>
      <w:r w:rsidR="0010302D">
        <w:rPr>
          <w:rFonts w:ascii="Calibri" w:eastAsia="Calibri" w:hAnsi="Calibri" w:cs="Calibri"/>
        </w:rPr>
        <w:t>.</w:t>
      </w:r>
    </w:p>
    <w:p w14:paraId="49606C10" w14:textId="2BD92CD8" w:rsidR="000C797A" w:rsidRPr="00BB4345" w:rsidRDefault="000C797A" w:rsidP="002E657D">
      <w:pPr>
        <w:pStyle w:val="NoSpacing"/>
        <w:spacing w:after="120"/>
        <w:rPr>
          <w:rFonts w:ascii="Calibri" w:hAnsi="Calibri"/>
          <w:b/>
          <w:lang w:val="en-US"/>
        </w:rPr>
      </w:pPr>
      <w:r w:rsidRPr="4478EA0E">
        <w:rPr>
          <w:rFonts w:ascii="Calibri" w:hAnsi="Calibri"/>
          <w:b/>
          <w:bCs/>
          <w:lang w:val="en-US"/>
        </w:rPr>
        <w:t>Council buildings and surrounding assets:</w:t>
      </w:r>
      <w:r w:rsidR="00B1447B" w:rsidRPr="4478EA0E">
        <w:rPr>
          <w:rFonts w:ascii="Calibri" w:hAnsi="Calibri"/>
          <w:b/>
          <w:bCs/>
          <w:lang w:val="en-US"/>
        </w:rPr>
        <w:t xml:space="preserve"> </w:t>
      </w:r>
      <w:r w:rsidR="00B1447B" w:rsidRPr="4478EA0E">
        <w:rPr>
          <w:rFonts w:ascii="Calibri" w:hAnsi="Calibri"/>
          <w:lang w:val="en-US"/>
        </w:rPr>
        <w:t xml:space="preserve">Council buildings and surrounding assets are assets managed by Council on behalf of the community to provide a broad range of services including leisure services, community services, arts and cultural services, aged services, children’s services. The surrounding assets are the carparks, </w:t>
      </w:r>
      <w:r w:rsidR="00013D84" w:rsidRPr="4478EA0E">
        <w:rPr>
          <w:rFonts w:ascii="Calibri" w:hAnsi="Calibri"/>
          <w:lang w:val="en-US"/>
        </w:rPr>
        <w:t>paths and open space that can be impacted by and/or contribute to the building project.</w:t>
      </w:r>
    </w:p>
    <w:p w14:paraId="44EE050C" w14:textId="2BD92CD8" w:rsidR="00BB4345" w:rsidRDefault="00114109" w:rsidP="002E657D">
      <w:pPr>
        <w:pStyle w:val="NoSpacing"/>
        <w:spacing w:after="120"/>
        <w:rPr>
          <w:rFonts w:ascii="Calibri" w:hAnsi="Calibri"/>
          <w:b/>
        </w:rPr>
      </w:pPr>
      <w:r w:rsidRPr="00BB4345">
        <w:rPr>
          <w:rFonts w:ascii="Calibri" w:hAnsi="Calibri"/>
          <w:b/>
          <w:lang w:val="en-US"/>
        </w:rPr>
        <w:t>Ecological Footprint:</w:t>
      </w:r>
      <w:r w:rsidRPr="00BB4345">
        <w:rPr>
          <w:rFonts w:ascii="Calibri" w:hAnsi="Calibri"/>
          <w:lang w:val="en-US"/>
        </w:rPr>
        <w:t xml:space="preserve"> The amount of biologically productive land and water needed to produce all the resources consumed by a person, </w:t>
      </w:r>
      <w:r w:rsidR="003268A4" w:rsidRPr="00BB4345">
        <w:rPr>
          <w:rFonts w:ascii="Calibri" w:hAnsi="Calibri"/>
          <w:lang w:val="en-US"/>
        </w:rPr>
        <w:t>population,</w:t>
      </w:r>
      <w:r w:rsidRPr="00BB4345">
        <w:rPr>
          <w:rFonts w:ascii="Calibri" w:hAnsi="Calibri"/>
          <w:lang w:val="en-US"/>
        </w:rPr>
        <w:t xml:space="preserve"> or activity and to absorb the waste produced, including greenhouse gas emissions. The ecological footprint</w:t>
      </w:r>
      <w:r w:rsidR="003268A4">
        <w:rPr>
          <w:rFonts w:ascii="Calibri" w:hAnsi="Calibri"/>
          <w:lang w:val="en-US"/>
        </w:rPr>
        <w:t xml:space="preserve"> for Australians</w:t>
      </w:r>
      <w:r w:rsidRPr="00BB4345">
        <w:rPr>
          <w:rFonts w:ascii="Calibri" w:hAnsi="Calibri"/>
          <w:lang w:val="en-US"/>
        </w:rPr>
        <w:t xml:space="preserve"> is 9.3 global hectares</w:t>
      </w:r>
      <w:r w:rsidR="003268A4">
        <w:rPr>
          <w:rFonts w:ascii="Calibri" w:hAnsi="Calibri"/>
          <w:lang w:val="en-US"/>
        </w:rPr>
        <w:t xml:space="preserve"> per person</w:t>
      </w:r>
      <w:r w:rsidRPr="00BB4345">
        <w:rPr>
          <w:rFonts w:ascii="Calibri" w:hAnsi="Calibri"/>
          <w:lang w:val="en-US"/>
        </w:rPr>
        <w:t>, while the planet’s resources will only allow 1.7 global hectares per person.</w:t>
      </w:r>
    </w:p>
    <w:p w14:paraId="2D4D8BD7" w14:textId="2BD92CD8" w:rsidR="00BB4345" w:rsidRDefault="00F67152" w:rsidP="0572BD20">
      <w:pPr>
        <w:pStyle w:val="NoSpacing"/>
        <w:spacing w:after="120"/>
        <w:rPr>
          <w:rFonts w:ascii="Calibri" w:hAnsi="Calibri"/>
          <w:b/>
          <w:bCs/>
        </w:rPr>
      </w:pPr>
      <w:r w:rsidRPr="0572BD20">
        <w:rPr>
          <w:rFonts w:ascii="Calibri" w:hAnsi="Calibri"/>
          <w:b/>
          <w:bCs/>
        </w:rPr>
        <w:t>Environmentally Sustainable D</w:t>
      </w:r>
      <w:r w:rsidR="00114109" w:rsidRPr="0572BD20">
        <w:rPr>
          <w:rFonts w:ascii="Calibri" w:hAnsi="Calibri"/>
          <w:b/>
          <w:bCs/>
        </w:rPr>
        <w:t>esign (ESD):</w:t>
      </w:r>
      <w:r w:rsidR="00114109" w:rsidRPr="0572BD20">
        <w:rPr>
          <w:rFonts w:ascii="Calibri" w:hAnsi="Calibri"/>
        </w:rPr>
        <w:t xml:space="preserve"> Building design that seeks to improve building performance, reduce environmental impacts, resource use and waste and create healthy environments for occupants.</w:t>
      </w:r>
    </w:p>
    <w:p w14:paraId="3243DDD4" w14:textId="2BD92CD8" w:rsidR="00BB4345" w:rsidRDefault="00114109" w:rsidP="002E657D">
      <w:pPr>
        <w:pStyle w:val="NoSpacing"/>
        <w:spacing w:after="120"/>
        <w:rPr>
          <w:rFonts w:ascii="Calibri" w:hAnsi="Calibri"/>
          <w:b/>
          <w:lang w:val="en-US"/>
        </w:rPr>
      </w:pPr>
      <w:r w:rsidRPr="00BB4345">
        <w:rPr>
          <w:rFonts w:ascii="Calibri" w:hAnsi="Calibri"/>
          <w:b/>
        </w:rPr>
        <w:lastRenderedPageBreak/>
        <w:t>Green Star</w:t>
      </w:r>
      <w:r w:rsidRPr="00BB4345">
        <w:rPr>
          <w:rFonts w:ascii="Calibri" w:hAnsi="Calibri"/>
        </w:rPr>
        <w:t>:</w:t>
      </w:r>
      <w:r w:rsidRPr="00BB4345">
        <w:rPr>
          <w:rFonts w:ascii="Calibri" w:hAnsi="Calibri" w:cs="Calibri"/>
        </w:rPr>
        <w:t xml:space="preserve"> Developed by the Green Building Council of Australia (GBCA), buildings can be Green Star accredited for</w:t>
      </w:r>
      <w:r w:rsidR="00BB4345" w:rsidRPr="00BB4345">
        <w:rPr>
          <w:rFonts w:ascii="Calibri" w:hAnsi="Calibri" w:cs="Calibri"/>
        </w:rPr>
        <w:t xml:space="preserve"> the environmental sustainability of</w:t>
      </w:r>
      <w:r w:rsidRPr="00BB4345">
        <w:rPr>
          <w:rFonts w:ascii="Calibri" w:hAnsi="Calibri" w:cs="Calibri"/>
        </w:rPr>
        <w:t xml:space="preserve"> their design and/or construction; fit outs and their operational performance.  Buildings are accredited through an assessment by a third party and can achieve</w:t>
      </w:r>
      <w:r w:rsidR="00F67152" w:rsidRPr="00BB4345">
        <w:rPr>
          <w:rFonts w:ascii="Calibri" w:hAnsi="Calibri" w:cs="Calibri"/>
        </w:rPr>
        <w:t xml:space="preserve"> between</w:t>
      </w:r>
      <w:r w:rsidRPr="00BB4345">
        <w:rPr>
          <w:rFonts w:ascii="Calibri" w:hAnsi="Calibri" w:cs="Calibri"/>
        </w:rPr>
        <w:t xml:space="preserve"> a </w:t>
      </w:r>
      <w:proofErr w:type="gramStart"/>
      <w:r w:rsidRPr="00BB4345">
        <w:rPr>
          <w:rFonts w:ascii="Calibri" w:hAnsi="Calibri" w:cs="Calibri"/>
        </w:rPr>
        <w:t>4-6 star</w:t>
      </w:r>
      <w:proofErr w:type="gramEnd"/>
      <w:r w:rsidRPr="00BB4345">
        <w:rPr>
          <w:rFonts w:ascii="Calibri" w:hAnsi="Calibri" w:cs="Calibri"/>
        </w:rPr>
        <w:t xml:space="preserve"> accreditation.</w:t>
      </w:r>
    </w:p>
    <w:p w14:paraId="0BA7EC7F" w14:textId="2BD92CD8" w:rsidR="00BB4345" w:rsidRPr="00BB4345" w:rsidRDefault="0022097C" w:rsidP="002E657D">
      <w:pPr>
        <w:pStyle w:val="NoSpacing"/>
        <w:spacing w:after="120"/>
        <w:rPr>
          <w:rFonts w:ascii="Calibri" w:hAnsi="Calibri"/>
          <w:b/>
          <w:lang w:val="en-US"/>
        </w:rPr>
      </w:pPr>
      <w:r w:rsidRPr="00BB4345">
        <w:rPr>
          <w:rFonts w:ascii="Calibri" w:hAnsi="Calibri"/>
          <w:b/>
          <w:lang w:val="en-US"/>
        </w:rPr>
        <w:t xml:space="preserve">Gross floor area: </w:t>
      </w:r>
      <w:r w:rsidRPr="00BB4345">
        <w:rPr>
          <w:rFonts w:ascii="Calibri" w:hAnsi="Calibri"/>
          <w:lang w:val="en-US"/>
        </w:rPr>
        <w:t>A building’s total floor area including all roofed areas, measured from the outside of external walls or the centre of party walls.</w:t>
      </w:r>
    </w:p>
    <w:p w14:paraId="43DADDF7" w14:textId="2521F4A2" w:rsidR="005479C5" w:rsidRPr="009059A3" w:rsidRDefault="00AD6F70" w:rsidP="002E657D">
      <w:pPr>
        <w:pStyle w:val="NoSpacing"/>
        <w:spacing w:after="120"/>
        <w:rPr>
          <w:rFonts w:ascii="Calibri" w:hAnsi="Calibri"/>
          <w:lang w:val="en-US"/>
        </w:rPr>
      </w:pPr>
      <w:r w:rsidRPr="00BB4345">
        <w:rPr>
          <w:rFonts w:ascii="Calibri" w:hAnsi="Calibri"/>
          <w:b/>
          <w:lang w:val="en-US"/>
        </w:rPr>
        <w:t xml:space="preserve">Independent Commissioning Agent: </w:t>
      </w:r>
      <w:r w:rsidR="00C42516">
        <w:rPr>
          <w:rFonts w:ascii="Calibri" w:hAnsi="Calibri"/>
          <w:lang w:val="en-US"/>
        </w:rPr>
        <w:t>A</w:t>
      </w:r>
      <w:r w:rsidR="00F4631B" w:rsidRPr="00BB4345">
        <w:rPr>
          <w:rFonts w:ascii="Calibri" w:hAnsi="Calibri"/>
          <w:lang w:val="en-US"/>
        </w:rPr>
        <w:t xml:space="preserve"> role that </w:t>
      </w:r>
      <w:r w:rsidR="00C42516">
        <w:rPr>
          <w:rFonts w:ascii="Calibri" w:hAnsi="Calibri"/>
          <w:lang w:val="en-US"/>
        </w:rPr>
        <w:t>can be filled by one or more people</w:t>
      </w:r>
      <w:r w:rsidR="00F4631B" w:rsidRPr="00BB4345">
        <w:rPr>
          <w:rFonts w:ascii="Calibri" w:hAnsi="Calibri"/>
          <w:lang w:val="en-US"/>
        </w:rPr>
        <w:t xml:space="preserve"> who advocate for, and report</w:t>
      </w:r>
      <w:r w:rsidRPr="00BB4345">
        <w:rPr>
          <w:rFonts w:ascii="Calibri" w:hAnsi="Calibri"/>
          <w:lang w:val="en-US"/>
        </w:rPr>
        <w:t xml:space="preserve"> directly to, the project owner. They are </w:t>
      </w:r>
      <w:r w:rsidR="00F4631B" w:rsidRPr="00BB4345">
        <w:rPr>
          <w:rFonts w:ascii="Calibri" w:hAnsi="Calibri"/>
          <w:lang w:val="en-US"/>
        </w:rPr>
        <w:t>independent of any contractor, sub-contractor or consultant who has been involved in the design or installation of the nominated building systems. They are a registered professional engineer or qualified technician with demonstrated knowledge on nominated systems commissioning.</w:t>
      </w:r>
    </w:p>
    <w:p w14:paraId="2A7EA4F9" w14:textId="76928643" w:rsidR="00E45242" w:rsidRPr="009059A3" w:rsidRDefault="00E45242" w:rsidP="002E657D">
      <w:pPr>
        <w:pStyle w:val="NoSpacing"/>
        <w:spacing w:after="120"/>
        <w:rPr>
          <w:rFonts w:ascii="Calibri" w:hAnsi="Calibri"/>
          <w:lang w:val="en-US"/>
        </w:rPr>
      </w:pPr>
      <w:r w:rsidRPr="0572BD20">
        <w:rPr>
          <w:rFonts w:ascii="Calibri" w:hAnsi="Calibri"/>
          <w:b/>
          <w:bCs/>
          <w:lang w:val="en-US"/>
        </w:rPr>
        <w:t>Infrastructure Sustainability Tool</w:t>
      </w:r>
      <w:r w:rsidR="00804010" w:rsidRPr="0572BD20">
        <w:rPr>
          <w:rFonts w:ascii="Calibri" w:hAnsi="Calibri"/>
          <w:b/>
          <w:bCs/>
          <w:lang w:val="en-US"/>
        </w:rPr>
        <w:t xml:space="preserve"> (IS):</w:t>
      </w:r>
      <w:r w:rsidR="00804010" w:rsidRPr="0572BD20">
        <w:rPr>
          <w:rFonts w:ascii="Calibri" w:hAnsi="Calibri"/>
          <w:lang w:val="en-US"/>
        </w:rPr>
        <w:t xml:space="preserve"> IS Rating Scheme is Australia and New Zealand’s only comprehensive rating </w:t>
      </w:r>
      <w:r w:rsidR="0048009D" w:rsidRPr="0572BD20">
        <w:rPr>
          <w:rFonts w:ascii="Calibri" w:hAnsi="Calibri"/>
          <w:lang w:val="en-US"/>
        </w:rPr>
        <w:t>system for evaluatin</w:t>
      </w:r>
      <w:r w:rsidR="00293EEC" w:rsidRPr="0572BD20">
        <w:rPr>
          <w:rFonts w:ascii="Calibri" w:hAnsi="Calibri"/>
          <w:lang w:val="en-US"/>
        </w:rPr>
        <w:t xml:space="preserve">g sustainability across the planning, </w:t>
      </w:r>
      <w:r w:rsidR="001B65B9" w:rsidRPr="0572BD20">
        <w:rPr>
          <w:rFonts w:ascii="Calibri" w:hAnsi="Calibri"/>
          <w:lang w:val="en-US"/>
        </w:rPr>
        <w:t>design</w:t>
      </w:r>
      <w:r w:rsidR="00293EEC" w:rsidRPr="0572BD20">
        <w:rPr>
          <w:rFonts w:ascii="Calibri" w:hAnsi="Calibri"/>
          <w:lang w:val="en-US"/>
        </w:rPr>
        <w:t xml:space="preserve"> </w:t>
      </w:r>
      <w:r w:rsidR="001B65B9" w:rsidRPr="0572BD20">
        <w:rPr>
          <w:rFonts w:ascii="Calibri" w:hAnsi="Calibri"/>
          <w:lang w:val="en-US"/>
        </w:rPr>
        <w:t>construction</w:t>
      </w:r>
      <w:r w:rsidR="00293EEC" w:rsidRPr="0572BD20">
        <w:rPr>
          <w:rFonts w:ascii="Calibri" w:hAnsi="Calibri"/>
          <w:lang w:val="en-US"/>
        </w:rPr>
        <w:t xml:space="preserve"> and operational phases of infrastructure pro</w:t>
      </w:r>
      <w:r w:rsidR="00690958" w:rsidRPr="0572BD20">
        <w:rPr>
          <w:rFonts w:ascii="Calibri" w:hAnsi="Calibri"/>
          <w:lang w:val="en-US"/>
        </w:rPr>
        <w:t>jects. IS evaluates the sustainability performance of the quadruple bottom l</w:t>
      </w:r>
      <w:r w:rsidR="001B65B9" w:rsidRPr="0572BD20">
        <w:rPr>
          <w:rFonts w:ascii="Calibri" w:hAnsi="Calibri"/>
          <w:lang w:val="en-US"/>
        </w:rPr>
        <w:t>i</w:t>
      </w:r>
      <w:r w:rsidR="00690958" w:rsidRPr="0572BD20">
        <w:rPr>
          <w:rFonts w:ascii="Calibri" w:hAnsi="Calibri"/>
          <w:lang w:val="en-US"/>
        </w:rPr>
        <w:t>ne (</w:t>
      </w:r>
      <w:r w:rsidR="001B65B9" w:rsidRPr="0572BD20">
        <w:rPr>
          <w:rFonts w:ascii="Calibri" w:hAnsi="Calibri"/>
          <w:lang w:val="en-US"/>
        </w:rPr>
        <w:t>governance</w:t>
      </w:r>
      <w:r w:rsidR="00690958" w:rsidRPr="0572BD20">
        <w:rPr>
          <w:rFonts w:ascii="Calibri" w:hAnsi="Calibri"/>
          <w:lang w:val="en-US"/>
        </w:rPr>
        <w:t>, finance, environment, social)</w:t>
      </w:r>
      <w:r w:rsidR="00CA4E4D" w:rsidRPr="0572BD20">
        <w:rPr>
          <w:rFonts w:ascii="Calibri" w:hAnsi="Calibri"/>
          <w:lang w:val="en-US"/>
        </w:rPr>
        <w:t>. Formal certification is only available for pro</w:t>
      </w:r>
      <w:r w:rsidR="00514467" w:rsidRPr="0572BD20">
        <w:rPr>
          <w:rFonts w:ascii="Calibri" w:hAnsi="Calibri"/>
          <w:lang w:val="en-US"/>
        </w:rPr>
        <w:t xml:space="preserve">jects over $20 million in value. </w:t>
      </w:r>
      <w:r w:rsidR="00FB6E11" w:rsidRPr="0572BD20">
        <w:rPr>
          <w:rFonts w:ascii="Calibri" w:hAnsi="Calibri"/>
          <w:lang w:val="en-US"/>
        </w:rPr>
        <w:t xml:space="preserve">The framework can be </w:t>
      </w:r>
      <w:r w:rsidR="637CC0B9" w:rsidRPr="0572BD20">
        <w:rPr>
          <w:rFonts w:ascii="Calibri" w:hAnsi="Calibri"/>
          <w:lang w:val="en-US"/>
        </w:rPr>
        <w:t xml:space="preserve">used </w:t>
      </w:r>
      <w:r w:rsidR="00FB6E11" w:rsidRPr="0572BD20">
        <w:rPr>
          <w:rFonts w:ascii="Calibri" w:hAnsi="Calibri"/>
          <w:lang w:val="en-US"/>
        </w:rPr>
        <w:t>informally in developing SMP reports for smaller projects.</w:t>
      </w:r>
    </w:p>
    <w:p w14:paraId="71F0B75D" w14:textId="2BD92CD8" w:rsidR="00114109" w:rsidRPr="00BB4345" w:rsidRDefault="00BB4345" w:rsidP="002E657D">
      <w:pPr>
        <w:pStyle w:val="NoSpacing"/>
        <w:spacing w:after="120"/>
        <w:rPr>
          <w:rFonts w:ascii="Calibri" w:hAnsi="Calibri"/>
          <w:b/>
          <w:lang w:val="en-US"/>
        </w:rPr>
      </w:pPr>
      <w:r w:rsidRPr="00BB4345">
        <w:rPr>
          <w:rFonts w:ascii="Calibri" w:hAnsi="Calibri"/>
          <w:b/>
          <w:lang w:val="en-US"/>
        </w:rPr>
        <w:t>Relevant service a</w:t>
      </w:r>
      <w:r w:rsidR="00114109" w:rsidRPr="00BB4345">
        <w:rPr>
          <w:rFonts w:ascii="Calibri" w:hAnsi="Calibri"/>
          <w:b/>
          <w:lang w:val="en-US"/>
        </w:rPr>
        <w:t>reas:</w:t>
      </w:r>
      <w:r w:rsidRPr="00BB4345">
        <w:rPr>
          <w:rFonts w:ascii="Calibri" w:hAnsi="Calibri"/>
          <w:lang w:val="en-US"/>
        </w:rPr>
        <w:t xml:space="preserve"> Council service a</w:t>
      </w:r>
      <w:r w:rsidR="00114109" w:rsidRPr="00BB4345">
        <w:rPr>
          <w:rFonts w:ascii="Calibri" w:hAnsi="Calibri"/>
          <w:lang w:val="en-US"/>
        </w:rPr>
        <w:t>reas who can provide input and advice on ESD releva</w:t>
      </w:r>
      <w:r w:rsidR="00F67152" w:rsidRPr="00BB4345">
        <w:rPr>
          <w:rFonts w:ascii="Calibri" w:hAnsi="Calibri"/>
          <w:lang w:val="en-US"/>
        </w:rPr>
        <w:t>nt to their area of expertise (e.g. Operations for urban e</w:t>
      </w:r>
      <w:r w:rsidR="00114109" w:rsidRPr="00BB4345">
        <w:rPr>
          <w:rFonts w:ascii="Calibri" w:hAnsi="Calibri"/>
          <w:lang w:val="en-US"/>
        </w:rPr>
        <w:t>cology; Engin</w:t>
      </w:r>
      <w:r w:rsidR="00F67152" w:rsidRPr="00BB4345">
        <w:rPr>
          <w:rFonts w:ascii="Calibri" w:hAnsi="Calibri"/>
          <w:lang w:val="en-US"/>
        </w:rPr>
        <w:t>eering &amp; Building Services for s</w:t>
      </w:r>
      <w:r w:rsidR="00114109" w:rsidRPr="00BB4345">
        <w:rPr>
          <w:rFonts w:ascii="Calibri" w:hAnsi="Calibri"/>
          <w:lang w:val="en-US"/>
        </w:rPr>
        <w:t>tormwater)</w:t>
      </w:r>
    </w:p>
    <w:p w14:paraId="2596AB71" w14:textId="2BD92CD8" w:rsidR="00114109" w:rsidRPr="00BB4345" w:rsidRDefault="00114109" w:rsidP="002E657D">
      <w:pPr>
        <w:pStyle w:val="NoSpacing"/>
        <w:spacing w:after="120"/>
        <w:rPr>
          <w:rFonts w:ascii="Calibri" w:hAnsi="Calibri"/>
          <w:lang w:val="en-US"/>
        </w:rPr>
      </w:pPr>
      <w:r w:rsidRPr="00BB4345">
        <w:rPr>
          <w:rFonts w:ascii="Calibri" w:hAnsi="Calibri"/>
          <w:b/>
          <w:lang w:val="en-US"/>
        </w:rPr>
        <w:t xml:space="preserve">Renewal: </w:t>
      </w:r>
      <w:r w:rsidRPr="00BB4345">
        <w:rPr>
          <w:rFonts w:ascii="Calibri" w:hAnsi="Calibri"/>
          <w:lang w:val="en-US"/>
        </w:rPr>
        <w:t>Includes any work that is focused on refurbishing, rehabilitating, renovating, or restoring an existing asset to its required functional condition, and providing enhanced longevity for the existing asset through an extension to its useful life. Renewal also includes the replacement of an existing asset with a new asset of equivalent capacity or performance capability.</w:t>
      </w:r>
    </w:p>
    <w:p w14:paraId="309E7CA7" w14:textId="2BD92CD8" w:rsidR="00F67152" w:rsidRPr="00BB4345" w:rsidRDefault="00114109" w:rsidP="002E657D">
      <w:pPr>
        <w:pStyle w:val="NoSpacing"/>
        <w:spacing w:after="120"/>
        <w:rPr>
          <w:rFonts w:ascii="Calibri" w:hAnsi="Calibri"/>
          <w:b/>
          <w:lang w:val="en-US"/>
        </w:rPr>
      </w:pPr>
      <w:r w:rsidRPr="00BB4345">
        <w:rPr>
          <w:rFonts w:ascii="Calibri" w:hAnsi="Calibri"/>
          <w:b/>
          <w:lang w:val="en-US"/>
        </w:rPr>
        <w:t>Sustainable Design Assessment (SDA):</w:t>
      </w:r>
      <w:r w:rsidRPr="12366BAE">
        <w:rPr>
          <w:rFonts w:ascii="Calibri" w:hAnsi="Calibri" w:cstheme="majorBidi"/>
        </w:rPr>
        <w:t xml:space="preserve"> A simple sustainability assessment that indicates </w:t>
      </w:r>
      <w:r w:rsidR="00C42516" w:rsidRPr="12366BAE">
        <w:rPr>
          <w:rFonts w:ascii="Calibri" w:hAnsi="Calibri" w:cstheme="majorBidi"/>
        </w:rPr>
        <w:t xml:space="preserve">how a project will address </w:t>
      </w:r>
      <w:r w:rsidRPr="12366BAE">
        <w:rPr>
          <w:rFonts w:ascii="Calibri" w:hAnsi="Calibri" w:cstheme="majorBidi"/>
        </w:rPr>
        <w:t>sustainability objectives, targets and standards</w:t>
      </w:r>
      <w:r w:rsidR="00C42516" w:rsidRPr="12366BAE">
        <w:rPr>
          <w:rFonts w:ascii="Calibri" w:hAnsi="Calibri" w:cstheme="majorBidi"/>
        </w:rPr>
        <w:t xml:space="preserve"> – in this case</w:t>
      </w:r>
      <w:r w:rsidRPr="12366BAE">
        <w:rPr>
          <w:rFonts w:ascii="Calibri" w:hAnsi="Calibri" w:cstheme="majorBidi"/>
        </w:rPr>
        <w:t xml:space="preserve"> of the </w:t>
      </w:r>
      <w:r w:rsidRPr="12366BAE">
        <w:rPr>
          <w:rFonts w:ascii="Calibri" w:hAnsi="Calibri" w:cstheme="majorBidi"/>
          <w:i/>
        </w:rPr>
        <w:t>ESD Policy</w:t>
      </w:r>
      <w:r w:rsidR="00F67152" w:rsidRPr="12366BAE">
        <w:rPr>
          <w:rFonts w:ascii="Calibri" w:hAnsi="Calibri" w:cstheme="majorBidi"/>
          <w:i/>
        </w:rPr>
        <w:t xml:space="preserve"> for Council Buildings</w:t>
      </w:r>
      <w:r w:rsidRPr="12366BAE">
        <w:rPr>
          <w:rFonts w:ascii="Calibri" w:hAnsi="Calibri" w:cstheme="majorBidi"/>
        </w:rPr>
        <w:t xml:space="preserve"> and </w:t>
      </w:r>
      <w:r w:rsidR="00F67152" w:rsidRPr="12366BAE">
        <w:rPr>
          <w:rFonts w:ascii="Calibri" w:hAnsi="Calibri" w:cstheme="majorBidi"/>
        </w:rPr>
        <w:t xml:space="preserve">the </w:t>
      </w:r>
      <w:r w:rsidR="00F67152" w:rsidRPr="12366BAE">
        <w:rPr>
          <w:rFonts w:ascii="Calibri" w:hAnsi="Calibri" w:cstheme="majorBidi"/>
          <w:i/>
        </w:rPr>
        <w:t xml:space="preserve">ESD Policy </w:t>
      </w:r>
      <w:r w:rsidRPr="12366BAE">
        <w:rPr>
          <w:rFonts w:ascii="Calibri" w:hAnsi="Calibri" w:cstheme="majorBidi"/>
          <w:i/>
        </w:rPr>
        <w:t>Guideline</w:t>
      </w:r>
      <w:r w:rsidR="00F67152" w:rsidRPr="12366BAE">
        <w:rPr>
          <w:rFonts w:ascii="Calibri" w:hAnsi="Calibri" w:cstheme="majorBidi"/>
          <w:i/>
        </w:rPr>
        <w:t>s for Council Buildings</w:t>
      </w:r>
      <w:r w:rsidRPr="12366BAE">
        <w:rPr>
          <w:rFonts w:ascii="Calibri" w:hAnsi="Calibri" w:cstheme="majorBidi"/>
        </w:rPr>
        <w:t xml:space="preserve"> requirements.</w:t>
      </w:r>
    </w:p>
    <w:p w14:paraId="4DE49BB2" w14:textId="59C67F90" w:rsidR="00090C97" w:rsidRDefault="00114109" w:rsidP="002E657D">
      <w:pPr>
        <w:pStyle w:val="NoSpacing"/>
        <w:spacing w:after="120"/>
        <w:rPr>
          <w:rFonts w:ascii="Calibri" w:hAnsi="Calibri" w:cstheme="majorBidi"/>
        </w:rPr>
      </w:pPr>
      <w:r w:rsidRPr="00BB4345">
        <w:rPr>
          <w:rFonts w:ascii="Calibri" w:hAnsi="Calibri"/>
          <w:b/>
          <w:lang w:val="en-US"/>
        </w:rPr>
        <w:t>Sustainable Management Plan (SMP)</w:t>
      </w:r>
      <w:r w:rsidRPr="00BB4345">
        <w:rPr>
          <w:rFonts w:ascii="Calibri" w:hAnsi="Calibri"/>
          <w:lang w:val="en-US"/>
        </w:rPr>
        <w:t xml:space="preserve">: A detailed </w:t>
      </w:r>
      <w:r w:rsidRPr="12366BAE">
        <w:rPr>
          <w:rFonts w:ascii="Calibri" w:hAnsi="Calibri" w:cstheme="majorBidi"/>
        </w:rPr>
        <w:t>sustainability a</w:t>
      </w:r>
      <w:r w:rsidR="00C42516" w:rsidRPr="12366BAE">
        <w:rPr>
          <w:rFonts w:ascii="Calibri" w:hAnsi="Calibri" w:cstheme="majorBidi"/>
        </w:rPr>
        <w:t xml:space="preserve">ssessment that indicates how a project will address </w:t>
      </w:r>
      <w:r w:rsidRPr="12366BAE">
        <w:rPr>
          <w:rFonts w:ascii="Calibri" w:hAnsi="Calibri" w:cstheme="majorBidi"/>
        </w:rPr>
        <w:t xml:space="preserve">sustainability objectives, targets </w:t>
      </w:r>
      <w:r w:rsidR="00F67152" w:rsidRPr="12366BAE">
        <w:rPr>
          <w:rFonts w:ascii="Calibri" w:hAnsi="Calibri" w:cstheme="majorBidi"/>
        </w:rPr>
        <w:t>and standards</w:t>
      </w:r>
      <w:r w:rsidR="00642257" w:rsidRPr="12366BAE">
        <w:rPr>
          <w:rFonts w:ascii="Calibri" w:hAnsi="Calibri" w:cstheme="majorBidi"/>
        </w:rPr>
        <w:t xml:space="preserve"> and how the performance outcomes will be achieved</w:t>
      </w:r>
      <w:r w:rsidR="00F67152" w:rsidRPr="12366BAE">
        <w:rPr>
          <w:rFonts w:ascii="Calibri" w:hAnsi="Calibri" w:cstheme="majorBidi"/>
        </w:rPr>
        <w:t xml:space="preserve"> </w:t>
      </w:r>
      <w:r w:rsidR="00C42516" w:rsidRPr="12366BAE">
        <w:rPr>
          <w:rFonts w:ascii="Calibri" w:hAnsi="Calibri" w:cstheme="majorBidi"/>
        </w:rPr>
        <w:t xml:space="preserve">– in this case </w:t>
      </w:r>
      <w:r w:rsidR="00F67152" w:rsidRPr="12366BAE">
        <w:rPr>
          <w:rFonts w:ascii="Calibri" w:hAnsi="Calibri" w:cstheme="majorBidi"/>
        </w:rPr>
        <w:t xml:space="preserve">of the </w:t>
      </w:r>
      <w:r w:rsidR="00F67152" w:rsidRPr="12366BAE">
        <w:rPr>
          <w:rFonts w:ascii="Calibri" w:hAnsi="Calibri" w:cstheme="majorBidi"/>
          <w:i/>
        </w:rPr>
        <w:t>ESD Policy for Council Buildings</w:t>
      </w:r>
      <w:r w:rsidR="00F67152" w:rsidRPr="12366BAE">
        <w:rPr>
          <w:rFonts w:ascii="Calibri" w:hAnsi="Calibri" w:cstheme="majorBidi"/>
        </w:rPr>
        <w:t xml:space="preserve"> and the </w:t>
      </w:r>
      <w:r w:rsidR="00F67152" w:rsidRPr="12366BAE">
        <w:rPr>
          <w:rFonts w:ascii="Calibri" w:hAnsi="Calibri" w:cstheme="majorBidi"/>
          <w:i/>
        </w:rPr>
        <w:t>ESD Policy Guidelines for Council Buildings</w:t>
      </w:r>
      <w:r w:rsidR="00F67152" w:rsidRPr="12366BAE">
        <w:rPr>
          <w:rFonts w:ascii="Calibri" w:hAnsi="Calibri" w:cstheme="majorBidi"/>
        </w:rPr>
        <w:t xml:space="preserve"> requirements.</w:t>
      </w:r>
      <w:r w:rsidR="00683100" w:rsidRPr="12366BAE">
        <w:rPr>
          <w:rFonts w:ascii="Calibri" w:hAnsi="Calibri" w:cstheme="majorBidi"/>
        </w:rPr>
        <w:t xml:space="preserve"> The SMP must also provide a schedule for implementation, ongoing management, maintenance and monitoring and how the ESD elements and practices can be maintained over time.</w:t>
      </w:r>
    </w:p>
    <w:p w14:paraId="49EA1FB7" w14:textId="59C67F90" w:rsidR="00BB4345" w:rsidRDefault="00090C97" w:rsidP="002E657D">
      <w:pPr>
        <w:pStyle w:val="NoSpacing"/>
        <w:spacing w:after="120"/>
        <w:rPr>
          <w:rFonts w:ascii="Calibri" w:hAnsi="Calibri"/>
          <w:b/>
          <w:lang w:val="en-US"/>
        </w:rPr>
      </w:pPr>
      <w:r w:rsidRPr="12366BAE">
        <w:rPr>
          <w:rFonts w:ascii="Calibri" w:hAnsi="Calibri" w:cstheme="majorBidi"/>
          <w:b/>
        </w:rPr>
        <w:t>User Groups:</w:t>
      </w:r>
      <w:r w:rsidR="00F34E0E" w:rsidRPr="12366BAE">
        <w:rPr>
          <w:rFonts w:ascii="Calibri" w:hAnsi="Calibri" w:cstheme="majorBidi"/>
          <w:b/>
        </w:rPr>
        <w:t xml:space="preserve"> </w:t>
      </w:r>
      <w:r w:rsidR="00F34E0E" w:rsidRPr="12366BAE">
        <w:rPr>
          <w:rFonts w:ascii="Calibri" w:hAnsi="Calibri" w:cstheme="majorBidi"/>
        </w:rPr>
        <w:t>Existing and future users of Council facilities.</w:t>
      </w:r>
    </w:p>
    <w:p w14:paraId="0D396E08" w14:textId="59C67F90" w:rsidR="00FE572A" w:rsidRPr="00F53A0B" w:rsidRDefault="002B6CEE" w:rsidP="00FE572A">
      <w:pPr>
        <w:pStyle w:val="Heading1"/>
        <w:rPr>
          <w:rFonts w:cs="Arial"/>
          <w:lang w:val="en-US"/>
        </w:rPr>
      </w:pPr>
      <w:r>
        <w:rPr>
          <w:rFonts w:cs="Arial"/>
          <w:lang w:val="en-US"/>
        </w:rPr>
        <w:t>Supporting D</w:t>
      </w:r>
      <w:r w:rsidR="00FE572A" w:rsidRPr="00F53A0B">
        <w:rPr>
          <w:rFonts w:cs="Arial"/>
          <w:lang w:val="en-US"/>
        </w:rPr>
        <w:t>ocuments</w:t>
      </w:r>
    </w:p>
    <w:p w14:paraId="072CC4BD" w14:textId="25F27B1F" w:rsidR="004200B0" w:rsidRDefault="004200B0" w:rsidP="004200B0">
      <w:pPr>
        <w:pStyle w:val="NoSpacing"/>
        <w:numPr>
          <w:ilvl w:val="0"/>
          <w:numId w:val="32"/>
        </w:numPr>
        <w:rPr>
          <w:rFonts w:ascii="Calibri" w:hAnsi="Calibri"/>
        </w:rPr>
      </w:pPr>
      <w:r w:rsidRPr="00673040">
        <w:rPr>
          <w:rFonts w:ascii="Calibri" w:hAnsi="Calibri"/>
          <w:i/>
        </w:rPr>
        <w:t>Environmentally Sustainable Design Policy Guidelines for Council Buildings</w:t>
      </w:r>
      <w:r w:rsidR="00214A57">
        <w:rPr>
          <w:rFonts w:ascii="Calibri" w:hAnsi="Calibri"/>
          <w:i/>
        </w:rPr>
        <w:t xml:space="preserve"> and Infrastructure</w:t>
      </w:r>
      <w:r w:rsidRPr="00673040">
        <w:rPr>
          <w:rFonts w:ascii="Calibri" w:hAnsi="Calibri"/>
          <w:i/>
        </w:rPr>
        <w:t xml:space="preserve"> </w:t>
      </w:r>
      <w:r>
        <w:rPr>
          <w:rFonts w:ascii="Calibri" w:hAnsi="Calibri"/>
        </w:rPr>
        <w:t>related to this policy for further guidance on implementing this policy.</w:t>
      </w:r>
    </w:p>
    <w:p w14:paraId="5B843A5C" w14:textId="77777777" w:rsidR="004200B0" w:rsidRPr="00673040" w:rsidRDefault="004200B0" w:rsidP="004200B0">
      <w:pPr>
        <w:pStyle w:val="NoSpacing"/>
        <w:numPr>
          <w:ilvl w:val="0"/>
          <w:numId w:val="32"/>
        </w:numPr>
        <w:rPr>
          <w:rFonts w:ascii="Calibri" w:hAnsi="Calibri"/>
        </w:rPr>
      </w:pPr>
      <w:r>
        <w:rPr>
          <w:rFonts w:ascii="Calibri" w:hAnsi="Calibri"/>
        </w:rPr>
        <w:t xml:space="preserve">Project specific Sustainability Management Plan (SMP) relative to the size, location, and intended uses of the project. </w:t>
      </w:r>
    </w:p>
    <w:p w14:paraId="1C591DD5" w14:textId="7CD9241B" w:rsidR="5EF09D40" w:rsidRDefault="00F67152" w:rsidP="009839FE">
      <w:pPr>
        <w:rPr>
          <w:rFonts w:eastAsiaTheme="minorEastAsia"/>
        </w:rPr>
      </w:pPr>
      <w:r w:rsidRPr="4478EA0E">
        <w:rPr>
          <w:rFonts w:ascii="Calibri" w:hAnsi="Calibri"/>
        </w:rPr>
        <w:t xml:space="preserve">The following resources </w:t>
      </w:r>
      <w:r w:rsidR="00586FB5" w:rsidRPr="4478EA0E">
        <w:rPr>
          <w:rFonts w:ascii="Calibri" w:hAnsi="Calibri"/>
        </w:rPr>
        <w:t xml:space="preserve">and references </w:t>
      </w:r>
      <w:r w:rsidRPr="4478EA0E">
        <w:rPr>
          <w:rFonts w:ascii="Calibri" w:hAnsi="Calibri"/>
        </w:rPr>
        <w:t xml:space="preserve">are relevant to the </w:t>
      </w:r>
      <w:r w:rsidRPr="4478EA0E">
        <w:rPr>
          <w:rFonts w:ascii="Calibri" w:hAnsi="Calibri"/>
          <w:b/>
          <w:bCs/>
        </w:rPr>
        <w:t>Policy Position</w:t>
      </w:r>
      <w:r w:rsidRPr="4478EA0E">
        <w:rPr>
          <w:rFonts w:ascii="Calibri" w:hAnsi="Calibri"/>
        </w:rPr>
        <w:t>:</w:t>
      </w:r>
    </w:p>
    <w:p w14:paraId="16BCE0E4" w14:textId="77777777" w:rsidR="00C90A06" w:rsidRDefault="00C90A06" w:rsidP="00C90A06">
      <w:pPr>
        <w:pStyle w:val="NoSpacing"/>
        <w:numPr>
          <w:ilvl w:val="0"/>
          <w:numId w:val="30"/>
        </w:numPr>
        <w:rPr>
          <w:rFonts w:ascii="Calibri" w:hAnsi="Calibri"/>
        </w:rPr>
      </w:pPr>
      <w:r>
        <w:rPr>
          <w:rFonts w:ascii="Calibri" w:hAnsi="Calibri"/>
        </w:rPr>
        <w:t>Australian Building Codes Board (ABCB), National Construction Code (NCC), https://ncc.abcb.gov.au</w:t>
      </w:r>
    </w:p>
    <w:p w14:paraId="6D857B8A" w14:textId="0CEC541B" w:rsidR="00114109" w:rsidRDefault="00114109" w:rsidP="003B61D4">
      <w:pPr>
        <w:pStyle w:val="NoSpacing"/>
        <w:numPr>
          <w:ilvl w:val="0"/>
          <w:numId w:val="30"/>
        </w:numPr>
        <w:rPr>
          <w:rFonts w:ascii="Calibri" w:hAnsi="Calibri"/>
        </w:rPr>
      </w:pPr>
      <w:r>
        <w:rPr>
          <w:rFonts w:ascii="Calibri" w:hAnsi="Calibri"/>
        </w:rPr>
        <w:t xml:space="preserve">Australian Government, </w:t>
      </w:r>
      <w:r w:rsidRPr="00655168">
        <w:rPr>
          <w:rFonts w:ascii="Calibri" w:hAnsi="Calibri"/>
        </w:rPr>
        <w:t xml:space="preserve">Water Efficiency Labelling and Standards (WELS) Scheme, </w:t>
      </w:r>
      <w:hyperlink r:id="rId8" w:history="1">
        <w:r w:rsidRPr="00483399">
          <w:rPr>
            <w:rStyle w:val="Hyperlink"/>
            <w:rFonts w:ascii="Calibri" w:hAnsi="Calibri"/>
          </w:rPr>
          <w:t>www.waterrating.gov.au/</w:t>
        </w:r>
      </w:hyperlink>
      <w:r>
        <w:rPr>
          <w:rFonts w:ascii="Calibri" w:hAnsi="Calibri"/>
        </w:rPr>
        <w:t xml:space="preserve"> </w:t>
      </w:r>
    </w:p>
    <w:p w14:paraId="3F7C478E" w14:textId="68335D32" w:rsidR="00114109" w:rsidRPr="00523457" w:rsidRDefault="00114109" w:rsidP="003B61D4">
      <w:pPr>
        <w:pStyle w:val="NoSpacing"/>
        <w:numPr>
          <w:ilvl w:val="0"/>
          <w:numId w:val="30"/>
        </w:numPr>
        <w:rPr>
          <w:rFonts w:ascii="Calibri" w:hAnsi="Calibri"/>
        </w:rPr>
      </w:pPr>
      <w:r w:rsidRPr="00655168">
        <w:rPr>
          <w:rFonts w:ascii="Calibri" w:hAnsi="Calibri"/>
        </w:rPr>
        <w:t xml:space="preserve">Energy Rating, </w:t>
      </w:r>
      <w:hyperlink r:id="rId9" w:history="1">
        <w:r w:rsidRPr="00483399">
          <w:rPr>
            <w:rStyle w:val="Hyperlink"/>
            <w:rFonts w:ascii="Calibri" w:hAnsi="Calibri"/>
          </w:rPr>
          <w:t>www.energyrating.gov.au/</w:t>
        </w:r>
      </w:hyperlink>
      <w:r>
        <w:rPr>
          <w:rFonts w:ascii="Calibri" w:hAnsi="Calibri"/>
        </w:rPr>
        <w:t xml:space="preserve"> </w:t>
      </w:r>
    </w:p>
    <w:p w14:paraId="2C5CA08A" w14:textId="414593D8" w:rsidR="00114109" w:rsidRDefault="00114109" w:rsidP="003B61D4">
      <w:pPr>
        <w:pStyle w:val="NoSpacing"/>
        <w:numPr>
          <w:ilvl w:val="0"/>
          <w:numId w:val="30"/>
        </w:numPr>
        <w:rPr>
          <w:rFonts w:ascii="Calibri" w:hAnsi="Calibri"/>
        </w:rPr>
      </w:pPr>
      <w:r w:rsidRPr="00655168">
        <w:rPr>
          <w:rFonts w:ascii="Calibri" w:hAnsi="Calibri"/>
          <w:lang w:val="en-US"/>
        </w:rPr>
        <w:t xml:space="preserve">Green Building Council of Australia, </w:t>
      </w:r>
      <w:hyperlink r:id="rId10" w:history="1">
        <w:r w:rsidRPr="00655168">
          <w:rPr>
            <w:rStyle w:val="Hyperlink"/>
            <w:rFonts w:ascii="Calibri" w:hAnsi="Calibri"/>
            <w:lang w:val="en-US"/>
          </w:rPr>
          <w:t>http://new.gbca.org.au/</w:t>
        </w:r>
      </w:hyperlink>
    </w:p>
    <w:p w14:paraId="5F3E9267" w14:textId="77777777" w:rsidR="004200B0" w:rsidRDefault="004200B0" w:rsidP="004200B0">
      <w:pPr>
        <w:pStyle w:val="NoSpacing"/>
        <w:numPr>
          <w:ilvl w:val="0"/>
          <w:numId w:val="30"/>
        </w:numPr>
        <w:rPr>
          <w:rFonts w:ascii="Calibri" w:hAnsi="Calibri"/>
        </w:rPr>
      </w:pPr>
      <w:r>
        <w:rPr>
          <w:rFonts w:ascii="Calibri" w:hAnsi="Calibri"/>
        </w:rPr>
        <w:t xml:space="preserve">Infrastructure Sustainability Council of Australia, ISCA IS Design and As Built rating tool, www.isca.org.au/ </w:t>
      </w:r>
    </w:p>
    <w:p w14:paraId="1D0A36ED" w14:textId="21C00E2A" w:rsidR="00114109" w:rsidRDefault="00114109" w:rsidP="6FED755A">
      <w:pPr>
        <w:pStyle w:val="NoSpacing"/>
        <w:numPr>
          <w:ilvl w:val="0"/>
          <w:numId w:val="30"/>
        </w:numPr>
        <w:rPr>
          <w:rFonts w:ascii="Calibri" w:hAnsi="Calibri"/>
        </w:rPr>
      </w:pPr>
      <w:r w:rsidRPr="6FED755A">
        <w:rPr>
          <w:rFonts w:ascii="Calibri" w:hAnsi="Calibri"/>
        </w:rPr>
        <w:t>Municipal Association of Victoria, Built Environment Sustainability Scorecard</w:t>
      </w:r>
      <w:r w:rsidR="007A5EB3" w:rsidRPr="6FED755A">
        <w:rPr>
          <w:rFonts w:ascii="Calibri" w:hAnsi="Calibri"/>
        </w:rPr>
        <w:t xml:space="preserve"> (BESS)</w:t>
      </w:r>
      <w:r w:rsidRPr="6FED755A">
        <w:rPr>
          <w:rFonts w:ascii="Calibri" w:hAnsi="Calibri"/>
        </w:rPr>
        <w:t xml:space="preserve">, </w:t>
      </w:r>
      <w:hyperlink r:id="rId11">
        <w:r w:rsidRPr="6FED755A">
          <w:rPr>
            <w:rStyle w:val="Hyperlink"/>
            <w:rFonts w:ascii="Calibri" w:hAnsi="Calibri"/>
          </w:rPr>
          <w:t>http://bess.net.au/</w:t>
        </w:r>
      </w:hyperlink>
      <w:r w:rsidRPr="6FED755A">
        <w:rPr>
          <w:rFonts w:ascii="Calibri" w:hAnsi="Calibri"/>
        </w:rPr>
        <w:t xml:space="preserve"> </w:t>
      </w:r>
    </w:p>
    <w:p w14:paraId="47285CE0" w14:textId="77777777" w:rsidR="00544B85" w:rsidRDefault="00544B85" w:rsidP="00544B85">
      <w:pPr>
        <w:ind w:left="-1134" w:right="-1039"/>
      </w:pPr>
    </w:p>
    <w:sectPr w:rsidR="00544B85" w:rsidSect="00CE7F64">
      <w:headerReference w:type="default" r:id="rId12"/>
      <w:footerReference w:type="default" r:id="rId13"/>
      <w:headerReference w:type="first" r:id="rId14"/>
      <w:footerReference w:type="first" r:id="rId15"/>
      <w:pgSz w:w="11906" w:h="16838"/>
      <w:pgMar w:top="1701" w:right="720" w:bottom="426" w:left="720" w:header="708"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6F6437" w16cex:dateUtc="2020-08-17T05:23:00Z"/>
  <w16cex:commentExtensible w16cex:durableId="39DF7E40" w16cex:dateUtc="2020-08-20T00:25:00Z"/>
  <w16cex:commentExtensible w16cex:durableId="7E3394F1" w16cex:dateUtc="2020-08-17T05:24:00Z"/>
  <w16cex:commentExtensible w16cex:durableId="1B157E98" w16cex:dateUtc="2020-08-20T00:27:00Z"/>
  <w16cex:commentExtensible w16cex:durableId="129B55E1" w16cex:dateUtc="2020-08-17T05:32:00Z"/>
  <w16cex:commentExtensible w16cex:durableId="3DEA2DB7" w16cex:dateUtc="2020-08-17T05:45:00Z"/>
  <w16cex:commentExtensible w16cex:durableId="1DF2E6D7" w16cex:dateUtc="2020-08-17T05:46:00Z"/>
  <w16cex:commentExtensible w16cex:durableId="06FA32C8" w16cex:dateUtc="2020-09-10T03:41:34.006Z"/>
  <w16cex:commentExtensible w16cex:durableId="396E415A" w16cex:dateUtc="2020-09-10T03:42:29.217Z"/>
  <w16cex:commentExtensible w16cex:durableId="14DF0B50" w16cex:dateUtc="2020-09-10T06:12:56.124Z"/>
  <w16cex:commentExtensible w16cex:durableId="6C67ECCD" w16cex:dateUtc="2020-09-10T21:21:51.581Z"/>
  <w16cex:commentExtensible w16cex:durableId="77ABD76D" w16cex:dateUtc="2020-09-10T21:23:39.653Z"/>
  <w16cex:commentExtensible w16cex:durableId="4CB5E2FA" w16cex:dateUtc="2020-09-10T21:26:49.683Z"/>
  <w16cex:commentExtensible w16cex:durableId="47057A3B" w16cex:dateUtc="2020-09-10T21:27:57.245Z"/>
  <w16cex:commentExtensible w16cex:durableId="317749D3" w16cex:dateUtc="2020-09-10T21:32:13.75Z"/>
  <w16cex:commentExtensible w16cex:durableId="50E0D537" w16cex:dateUtc="2020-09-10T21:34:22.111Z"/>
  <w16cex:commentExtensible w16cex:durableId="3494DDB1" w16cex:dateUtc="2020-09-10T21:36:17.889Z"/>
  <w16cex:commentExtensible w16cex:durableId="123D272B" w16cex:dateUtc="2020-09-10T22:06:11.9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FB8E5" w14:textId="77777777" w:rsidR="00B056D9" w:rsidRDefault="00B056D9" w:rsidP="00231237">
      <w:pPr>
        <w:spacing w:after="0" w:line="240" w:lineRule="auto"/>
      </w:pPr>
      <w:r>
        <w:separator/>
      </w:r>
    </w:p>
  </w:endnote>
  <w:endnote w:type="continuationSeparator" w:id="0">
    <w:p w14:paraId="6808C9AC" w14:textId="77777777" w:rsidR="00B056D9" w:rsidRDefault="00B056D9" w:rsidP="00231237">
      <w:pPr>
        <w:spacing w:after="0" w:line="240" w:lineRule="auto"/>
      </w:pPr>
      <w:r>
        <w:continuationSeparator/>
      </w:r>
    </w:p>
  </w:endnote>
  <w:endnote w:type="continuationNotice" w:id="1">
    <w:p w14:paraId="5A2E64A7" w14:textId="77777777" w:rsidR="00B056D9" w:rsidRDefault="00B05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23"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038"/>
      <w:gridCol w:w="2685"/>
    </w:tblGrid>
    <w:tr w:rsidR="00960D1E" w:rsidRPr="007A7659" w14:paraId="3932270D" w14:textId="77777777" w:rsidTr="00FE572A">
      <w:tc>
        <w:tcPr>
          <w:tcW w:w="8038" w:type="dxa"/>
          <w:tcBorders>
            <w:top w:val="nil"/>
            <w:left w:val="nil"/>
            <w:bottom w:val="nil"/>
            <w:right w:val="nil"/>
          </w:tcBorders>
          <w:shd w:val="clear" w:color="auto" w:fill="auto"/>
        </w:tcPr>
        <w:p w14:paraId="284A8A7F" w14:textId="77777777" w:rsidR="00960D1E" w:rsidRPr="00E25368" w:rsidRDefault="00960D1E" w:rsidP="00FE572A">
          <w:pPr>
            <w:rPr>
              <w:rFonts w:cs="Arial"/>
              <w:color w:val="FFFFFF" w:themeColor="background1"/>
              <w:sz w:val="10"/>
              <w:szCs w:val="10"/>
            </w:rPr>
          </w:pPr>
        </w:p>
        <w:p w14:paraId="4EAFF464" w14:textId="77777777" w:rsidR="00960D1E" w:rsidRPr="000E28CC" w:rsidRDefault="00960D1E"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procedure are uncontrolled. Please check SmartNet for the most recent version of this policy.</w:t>
          </w:r>
        </w:p>
      </w:tc>
      <w:tc>
        <w:tcPr>
          <w:tcW w:w="2685"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4F3F7A64" w14:textId="77777777" w:rsidR="00960D1E" w:rsidRPr="00E25368" w:rsidRDefault="00960D1E" w:rsidP="00FE572A">
              <w:pPr>
                <w:jc w:val="right"/>
                <w:rPr>
                  <w:sz w:val="10"/>
                  <w:szCs w:val="10"/>
                </w:rPr>
              </w:pPr>
            </w:p>
            <w:p w14:paraId="514734E7" w14:textId="2EBA384D" w:rsidR="00960D1E" w:rsidRPr="00E25368" w:rsidRDefault="00960D1E"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10</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10</w:t>
              </w:r>
              <w:r w:rsidRPr="00E25368">
                <w:rPr>
                  <w:color w:val="FFFFFF" w:themeColor="background1"/>
                  <w:sz w:val="16"/>
                  <w:szCs w:val="16"/>
                </w:rPr>
                <w:fldChar w:fldCharType="end"/>
              </w:r>
            </w:p>
          </w:sdtContent>
        </w:sdt>
        <w:p w14:paraId="33C5754F" w14:textId="77777777" w:rsidR="00960D1E" w:rsidRPr="00E25368" w:rsidRDefault="00960D1E"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410DEE9" w14:textId="77777777" w:rsidR="00960D1E" w:rsidRDefault="00960D1E">
    <w:pPr>
      <w:pStyle w:val="Footer"/>
    </w:pPr>
    <w:r>
      <w:rPr>
        <w:noProof/>
        <w:lang w:eastAsia="en-AU"/>
      </w:rPr>
      <w:drawing>
        <wp:anchor distT="0" distB="0" distL="114300" distR="114300" simplePos="0" relativeHeight="251658240" behindDoc="1" locked="0" layoutInCell="1" allowOverlap="1" wp14:anchorId="2B2A3F54" wp14:editId="0ECC3E4E">
          <wp:simplePos x="0" y="0"/>
          <wp:positionH relativeFrom="column">
            <wp:posOffset>-195580</wp:posOffset>
          </wp:positionH>
          <wp:positionV relativeFrom="paragraph">
            <wp:posOffset>-323660</wp:posOffset>
          </wp:positionV>
          <wp:extent cx="7060565" cy="30728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427E" w14:textId="5FC1BA95" w:rsidR="00960D1E" w:rsidRPr="000E28CC" w:rsidRDefault="00960D1E" w:rsidP="00960D1E">
    <w:pPr>
      <w:rPr>
        <w:b/>
        <w:color w:val="FFFFFF" w:themeColor="background1"/>
      </w:rPr>
    </w:pPr>
    <w:r>
      <w:rPr>
        <w:noProof/>
        <w:lang w:eastAsia="en-AU"/>
      </w:rPr>
      <w:drawing>
        <wp:anchor distT="0" distB="0" distL="114300" distR="114300" simplePos="0" relativeHeight="251658245" behindDoc="1" locked="0" layoutInCell="1" allowOverlap="1" wp14:anchorId="6856838A" wp14:editId="693651FC">
          <wp:simplePos x="0" y="0"/>
          <wp:positionH relativeFrom="margin">
            <wp:posOffset>-553199</wp:posOffset>
          </wp:positionH>
          <wp:positionV relativeFrom="paragraph">
            <wp:posOffset>8889</wp:posOffset>
          </wp:positionV>
          <wp:extent cx="7781498" cy="25038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905258" cy="25436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8CC">
      <w:rPr>
        <w:b/>
        <w:color w:val="FFFFFF" w:themeColor="background1"/>
      </w:rPr>
      <w:t>Policy Control Schedule</w:t>
    </w:r>
  </w:p>
  <w:tbl>
    <w:tblPr>
      <w:tblStyle w:val="TableGrid"/>
      <w:tblW w:w="10723"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2685"/>
      <w:gridCol w:w="2685"/>
    </w:tblGrid>
    <w:tr w:rsidR="00960D1E" w:rsidRPr="007A7659" w14:paraId="4EF929F2" w14:textId="77777777" w:rsidTr="000E28CC">
      <w:tc>
        <w:tcPr>
          <w:tcW w:w="5353" w:type="dxa"/>
          <w:gridSpan w:val="2"/>
          <w:shd w:val="clear" w:color="auto" w:fill="auto"/>
        </w:tcPr>
        <w:p w14:paraId="5C94B084" w14:textId="77777777" w:rsidR="00960D1E" w:rsidRPr="000E28CC" w:rsidRDefault="00960D1E"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4F44A280" w14:textId="59740924" w:rsidR="00960D1E" w:rsidRPr="000E28CC" w:rsidRDefault="00960D1E" w:rsidP="000E28CC">
          <w:pPr>
            <w:ind w:right="317"/>
            <w:rPr>
              <w:rStyle w:val="Style4Char"/>
              <w:i w:val="0"/>
              <w:color w:val="FFFFFF" w:themeColor="background1"/>
              <w:u w:val="none"/>
              <w:lang w:val="en-US"/>
            </w:rPr>
          </w:pPr>
          <w:r>
            <w:rPr>
              <w:rStyle w:val="Style4Char"/>
              <w:i w:val="0"/>
              <w:color w:val="FFFFFF" w:themeColor="background1"/>
              <w:u w:val="none"/>
              <w:lang w:val="en-US"/>
            </w:rPr>
            <w:t>Environmentally Sustainable Design Policy for Council Buildings</w:t>
          </w:r>
          <w:r w:rsidR="001B7069">
            <w:rPr>
              <w:rStyle w:val="Style4Char"/>
              <w:i w:val="0"/>
              <w:color w:val="FFFFFF" w:themeColor="background1"/>
              <w:u w:val="none"/>
              <w:lang w:val="en-US"/>
            </w:rPr>
            <w:t xml:space="preserve"> and Infrastructure</w:t>
          </w:r>
        </w:p>
      </w:tc>
      <w:tc>
        <w:tcPr>
          <w:tcW w:w="2685" w:type="dxa"/>
          <w:shd w:val="clear" w:color="auto" w:fill="auto"/>
        </w:tcPr>
        <w:p w14:paraId="171AED95" w14:textId="77777777"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No:</w:t>
          </w:r>
        </w:p>
        <w:p w14:paraId="7F1921E0" w14:textId="6ED09603" w:rsidR="00960D1E" w:rsidRPr="000E28CC" w:rsidRDefault="00960D1E" w:rsidP="000E28CC">
          <w:pPr>
            <w:rPr>
              <w:rStyle w:val="Style4Char"/>
              <w:i w:val="0"/>
              <w:color w:val="FFFFFF" w:themeColor="background1"/>
              <w:u w:val="none"/>
              <w:lang w:val="en-US"/>
            </w:rPr>
          </w:pPr>
          <w:r>
            <w:rPr>
              <w:rStyle w:val="Style4Char"/>
              <w:i w:val="0"/>
              <w:color w:val="FFFFFF" w:themeColor="background1"/>
              <w:u w:val="none"/>
              <w:lang w:val="en-US"/>
            </w:rPr>
            <w:t>IP-003</w:t>
          </w:r>
        </w:p>
      </w:tc>
      <w:tc>
        <w:tcPr>
          <w:tcW w:w="2685" w:type="dxa"/>
          <w:shd w:val="clear" w:color="auto" w:fill="auto"/>
        </w:tcPr>
        <w:p w14:paraId="023589C9" w14:textId="77777777"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5AF39DCA" w14:textId="7CA58BC3" w:rsidR="00960D1E" w:rsidRPr="000E28CC" w:rsidRDefault="00960D1E" w:rsidP="000E28CC">
          <w:pPr>
            <w:rPr>
              <w:rStyle w:val="Style4Char"/>
              <w:i w:val="0"/>
              <w:color w:val="FFFFFF" w:themeColor="background1"/>
              <w:u w:val="none"/>
              <w:lang w:val="en-US"/>
            </w:rPr>
          </w:pPr>
          <w:r>
            <w:rPr>
              <w:rStyle w:val="Style4Char"/>
              <w:i w:val="0"/>
              <w:color w:val="FFFFFF" w:themeColor="background1"/>
              <w:u w:val="none"/>
              <w:lang w:val="en-US"/>
            </w:rPr>
            <w:t>Internal</w:t>
          </w:r>
        </w:p>
      </w:tc>
    </w:tr>
    <w:tr w:rsidR="00960D1E" w:rsidRPr="007A7659" w14:paraId="69A32D03" w14:textId="77777777" w:rsidTr="000E28CC">
      <w:tc>
        <w:tcPr>
          <w:tcW w:w="2685" w:type="dxa"/>
          <w:shd w:val="clear" w:color="auto" w:fill="auto"/>
        </w:tcPr>
        <w:p w14:paraId="47CB1868" w14:textId="77777777"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creation date: </w:t>
          </w:r>
        </w:p>
        <w:p w14:paraId="55743269" w14:textId="545AE7B4" w:rsidR="00960D1E" w:rsidRPr="000E28CC" w:rsidRDefault="00960D1E" w:rsidP="000E28CC">
          <w:pPr>
            <w:rPr>
              <w:rStyle w:val="Style4Char"/>
              <w:i w:val="0"/>
              <w:color w:val="FFFFFF" w:themeColor="background1"/>
              <w:u w:val="none"/>
              <w:lang w:val="en-US"/>
            </w:rPr>
          </w:pPr>
          <w:r>
            <w:rPr>
              <w:rStyle w:val="Style4Char"/>
              <w:i w:val="0"/>
              <w:color w:val="FFFFFF" w:themeColor="background1"/>
              <w:u w:val="none"/>
              <w:lang w:val="en-US"/>
            </w:rPr>
            <w:t>28 August 2017</w:t>
          </w:r>
        </w:p>
      </w:tc>
      <w:tc>
        <w:tcPr>
          <w:tcW w:w="2668" w:type="dxa"/>
          <w:shd w:val="clear" w:color="auto" w:fill="auto"/>
        </w:tcPr>
        <w:p w14:paraId="23119560" w14:textId="77777777" w:rsidR="00960D1E" w:rsidRDefault="00960D1E" w:rsidP="000E28CC">
          <w:pPr>
            <w:tabs>
              <w:tab w:val="center" w:pos="2877"/>
            </w:tabs>
            <w:rPr>
              <w:rStyle w:val="Style4Char"/>
              <w:i w:val="0"/>
              <w:color w:val="FFFFFF" w:themeColor="background1"/>
              <w:highlight w:val="yellow"/>
              <w:u w:val="none"/>
              <w:lang w:val="en-US"/>
            </w:rPr>
          </w:pPr>
          <w:r w:rsidRPr="000E28CC">
            <w:rPr>
              <w:rStyle w:val="Style4Char"/>
              <w:b/>
              <w:i w:val="0"/>
              <w:color w:val="FFFFFF" w:themeColor="background1"/>
              <w:u w:val="none"/>
              <w:lang w:val="en-US"/>
            </w:rPr>
            <w:t>Current version approved:</w:t>
          </w:r>
          <w:r>
            <w:rPr>
              <w:rStyle w:val="Style4Char"/>
              <w:i w:val="0"/>
              <w:color w:val="FFFFFF" w:themeColor="background1"/>
              <w:u w:val="none"/>
              <w:lang w:val="en-US"/>
            </w:rPr>
            <w:t xml:space="preserve">  </w:t>
          </w:r>
        </w:p>
        <w:p w14:paraId="65BEBDCF" w14:textId="64800C50" w:rsidR="001B7069" w:rsidRPr="001B7069" w:rsidRDefault="001B7069"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5 October 2020</w:t>
          </w:r>
        </w:p>
      </w:tc>
      <w:tc>
        <w:tcPr>
          <w:tcW w:w="2685" w:type="dxa"/>
          <w:shd w:val="clear" w:color="auto" w:fill="auto"/>
        </w:tcPr>
        <w:p w14:paraId="61849BF8" w14:textId="77777777" w:rsidR="00960D1E" w:rsidRPr="000E28CC" w:rsidRDefault="00960D1E"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376056E8" w14:textId="261FDE51" w:rsidR="00960D1E" w:rsidRPr="000E28CC" w:rsidRDefault="00960D1E" w:rsidP="000E28CC">
          <w:pPr>
            <w:rPr>
              <w:rStyle w:val="Style4Char"/>
              <w:i w:val="0"/>
              <w:color w:val="FFFFFF" w:themeColor="background1"/>
              <w:u w:val="none"/>
              <w:lang w:val="en-US"/>
            </w:rPr>
          </w:pPr>
          <w:r w:rsidRPr="00960D1E">
            <w:rPr>
              <w:rStyle w:val="Style4Char"/>
              <w:i w:val="0"/>
              <w:color w:val="FFFFFF" w:themeColor="background1"/>
              <w:u w:val="none"/>
              <w:lang w:val="en-US"/>
            </w:rPr>
            <w:t>V</w:t>
          </w:r>
          <w:r>
            <w:rPr>
              <w:rStyle w:val="Style4Char"/>
              <w:i w:val="0"/>
              <w:color w:val="FFFFFF" w:themeColor="background1"/>
              <w:u w:val="none"/>
              <w:lang w:val="en-US"/>
            </w:rPr>
            <w:t>2</w:t>
          </w:r>
        </w:p>
      </w:tc>
      <w:tc>
        <w:tcPr>
          <w:tcW w:w="2685" w:type="dxa"/>
          <w:shd w:val="clear" w:color="auto" w:fill="auto"/>
        </w:tcPr>
        <w:p w14:paraId="05F2C5A5" w14:textId="77777777" w:rsidR="00960D1E" w:rsidRPr="001B7069" w:rsidRDefault="00960D1E" w:rsidP="000E28CC">
          <w:pPr>
            <w:rPr>
              <w:rStyle w:val="Style4Char"/>
              <w:b/>
              <w:i w:val="0"/>
              <w:color w:val="FFFFFF" w:themeColor="background1"/>
              <w:u w:val="none"/>
              <w:lang w:val="en-US"/>
            </w:rPr>
          </w:pPr>
          <w:r w:rsidRPr="001B7069">
            <w:rPr>
              <w:rStyle w:val="Style4Char"/>
              <w:b/>
              <w:i w:val="0"/>
              <w:color w:val="FFFFFF" w:themeColor="background1"/>
              <w:u w:val="none"/>
              <w:lang w:val="en-US"/>
            </w:rPr>
            <w:t>Policy review date:</w:t>
          </w:r>
        </w:p>
        <w:p w14:paraId="4D9509BB" w14:textId="1CD5059C" w:rsidR="00960D1E" w:rsidRPr="001B7069" w:rsidRDefault="001B7069" w:rsidP="000E28CC">
          <w:pPr>
            <w:rPr>
              <w:rStyle w:val="Style4Char"/>
              <w:i w:val="0"/>
              <w:color w:val="FFFFFF" w:themeColor="background1"/>
              <w:u w:val="none"/>
              <w:lang w:val="en-US"/>
            </w:rPr>
          </w:pPr>
          <w:r>
            <w:rPr>
              <w:rStyle w:val="Style4Char"/>
              <w:i w:val="0"/>
              <w:color w:val="FFFFFF" w:themeColor="background1"/>
              <w:u w:val="none"/>
              <w:lang w:val="en-US"/>
            </w:rPr>
            <w:t>October 2021</w:t>
          </w:r>
        </w:p>
      </w:tc>
    </w:tr>
    <w:tr w:rsidR="00960D1E" w:rsidRPr="007A7659" w14:paraId="441590B9" w14:textId="77777777" w:rsidTr="00E25368">
      <w:tc>
        <w:tcPr>
          <w:tcW w:w="2685" w:type="dxa"/>
          <w:tcBorders>
            <w:bottom w:val="single" w:sz="4" w:space="0" w:color="E7E6E6" w:themeColor="background2"/>
          </w:tcBorders>
          <w:shd w:val="clear" w:color="auto" w:fill="auto"/>
        </w:tcPr>
        <w:p w14:paraId="3402C360" w14:textId="77777777"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690E1A4E" w14:textId="77777777" w:rsidR="00960D1E" w:rsidRPr="000E28CC" w:rsidRDefault="00960D1E" w:rsidP="000E28CC">
          <w:pPr>
            <w:rPr>
              <w:rStyle w:val="Style4Char"/>
              <w:i w:val="0"/>
              <w:color w:val="FFFFFF" w:themeColor="background1"/>
              <w:u w:val="none"/>
              <w:lang w:val="en-US"/>
            </w:rPr>
          </w:pPr>
          <w:r>
            <w:rPr>
              <w:rStyle w:val="Style4Char"/>
              <w:i w:val="0"/>
              <w:color w:val="FFFFFF" w:themeColor="background1"/>
              <w:u w:val="none"/>
              <w:lang w:val="en-US"/>
            </w:rPr>
            <w:t>None</w:t>
          </w:r>
        </w:p>
      </w:tc>
      <w:tc>
        <w:tcPr>
          <w:tcW w:w="2668" w:type="dxa"/>
          <w:tcBorders>
            <w:bottom w:val="single" w:sz="4" w:space="0" w:color="E7E6E6" w:themeColor="background2"/>
          </w:tcBorders>
          <w:shd w:val="clear" w:color="auto" w:fill="auto"/>
        </w:tcPr>
        <w:p w14:paraId="5D1419C5" w14:textId="77777777"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672D88EF" w14:textId="77777777" w:rsidR="00960D1E" w:rsidRPr="000E28CC" w:rsidRDefault="00960D1E" w:rsidP="000E28CC">
          <w:pPr>
            <w:rPr>
              <w:rStyle w:val="Style4Char"/>
              <w:i w:val="0"/>
              <w:color w:val="FFFFFF" w:themeColor="background1"/>
              <w:u w:val="none"/>
              <w:lang w:val="en-US"/>
            </w:rPr>
          </w:pPr>
          <w:r>
            <w:rPr>
              <w:rStyle w:val="Style4Char"/>
              <w:i w:val="0"/>
              <w:color w:val="FFFFFF" w:themeColor="background1"/>
              <w:u w:val="none"/>
              <w:lang w:val="en-US"/>
            </w:rPr>
            <w:t>None</w:t>
          </w:r>
        </w:p>
      </w:tc>
      <w:tc>
        <w:tcPr>
          <w:tcW w:w="2685" w:type="dxa"/>
          <w:tcBorders>
            <w:bottom w:val="single" w:sz="4" w:space="0" w:color="E7E6E6" w:themeColor="background2"/>
          </w:tcBorders>
          <w:shd w:val="clear" w:color="auto" w:fill="auto"/>
        </w:tcPr>
        <w:p w14:paraId="36679931" w14:textId="60699B96" w:rsidR="00960D1E" w:rsidRPr="000E28CC" w:rsidRDefault="00960D1E"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r>
            <w:rPr>
              <w:rStyle w:val="Style4Char"/>
              <w:b/>
              <w:i w:val="0"/>
              <w:color w:val="FFFFFF" w:themeColor="background1"/>
              <w:u w:val="none"/>
              <w:lang w:val="en-US"/>
            </w:rPr>
            <w:t xml:space="preserve"> </w:t>
          </w:r>
          <w:r>
            <w:rPr>
              <w:rStyle w:val="Style4Char"/>
              <w:i w:val="0"/>
              <w:color w:val="FFFFFF" w:themeColor="background1"/>
              <w:u w:val="none"/>
              <w:lang w:val="en-US"/>
            </w:rPr>
            <w:t>Manager Assets,</w:t>
          </w:r>
          <w:r>
            <w:rPr>
              <w:rStyle w:val="Style4Char"/>
              <w:color w:val="FFFFFF" w:themeColor="background1"/>
              <w:lang w:val="en-US"/>
            </w:rPr>
            <w:t xml:space="preserve"> </w:t>
          </w:r>
          <w:r w:rsidRPr="001B7069">
            <w:rPr>
              <w:rStyle w:val="Style4Char"/>
              <w:i w:val="0"/>
              <w:color w:val="FFFFFF" w:themeColor="background1"/>
              <w:u w:val="none"/>
              <w:lang w:val="en-US"/>
            </w:rPr>
            <w:t>Manager Engineering &amp; Building Services,</w:t>
          </w:r>
          <w:r>
            <w:rPr>
              <w:rStyle w:val="Style4Char"/>
              <w:i w:val="0"/>
              <w:color w:val="FFFFFF" w:themeColor="background1"/>
              <w:u w:val="none"/>
              <w:lang w:val="en-US"/>
            </w:rPr>
            <w:t xml:space="preserve"> Manager Integrated Planning</w:t>
          </w:r>
        </w:p>
      </w:tc>
      <w:tc>
        <w:tcPr>
          <w:tcW w:w="2685" w:type="dxa"/>
          <w:tcBorders>
            <w:bottom w:val="single" w:sz="4" w:space="0" w:color="E7E6E6" w:themeColor="background2"/>
          </w:tcBorders>
          <w:shd w:val="clear" w:color="auto" w:fill="auto"/>
        </w:tcPr>
        <w:p w14:paraId="3F6CB2B6" w14:textId="77777777" w:rsidR="00960D1E" w:rsidRPr="001B7069" w:rsidRDefault="00960D1E" w:rsidP="000E28CC">
          <w:pPr>
            <w:rPr>
              <w:rStyle w:val="Style4Char"/>
              <w:b/>
              <w:i w:val="0"/>
              <w:color w:val="FFFFFF" w:themeColor="background1"/>
              <w:u w:val="none"/>
              <w:lang w:val="en-US"/>
            </w:rPr>
          </w:pPr>
          <w:proofErr w:type="spellStart"/>
          <w:r w:rsidRPr="001B7069">
            <w:rPr>
              <w:rStyle w:val="Style4Char"/>
              <w:b/>
              <w:i w:val="0"/>
              <w:color w:val="FFFFFF" w:themeColor="background1"/>
              <w:u w:val="none"/>
              <w:lang w:val="en-US"/>
            </w:rPr>
            <w:t>eCLIP</w:t>
          </w:r>
          <w:proofErr w:type="spellEnd"/>
          <w:r w:rsidRPr="001B7069">
            <w:rPr>
              <w:rStyle w:val="Style4Char"/>
              <w:b/>
              <w:i w:val="0"/>
              <w:color w:val="FFFFFF" w:themeColor="background1"/>
              <w:u w:val="none"/>
              <w:lang w:val="en-US"/>
            </w:rPr>
            <w:t xml:space="preserve"> record number:</w:t>
          </w:r>
        </w:p>
        <w:p w14:paraId="4810B5A7" w14:textId="78804428" w:rsidR="00960D1E" w:rsidRPr="001B7069" w:rsidRDefault="001B7069" w:rsidP="000E28CC">
          <w:pPr>
            <w:rPr>
              <w:rStyle w:val="Style4Char"/>
              <w:b/>
              <w:i w:val="0"/>
              <w:color w:val="FFFFFF" w:themeColor="background1"/>
              <w:u w:val="none"/>
              <w:lang w:val="en-US"/>
            </w:rPr>
          </w:pPr>
          <w:r>
            <w:rPr>
              <w:rStyle w:val="Style4Char"/>
              <w:i w:val="0"/>
              <w:color w:val="FFFFFF" w:themeColor="background1"/>
              <w:u w:val="none"/>
              <w:lang w:val="en-US"/>
            </w:rPr>
            <w:t>20/238291</w:t>
          </w:r>
        </w:p>
      </w:tc>
    </w:tr>
    <w:tr w:rsidR="00960D1E" w:rsidRPr="007A7659" w14:paraId="338B4B58" w14:textId="77777777" w:rsidTr="00E25368">
      <w:tc>
        <w:tcPr>
          <w:tcW w:w="8038" w:type="dxa"/>
          <w:gridSpan w:val="3"/>
          <w:tcBorders>
            <w:left w:val="nil"/>
            <w:bottom w:val="nil"/>
            <w:right w:val="nil"/>
          </w:tcBorders>
          <w:shd w:val="clear" w:color="auto" w:fill="auto"/>
        </w:tcPr>
        <w:p w14:paraId="0A5DE6DF" w14:textId="77777777" w:rsidR="00960D1E" w:rsidRPr="00E25368" w:rsidRDefault="00960D1E" w:rsidP="000E28CC">
          <w:pPr>
            <w:rPr>
              <w:rFonts w:cs="Arial"/>
              <w:color w:val="FFFFFF" w:themeColor="background1"/>
              <w:sz w:val="10"/>
              <w:szCs w:val="10"/>
            </w:rPr>
          </w:pPr>
        </w:p>
        <w:p w14:paraId="4F6EAE6F" w14:textId="77777777" w:rsidR="00960D1E" w:rsidRPr="000E28CC" w:rsidRDefault="00960D1E" w:rsidP="000E28CC">
          <w:pPr>
            <w:rPr>
              <w:rStyle w:val="Style4Char"/>
              <w:b/>
              <w:i w:val="0"/>
              <w:color w:val="FFFFFF" w:themeColor="background1"/>
              <w:u w:val="none"/>
              <w:lang w:val="en-US"/>
            </w:rPr>
          </w:pPr>
          <w:r w:rsidRPr="000E28CC">
            <w:rPr>
              <w:rFonts w:cs="Arial"/>
              <w:color w:val="FFFFFF" w:themeColor="background1"/>
              <w:sz w:val="16"/>
              <w:szCs w:val="16"/>
            </w:rPr>
            <w:t>All printed copies of this procedure are uncontrolled. Please check SmartNet for the most recent version of this policy.</w:t>
          </w:r>
        </w:p>
      </w:tc>
      <w:tc>
        <w:tcPr>
          <w:tcW w:w="2685" w:type="dxa"/>
          <w:tcBorders>
            <w:left w:val="nil"/>
            <w:bottom w:val="nil"/>
            <w:right w:val="nil"/>
          </w:tcBorders>
          <w:shd w:val="clear" w:color="auto" w:fill="auto"/>
        </w:tcPr>
        <w:sdt>
          <w:sdtPr>
            <w:id w:val="721250627"/>
            <w:docPartObj>
              <w:docPartGallery w:val="Page Numbers (Top of Page)"/>
              <w:docPartUnique/>
            </w:docPartObj>
          </w:sdtPr>
          <w:sdtEndPr>
            <w:rPr>
              <w:color w:val="FFFFFF" w:themeColor="background1"/>
              <w:sz w:val="16"/>
              <w:szCs w:val="16"/>
            </w:rPr>
          </w:sdtEndPr>
          <w:sdtContent>
            <w:p w14:paraId="6426C5B8" w14:textId="124920F4" w:rsidR="00960D1E" w:rsidRPr="00E25368" w:rsidRDefault="00960D1E" w:rsidP="00E25368">
              <w:pPr>
                <w:jc w:val="right"/>
                <w:rPr>
                  <w:sz w:val="10"/>
                  <w:szCs w:val="10"/>
                </w:rPr>
              </w:pPr>
            </w:p>
            <w:p w14:paraId="3E7C052D" w14:textId="50993A1B" w:rsidR="00960D1E" w:rsidRPr="00E25368" w:rsidRDefault="00960D1E"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10</w:t>
              </w:r>
              <w:r w:rsidRPr="00E25368">
                <w:rPr>
                  <w:color w:val="FFFFFF" w:themeColor="background1"/>
                  <w:sz w:val="16"/>
                  <w:szCs w:val="16"/>
                </w:rPr>
                <w:fldChar w:fldCharType="end"/>
              </w:r>
            </w:p>
          </w:sdtContent>
        </w:sdt>
        <w:p w14:paraId="36DF6750" w14:textId="77777777" w:rsidR="00960D1E" w:rsidRPr="00E25368" w:rsidRDefault="00960D1E"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1D63C4D" w14:textId="77777777" w:rsidR="00960D1E" w:rsidRPr="000E28CC" w:rsidRDefault="00960D1E"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9C30" w14:textId="77777777" w:rsidR="00B056D9" w:rsidRDefault="00B056D9" w:rsidP="00231237">
      <w:pPr>
        <w:spacing w:after="0" w:line="240" w:lineRule="auto"/>
      </w:pPr>
      <w:r>
        <w:separator/>
      </w:r>
    </w:p>
  </w:footnote>
  <w:footnote w:type="continuationSeparator" w:id="0">
    <w:p w14:paraId="08B5A3A0" w14:textId="77777777" w:rsidR="00B056D9" w:rsidRDefault="00B056D9" w:rsidP="00231237">
      <w:pPr>
        <w:spacing w:after="0" w:line="240" w:lineRule="auto"/>
      </w:pPr>
      <w:r>
        <w:continuationSeparator/>
      </w:r>
    </w:p>
  </w:footnote>
  <w:footnote w:type="continuationNotice" w:id="1">
    <w:p w14:paraId="7671D59B" w14:textId="77777777" w:rsidR="00B056D9" w:rsidRDefault="00B056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2AAD" w14:textId="77777777" w:rsidR="00960D1E" w:rsidRDefault="00960D1E">
    <w:pPr>
      <w:pStyle w:val="Header"/>
    </w:pPr>
    <w:r w:rsidRPr="000E28CC">
      <w:rPr>
        <w:noProof/>
        <w:lang w:eastAsia="en-AU"/>
      </w:rPr>
      <mc:AlternateContent>
        <mc:Choice Requires="wps">
          <w:drawing>
            <wp:anchor distT="45720" distB="45720" distL="114300" distR="114300" simplePos="0" relativeHeight="251658243" behindDoc="0" locked="0" layoutInCell="1" allowOverlap="1" wp14:anchorId="581324C8" wp14:editId="7177025E">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7AB7497A" w14:textId="0C819B85" w:rsidR="00960D1E" w:rsidRPr="00221929" w:rsidRDefault="00960D1E" w:rsidP="000E28CC">
                          <w:pPr>
                            <w:rPr>
                              <w:rFonts w:ascii="Arial" w:hAnsi="Arial" w:cs="Arial"/>
                              <w:b/>
                              <w:color w:val="FFFFFF" w:themeColor="background1"/>
                              <w:sz w:val="32"/>
                              <w:lang w:val="en-US"/>
                            </w:rPr>
                          </w:pPr>
                          <w:r>
                            <w:rPr>
                              <w:rFonts w:ascii="Arial" w:hAnsi="Arial" w:cs="Arial"/>
                              <w:b/>
                              <w:color w:val="FFFFFF" w:themeColor="background1"/>
                              <w:sz w:val="32"/>
                              <w:lang w:val="en-US"/>
                            </w:rPr>
                            <w:t>ESD Policy for Council Buildings and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1324C8" id="_x0000_t202" coordsize="21600,21600" o:spt="202" path="m,l,21600r21600,l21600,xe">
              <v:stroke joinstyle="miter"/>
              <v:path gradientshapeok="t" o:connecttype="rect"/>
            </v:shapetype>
            <v:shape id="Text Box 2" o:spid="_x0000_s1026" type="#_x0000_t202" style="position:absolute;margin-left:-12.3pt;margin-top:-7.6pt;width:523pt;height:2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7AB7497A" w14:textId="0C819B85" w:rsidR="00960D1E" w:rsidRPr="00221929" w:rsidRDefault="00960D1E" w:rsidP="000E28CC">
                    <w:pPr>
                      <w:rPr>
                        <w:rFonts w:ascii="Arial" w:hAnsi="Arial" w:cs="Arial"/>
                        <w:b/>
                        <w:color w:val="FFFFFF" w:themeColor="background1"/>
                        <w:sz w:val="32"/>
                        <w:lang w:val="en-US"/>
                      </w:rPr>
                    </w:pPr>
                    <w:r>
                      <w:rPr>
                        <w:rFonts w:ascii="Arial" w:hAnsi="Arial" w:cs="Arial"/>
                        <w:b/>
                        <w:color w:val="FFFFFF" w:themeColor="background1"/>
                        <w:sz w:val="32"/>
                        <w:lang w:val="en-US"/>
                      </w:rPr>
                      <w:t>ESD Policy for Council Buildings and Infrastructure</w:t>
                    </w:r>
                  </w:p>
                </w:txbxContent>
              </v:textbox>
              <w10:wrap type="square" anchorx="margin"/>
            </v:shape>
          </w:pict>
        </mc:Fallback>
      </mc:AlternateContent>
    </w:r>
    <w:r w:rsidRPr="000E28CC">
      <w:rPr>
        <w:noProof/>
        <w:lang w:eastAsia="en-AU"/>
      </w:rPr>
      <w:drawing>
        <wp:anchor distT="0" distB="0" distL="114300" distR="114300" simplePos="0" relativeHeight="251658244" behindDoc="1" locked="0" layoutInCell="1" allowOverlap="1" wp14:anchorId="7DA2B7B2" wp14:editId="666E2910">
          <wp:simplePos x="0" y="0"/>
          <wp:positionH relativeFrom="margin">
            <wp:posOffset>-258792</wp:posOffset>
          </wp:positionH>
          <wp:positionV relativeFrom="paragraph">
            <wp:posOffset>-225293</wp:posOffset>
          </wp:positionV>
          <wp:extent cx="7162800" cy="59522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77EB4" w14:textId="0864E932" w:rsidR="00960D1E" w:rsidRDefault="00960D1E">
    <w:pPr>
      <w:pStyle w:val="Header"/>
    </w:pPr>
    <w:r>
      <w:rPr>
        <w:noProof/>
        <w:lang w:eastAsia="en-AU"/>
      </w:rPr>
      <mc:AlternateContent>
        <mc:Choice Requires="wps">
          <w:drawing>
            <wp:anchor distT="45720" distB="45720" distL="114300" distR="114300" simplePos="0" relativeHeight="251658241" behindDoc="0" locked="0" layoutInCell="1" allowOverlap="1" wp14:anchorId="4C7EE012" wp14:editId="1433014F">
              <wp:simplePos x="0" y="0"/>
              <wp:positionH relativeFrom="margin">
                <wp:posOffset>5715</wp:posOffset>
              </wp:positionH>
              <wp:positionV relativeFrom="paragraph">
                <wp:posOffset>1270</wp:posOffset>
              </wp:positionV>
              <wp:extent cx="6642100" cy="1739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739900"/>
                      </a:xfrm>
                      <a:prstGeom prst="rect">
                        <a:avLst/>
                      </a:prstGeom>
                      <a:noFill/>
                      <a:ln w="9525">
                        <a:noFill/>
                        <a:miter lim="800000"/>
                        <a:headEnd/>
                        <a:tailEnd/>
                      </a:ln>
                    </wps:spPr>
                    <wps:txbx>
                      <w:txbxContent>
                        <w:p w14:paraId="39469EAB" w14:textId="77777777" w:rsidR="00960D1E" w:rsidRDefault="00960D1E" w:rsidP="00231237">
                          <w:pPr>
                            <w:rPr>
                              <w:rFonts w:ascii="Arial" w:hAnsi="Arial" w:cs="Arial"/>
                              <w:b/>
                              <w:color w:val="FFFFFF" w:themeColor="background1"/>
                              <w:sz w:val="46"/>
                            </w:rPr>
                          </w:pPr>
                        </w:p>
                        <w:p w14:paraId="6541E92D" w14:textId="50FB6978" w:rsidR="00960D1E" w:rsidRDefault="00960D1E" w:rsidP="00231237">
                          <w:pPr>
                            <w:rPr>
                              <w:rFonts w:ascii="Arial" w:hAnsi="Arial" w:cs="Arial"/>
                              <w:b/>
                              <w:color w:val="FFFFFF" w:themeColor="background1"/>
                              <w:sz w:val="46"/>
                            </w:rPr>
                          </w:pPr>
                          <w:r>
                            <w:rPr>
                              <w:rFonts w:ascii="Arial" w:hAnsi="Arial" w:cs="Arial"/>
                              <w:b/>
                              <w:color w:val="FFFFFF" w:themeColor="background1"/>
                              <w:sz w:val="46"/>
                            </w:rPr>
                            <w:t>Environmentally Sustainable Design Policy for Council Buildings and Infrastructure</w:t>
                          </w:r>
                        </w:p>
                        <w:p w14:paraId="2C9B4222" w14:textId="67FBBAA9" w:rsidR="00960D1E" w:rsidRPr="00544B85" w:rsidRDefault="00960D1E" w:rsidP="00231237">
                          <w:pPr>
                            <w:pStyle w:val="NoSpacing"/>
                            <w:rPr>
                              <w:color w:val="FFFFFF" w:themeColor="background1"/>
                            </w:rPr>
                          </w:pPr>
                          <w:r w:rsidRPr="00544B85">
                            <w:rPr>
                              <w:b/>
                              <w:color w:val="FFFFFF" w:themeColor="background1"/>
                            </w:rPr>
                            <w:t>Date adopted</w:t>
                          </w:r>
                          <w:r w:rsidRPr="001B7069">
                            <w:rPr>
                              <w:b/>
                              <w:color w:val="FFFFFF" w:themeColor="background1"/>
                            </w:rPr>
                            <w:t>:</w:t>
                          </w:r>
                          <w:r w:rsidRPr="001B7069">
                            <w:rPr>
                              <w:color w:val="FFFFFF" w:themeColor="background1"/>
                            </w:rPr>
                            <w:t xml:space="preserve"> 28 August 2017</w:t>
                          </w:r>
                        </w:p>
                        <w:p w14:paraId="5B44E393" w14:textId="77BFB1B5" w:rsidR="00960D1E" w:rsidRPr="00544B85" w:rsidRDefault="00960D1E" w:rsidP="00231237">
                          <w:pPr>
                            <w:pStyle w:val="NoSpacing"/>
                            <w:rPr>
                              <w:color w:val="FFFFFF" w:themeColor="background1"/>
                            </w:rPr>
                          </w:pPr>
                          <w:r w:rsidRPr="00544B85">
                            <w:rPr>
                              <w:b/>
                              <w:color w:val="FFFFFF" w:themeColor="background1"/>
                            </w:rPr>
                            <w:t>Responsible Service Area</w:t>
                          </w:r>
                          <w:r>
                            <w:rPr>
                              <w:b/>
                              <w:color w:val="FFFFFF" w:themeColor="background1"/>
                            </w:rPr>
                            <w:t>s</w:t>
                          </w:r>
                          <w:r w:rsidRPr="00544B85">
                            <w:rPr>
                              <w:b/>
                              <w:color w:val="FFFFFF" w:themeColor="background1"/>
                            </w:rPr>
                            <w:t>:</w:t>
                          </w:r>
                          <w:r w:rsidRPr="00544B85">
                            <w:rPr>
                              <w:color w:val="FFFFFF" w:themeColor="background1"/>
                            </w:rPr>
                            <w:t xml:space="preserve"> </w:t>
                          </w:r>
                          <w:r>
                            <w:rPr>
                              <w:color w:val="FFFFFF" w:themeColor="background1"/>
                            </w:rPr>
                            <w:t>Assets, Integrated Planning,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7EE012" id="_x0000_t202" coordsize="21600,21600" o:spt="202" path="m,l,21600r21600,l21600,xe">
              <v:stroke joinstyle="miter"/>
              <v:path gradientshapeok="t" o:connecttype="rect"/>
            </v:shapetype>
            <v:shape id="_x0000_s1027" type="#_x0000_t202" style="position:absolute;margin-left:.45pt;margin-top:.1pt;width:523pt;height:13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" filled="f" stroked="f">
              <v:textbox>
                <w:txbxContent>
                  <w:p w14:paraId="39469EAB" w14:textId="77777777" w:rsidR="00960D1E" w:rsidRDefault="00960D1E" w:rsidP="00231237">
                    <w:pPr>
                      <w:rPr>
                        <w:rFonts w:ascii="Arial" w:hAnsi="Arial" w:cs="Arial"/>
                        <w:b/>
                        <w:color w:val="FFFFFF" w:themeColor="background1"/>
                        <w:sz w:val="46"/>
                      </w:rPr>
                    </w:pPr>
                  </w:p>
                  <w:p w14:paraId="6541E92D" w14:textId="50FB6978" w:rsidR="00960D1E" w:rsidRDefault="00960D1E" w:rsidP="00231237">
                    <w:pPr>
                      <w:rPr>
                        <w:rFonts w:ascii="Arial" w:hAnsi="Arial" w:cs="Arial"/>
                        <w:b/>
                        <w:color w:val="FFFFFF" w:themeColor="background1"/>
                        <w:sz w:val="46"/>
                      </w:rPr>
                    </w:pPr>
                    <w:r>
                      <w:rPr>
                        <w:rFonts w:ascii="Arial" w:hAnsi="Arial" w:cs="Arial"/>
                        <w:b/>
                        <w:color w:val="FFFFFF" w:themeColor="background1"/>
                        <w:sz w:val="46"/>
                      </w:rPr>
                      <w:t>Environmentally Sustainable Design Policy for Council Buildings and Infrastructure</w:t>
                    </w:r>
                  </w:p>
                  <w:p w14:paraId="2C9B4222" w14:textId="67FBBAA9" w:rsidR="00960D1E" w:rsidRPr="00544B85" w:rsidRDefault="00960D1E" w:rsidP="00231237">
                    <w:pPr>
                      <w:pStyle w:val="NoSpacing"/>
                      <w:rPr>
                        <w:color w:val="FFFFFF" w:themeColor="background1"/>
                      </w:rPr>
                    </w:pPr>
                    <w:r w:rsidRPr="00544B85">
                      <w:rPr>
                        <w:b/>
                        <w:color w:val="FFFFFF" w:themeColor="background1"/>
                      </w:rPr>
                      <w:t>Date adopted</w:t>
                    </w:r>
                    <w:r w:rsidRPr="001B7069">
                      <w:rPr>
                        <w:b/>
                        <w:color w:val="FFFFFF" w:themeColor="background1"/>
                      </w:rPr>
                      <w:t>:</w:t>
                    </w:r>
                    <w:r w:rsidRPr="001B7069">
                      <w:rPr>
                        <w:color w:val="FFFFFF" w:themeColor="background1"/>
                      </w:rPr>
                      <w:t xml:space="preserve"> 28 August 2017</w:t>
                    </w:r>
                  </w:p>
                  <w:p w14:paraId="5B44E393" w14:textId="77BFB1B5" w:rsidR="00960D1E" w:rsidRPr="00544B85" w:rsidRDefault="00960D1E" w:rsidP="00231237">
                    <w:pPr>
                      <w:pStyle w:val="NoSpacing"/>
                      <w:rPr>
                        <w:color w:val="FFFFFF" w:themeColor="background1"/>
                      </w:rPr>
                    </w:pPr>
                    <w:r w:rsidRPr="00544B85">
                      <w:rPr>
                        <w:b/>
                        <w:color w:val="FFFFFF" w:themeColor="background1"/>
                      </w:rPr>
                      <w:t>Responsible Service Area</w:t>
                    </w:r>
                    <w:r>
                      <w:rPr>
                        <w:b/>
                        <w:color w:val="FFFFFF" w:themeColor="background1"/>
                      </w:rPr>
                      <w:t>s</w:t>
                    </w:r>
                    <w:r w:rsidRPr="00544B85">
                      <w:rPr>
                        <w:b/>
                        <w:color w:val="FFFFFF" w:themeColor="background1"/>
                      </w:rPr>
                      <w:t>:</w:t>
                    </w:r>
                    <w:r w:rsidRPr="00544B85">
                      <w:rPr>
                        <w:color w:val="FFFFFF" w:themeColor="background1"/>
                      </w:rPr>
                      <w:t xml:space="preserve"> </w:t>
                    </w:r>
                    <w:r>
                      <w:rPr>
                        <w:color w:val="FFFFFF" w:themeColor="background1"/>
                      </w:rPr>
                      <w:t>Assets, Integrated Planning, Engineering</w:t>
                    </w:r>
                  </w:p>
                </w:txbxContent>
              </v:textbox>
              <w10:wrap type="square" anchorx="margin"/>
            </v:shape>
          </w:pict>
        </mc:Fallback>
      </mc:AlternateContent>
    </w:r>
    <w:r>
      <w:rPr>
        <w:noProof/>
        <w:lang w:eastAsia="en-AU"/>
      </w:rPr>
      <w:drawing>
        <wp:anchor distT="0" distB="0" distL="114300" distR="114300" simplePos="0" relativeHeight="251658242" behindDoc="1" locked="0" layoutInCell="1" allowOverlap="1" wp14:anchorId="1A86EB67" wp14:editId="4501924E">
          <wp:simplePos x="0" y="0"/>
          <wp:positionH relativeFrom="margin">
            <wp:posOffset>-241540</wp:posOffset>
          </wp:positionH>
          <wp:positionV relativeFrom="paragraph">
            <wp:posOffset>-250801</wp:posOffset>
          </wp:positionV>
          <wp:extent cx="7164126" cy="211920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A82"/>
    <w:multiLevelType w:val="hybridMultilevel"/>
    <w:tmpl w:val="96468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7B6BFB"/>
    <w:multiLevelType w:val="hybridMultilevel"/>
    <w:tmpl w:val="92DC6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EA4066"/>
    <w:multiLevelType w:val="hybridMultilevel"/>
    <w:tmpl w:val="A70C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F2D43"/>
    <w:multiLevelType w:val="hybridMultilevel"/>
    <w:tmpl w:val="52B0A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A484E"/>
    <w:multiLevelType w:val="hybridMultilevel"/>
    <w:tmpl w:val="4650E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3D1B49"/>
    <w:multiLevelType w:val="hybridMultilevel"/>
    <w:tmpl w:val="112C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2364B"/>
    <w:multiLevelType w:val="hybridMultilevel"/>
    <w:tmpl w:val="1350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4D77E5"/>
    <w:multiLevelType w:val="hybridMultilevel"/>
    <w:tmpl w:val="B03E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B62CC9"/>
    <w:multiLevelType w:val="hybridMultilevel"/>
    <w:tmpl w:val="B6F4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F3F13"/>
    <w:multiLevelType w:val="hybridMultilevel"/>
    <w:tmpl w:val="E1A2B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763C89"/>
    <w:multiLevelType w:val="hybridMultilevel"/>
    <w:tmpl w:val="3E9AE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C43D1"/>
    <w:multiLevelType w:val="hybridMultilevel"/>
    <w:tmpl w:val="C3C62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850C3"/>
    <w:multiLevelType w:val="hybridMultilevel"/>
    <w:tmpl w:val="5AE0D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532C6D"/>
    <w:multiLevelType w:val="hybridMultilevel"/>
    <w:tmpl w:val="64B87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8879B6"/>
    <w:multiLevelType w:val="hybridMultilevel"/>
    <w:tmpl w:val="036E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D014D"/>
    <w:multiLevelType w:val="hybridMultilevel"/>
    <w:tmpl w:val="1C0C4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E123FD"/>
    <w:multiLevelType w:val="hybridMultilevel"/>
    <w:tmpl w:val="BF7CA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81DB5"/>
    <w:multiLevelType w:val="hybridMultilevel"/>
    <w:tmpl w:val="C022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56CA2"/>
    <w:multiLevelType w:val="hybridMultilevel"/>
    <w:tmpl w:val="C7D4A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BC4B7D"/>
    <w:multiLevelType w:val="hybridMultilevel"/>
    <w:tmpl w:val="5A06F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EC0ADC"/>
    <w:multiLevelType w:val="hybridMultilevel"/>
    <w:tmpl w:val="77F6A7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5B2191"/>
    <w:multiLevelType w:val="hybridMultilevel"/>
    <w:tmpl w:val="CF241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33318E"/>
    <w:multiLevelType w:val="hybridMultilevel"/>
    <w:tmpl w:val="D876A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4F93535"/>
    <w:multiLevelType w:val="hybridMultilevel"/>
    <w:tmpl w:val="CD3C0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9404BB"/>
    <w:multiLevelType w:val="hybridMultilevel"/>
    <w:tmpl w:val="51665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DA7D4E"/>
    <w:multiLevelType w:val="hybridMultilevel"/>
    <w:tmpl w:val="D5D4A218"/>
    <w:lvl w:ilvl="0" w:tplc="FEC21036">
      <w:start w:val="1"/>
      <w:numFmt w:val="bullet"/>
      <w:lvlText w:val=""/>
      <w:lvlJc w:val="left"/>
      <w:pPr>
        <w:ind w:left="720" w:hanging="360"/>
      </w:pPr>
      <w:rPr>
        <w:rFonts w:ascii="Symbol" w:hAnsi="Symbol" w:hint="default"/>
      </w:rPr>
    </w:lvl>
    <w:lvl w:ilvl="1" w:tplc="6A4A34A2">
      <w:start w:val="1"/>
      <w:numFmt w:val="bullet"/>
      <w:lvlText w:val="o"/>
      <w:lvlJc w:val="left"/>
      <w:pPr>
        <w:ind w:left="1440" w:hanging="360"/>
      </w:pPr>
      <w:rPr>
        <w:rFonts w:ascii="Courier New" w:hAnsi="Courier New" w:hint="default"/>
      </w:rPr>
    </w:lvl>
    <w:lvl w:ilvl="2" w:tplc="A1DCEC6E">
      <w:start w:val="1"/>
      <w:numFmt w:val="bullet"/>
      <w:lvlText w:val=""/>
      <w:lvlJc w:val="left"/>
      <w:pPr>
        <w:ind w:left="2160" w:hanging="360"/>
      </w:pPr>
      <w:rPr>
        <w:rFonts w:ascii="Wingdings" w:hAnsi="Wingdings" w:hint="default"/>
      </w:rPr>
    </w:lvl>
    <w:lvl w:ilvl="3" w:tplc="D3808BF4">
      <w:start w:val="1"/>
      <w:numFmt w:val="bullet"/>
      <w:lvlText w:val=""/>
      <w:lvlJc w:val="left"/>
      <w:pPr>
        <w:ind w:left="2880" w:hanging="360"/>
      </w:pPr>
      <w:rPr>
        <w:rFonts w:ascii="Symbol" w:hAnsi="Symbol" w:hint="default"/>
      </w:rPr>
    </w:lvl>
    <w:lvl w:ilvl="4" w:tplc="8AFC4FAC">
      <w:start w:val="1"/>
      <w:numFmt w:val="bullet"/>
      <w:lvlText w:val="o"/>
      <w:lvlJc w:val="left"/>
      <w:pPr>
        <w:ind w:left="3600" w:hanging="360"/>
      </w:pPr>
      <w:rPr>
        <w:rFonts w:ascii="Courier New" w:hAnsi="Courier New" w:hint="default"/>
      </w:rPr>
    </w:lvl>
    <w:lvl w:ilvl="5" w:tplc="DB640C32">
      <w:start w:val="1"/>
      <w:numFmt w:val="bullet"/>
      <w:lvlText w:val=""/>
      <w:lvlJc w:val="left"/>
      <w:pPr>
        <w:ind w:left="4320" w:hanging="360"/>
      </w:pPr>
      <w:rPr>
        <w:rFonts w:ascii="Wingdings" w:hAnsi="Wingdings" w:hint="default"/>
      </w:rPr>
    </w:lvl>
    <w:lvl w:ilvl="6" w:tplc="4224F274">
      <w:start w:val="1"/>
      <w:numFmt w:val="bullet"/>
      <w:lvlText w:val=""/>
      <w:lvlJc w:val="left"/>
      <w:pPr>
        <w:ind w:left="5040" w:hanging="360"/>
      </w:pPr>
      <w:rPr>
        <w:rFonts w:ascii="Symbol" w:hAnsi="Symbol" w:hint="default"/>
      </w:rPr>
    </w:lvl>
    <w:lvl w:ilvl="7" w:tplc="094C0844">
      <w:start w:val="1"/>
      <w:numFmt w:val="bullet"/>
      <w:lvlText w:val="o"/>
      <w:lvlJc w:val="left"/>
      <w:pPr>
        <w:ind w:left="5760" w:hanging="360"/>
      </w:pPr>
      <w:rPr>
        <w:rFonts w:ascii="Courier New" w:hAnsi="Courier New" w:hint="default"/>
      </w:rPr>
    </w:lvl>
    <w:lvl w:ilvl="8" w:tplc="5A1A1D4C">
      <w:start w:val="1"/>
      <w:numFmt w:val="bullet"/>
      <w:lvlText w:val=""/>
      <w:lvlJc w:val="left"/>
      <w:pPr>
        <w:ind w:left="6480" w:hanging="360"/>
      </w:pPr>
      <w:rPr>
        <w:rFonts w:ascii="Wingdings" w:hAnsi="Wingdings" w:hint="default"/>
      </w:rPr>
    </w:lvl>
  </w:abstractNum>
  <w:abstractNum w:abstractNumId="26" w15:restartNumberingAfterBreak="0">
    <w:nsid w:val="4C07678B"/>
    <w:multiLevelType w:val="hybridMultilevel"/>
    <w:tmpl w:val="C88E6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EA5EC5"/>
    <w:multiLevelType w:val="hybridMultilevel"/>
    <w:tmpl w:val="B32A0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0D4089"/>
    <w:multiLevelType w:val="hybridMultilevel"/>
    <w:tmpl w:val="30A21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C056AB9"/>
    <w:multiLevelType w:val="hybridMultilevel"/>
    <w:tmpl w:val="2D766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9D21C7"/>
    <w:multiLevelType w:val="hybridMultilevel"/>
    <w:tmpl w:val="24F88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C511E9"/>
    <w:multiLevelType w:val="hybridMultilevel"/>
    <w:tmpl w:val="71A2C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68631E8"/>
    <w:multiLevelType w:val="hybridMultilevel"/>
    <w:tmpl w:val="A4A6E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FD1C69"/>
    <w:multiLevelType w:val="hybridMultilevel"/>
    <w:tmpl w:val="C45EC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D91873"/>
    <w:multiLevelType w:val="hybridMultilevel"/>
    <w:tmpl w:val="4DB45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BB12DC"/>
    <w:multiLevelType w:val="hybridMultilevel"/>
    <w:tmpl w:val="5110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8"/>
  </w:num>
  <w:num w:numId="4">
    <w:abstractNumId w:val="35"/>
  </w:num>
  <w:num w:numId="5">
    <w:abstractNumId w:val="7"/>
  </w:num>
  <w:num w:numId="6">
    <w:abstractNumId w:val="14"/>
  </w:num>
  <w:num w:numId="7">
    <w:abstractNumId w:val="16"/>
  </w:num>
  <w:num w:numId="8">
    <w:abstractNumId w:val="34"/>
  </w:num>
  <w:num w:numId="9">
    <w:abstractNumId w:val="24"/>
  </w:num>
  <w:num w:numId="10">
    <w:abstractNumId w:val="22"/>
  </w:num>
  <w:num w:numId="11">
    <w:abstractNumId w:val="11"/>
  </w:num>
  <w:num w:numId="12">
    <w:abstractNumId w:val="1"/>
  </w:num>
  <w:num w:numId="13">
    <w:abstractNumId w:val="9"/>
  </w:num>
  <w:num w:numId="14">
    <w:abstractNumId w:val="32"/>
  </w:num>
  <w:num w:numId="15">
    <w:abstractNumId w:val="27"/>
  </w:num>
  <w:num w:numId="16">
    <w:abstractNumId w:val="6"/>
  </w:num>
  <w:num w:numId="17">
    <w:abstractNumId w:val="26"/>
  </w:num>
  <w:num w:numId="18">
    <w:abstractNumId w:val="5"/>
  </w:num>
  <w:num w:numId="19">
    <w:abstractNumId w:val="28"/>
  </w:num>
  <w:num w:numId="20">
    <w:abstractNumId w:val="31"/>
  </w:num>
  <w:num w:numId="21">
    <w:abstractNumId w:val="0"/>
  </w:num>
  <w:num w:numId="22">
    <w:abstractNumId w:val="15"/>
  </w:num>
  <w:num w:numId="23">
    <w:abstractNumId w:val="13"/>
  </w:num>
  <w:num w:numId="24">
    <w:abstractNumId w:val="12"/>
  </w:num>
  <w:num w:numId="25">
    <w:abstractNumId w:val="21"/>
  </w:num>
  <w:num w:numId="26">
    <w:abstractNumId w:val="23"/>
  </w:num>
  <w:num w:numId="27">
    <w:abstractNumId w:val="30"/>
  </w:num>
  <w:num w:numId="28">
    <w:abstractNumId w:val="4"/>
  </w:num>
  <w:num w:numId="29">
    <w:abstractNumId w:val="19"/>
  </w:num>
  <w:num w:numId="30">
    <w:abstractNumId w:val="33"/>
  </w:num>
  <w:num w:numId="31">
    <w:abstractNumId w:val="29"/>
  </w:num>
  <w:num w:numId="32">
    <w:abstractNumId w:val="2"/>
  </w:num>
  <w:num w:numId="33">
    <w:abstractNumId w:val="3"/>
  </w:num>
  <w:num w:numId="34">
    <w:abstractNumId w:val="20"/>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47DB"/>
    <w:rsid w:val="00004FA2"/>
    <w:rsid w:val="00013D84"/>
    <w:rsid w:val="00017ED8"/>
    <w:rsid w:val="00020587"/>
    <w:rsid w:val="000249F1"/>
    <w:rsid w:val="00024E11"/>
    <w:rsid w:val="000271D8"/>
    <w:rsid w:val="00030BF1"/>
    <w:rsid w:val="00031B5D"/>
    <w:rsid w:val="00036AAF"/>
    <w:rsid w:val="0004623D"/>
    <w:rsid w:val="0004D35A"/>
    <w:rsid w:val="0005040A"/>
    <w:rsid w:val="00050C84"/>
    <w:rsid w:val="00051CA0"/>
    <w:rsid w:val="00053021"/>
    <w:rsid w:val="00053138"/>
    <w:rsid w:val="000616D5"/>
    <w:rsid w:val="00061F22"/>
    <w:rsid w:val="00062634"/>
    <w:rsid w:val="0006327D"/>
    <w:rsid w:val="0006506F"/>
    <w:rsid w:val="000713F2"/>
    <w:rsid w:val="00086677"/>
    <w:rsid w:val="00090C97"/>
    <w:rsid w:val="000931F3"/>
    <w:rsid w:val="0009621B"/>
    <w:rsid w:val="00097B81"/>
    <w:rsid w:val="000A21BD"/>
    <w:rsid w:val="000A2F4C"/>
    <w:rsid w:val="000A3821"/>
    <w:rsid w:val="000A5FE3"/>
    <w:rsid w:val="000A7422"/>
    <w:rsid w:val="000A77C4"/>
    <w:rsid w:val="000B0466"/>
    <w:rsid w:val="000B1268"/>
    <w:rsid w:val="000B1A81"/>
    <w:rsid w:val="000B1DF3"/>
    <w:rsid w:val="000B2226"/>
    <w:rsid w:val="000B63B8"/>
    <w:rsid w:val="000C2F33"/>
    <w:rsid w:val="000C5A65"/>
    <w:rsid w:val="000C65FA"/>
    <w:rsid w:val="000C797A"/>
    <w:rsid w:val="000D2D23"/>
    <w:rsid w:val="000D4D9C"/>
    <w:rsid w:val="000D5935"/>
    <w:rsid w:val="000D6B4A"/>
    <w:rsid w:val="000D7B87"/>
    <w:rsid w:val="000E1AC0"/>
    <w:rsid w:val="000E2026"/>
    <w:rsid w:val="000E28CC"/>
    <w:rsid w:val="000E7FAC"/>
    <w:rsid w:val="000F6486"/>
    <w:rsid w:val="001011B1"/>
    <w:rsid w:val="0010302D"/>
    <w:rsid w:val="00104244"/>
    <w:rsid w:val="001055C0"/>
    <w:rsid w:val="0011171B"/>
    <w:rsid w:val="00112C22"/>
    <w:rsid w:val="001136C2"/>
    <w:rsid w:val="00114109"/>
    <w:rsid w:val="001172B5"/>
    <w:rsid w:val="00121A35"/>
    <w:rsid w:val="00125E15"/>
    <w:rsid w:val="001261C6"/>
    <w:rsid w:val="00127D04"/>
    <w:rsid w:val="00133D28"/>
    <w:rsid w:val="00141D6A"/>
    <w:rsid w:val="00142659"/>
    <w:rsid w:val="00143724"/>
    <w:rsid w:val="0014512D"/>
    <w:rsid w:val="00147843"/>
    <w:rsid w:val="001500F6"/>
    <w:rsid w:val="00156ED9"/>
    <w:rsid w:val="00162F5A"/>
    <w:rsid w:val="00164891"/>
    <w:rsid w:val="001652D6"/>
    <w:rsid w:val="00166291"/>
    <w:rsid w:val="00166EDE"/>
    <w:rsid w:val="00170C23"/>
    <w:rsid w:val="00170CE8"/>
    <w:rsid w:val="00176025"/>
    <w:rsid w:val="00176929"/>
    <w:rsid w:val="00181BFF"/>
    <w:rsid w:val="00182FD4"/>
    <w:rsid w:val="00193C93"/>
    <w:rsid w:val="00195784"/>
    <w:rsid w:val="001974FD"/>
    <w:rsid w:val="001A0111"/>
    <w:rsid w:val="001A1A2D"/>
    <w:rsid w:val="001A63EA"/>
    <w:rsid w:val="001A669B"/>
    <w:rsid w:val="001B34BC"/>
    <w:rsid w:val="001B3937"/>
    <w:rsid w:val="001B5B79"/>
    <w:rsid w:val="001B65B9"/>
    <w:rsid w:val="001B7069"/>
    <w:rsid w:val="001B7478"/>
    <w:rsid w:val="001D0413"/>
    <w:rsid w:val="001D0573"/>
    <w:rsid w:val="001D27EC"/>
    <w:rsid w:val="001D2FC0"/>
    <w:rsid w:val="001D767E"/>
    <w:rsid w:val="001E09E6"/>
    <w:rsid w:val="001E4C91"/>
    <w:rsid w:val="001E6DBE"/>
    <w:rsid w:val="001F0236"/>
    <w:rsid w:val="001F5028"/>
    <w:rsid w:val="001F553F"/>
    <w:rsid w:val="001F5A06"/>
    <w:rsid w:val="001F741E"/>
    <w:rsid w:val="00204C50"/>
    <w:rsid w:val="00206FB3"/>
    <w:rsid w:val="00214A57"/>
    <w:rsid w:val="002161D3"/>
    <w:rsid w:val="0022097C"/>
    <w:rsid w:val="00220DA7"/>
    <w:rsid w:val="00221929"/>
    <w:rsid w:val="0022523D"/>
    <w:rsid w:val="00227366"/>
    <w:rsid w:val="002277A0"/>
    <w:rsid w:val="00231237"/>
    <w:rsid w:val="00231E09"/>
    <w:rsid w:val="00232E10"/>
    <w:rsid w:val="00241543"/>
    <w:rsid w:val="00243840"/>
    <w:rsid w:val="00243C5D"/>
    <w:rsid w:val="00246023"/>
    <w:rsid w:val="002512A0"/>
    <w:rsid w:val="002529B5"/>
    <w:rsid w:val="00252A6E"/>
    <w:rsid w:val="00254D93"/>
    <w:rsid w:val="0025670B"/>
    <w:rsid w:val="00256DCA"/>
    <w:rsid w:val="002637D9"/>
    <w:rsid w:val="0027061F"/>
    <w:rsid w:val="00271FF4"/>
    <w:rsid w:val="00272BDF"/>
    <w:rsid w:val="00276974"/>
    <w:rsid w:val="002769C2"/>
    <w:rsid w:val="0028164F"/>
    <w:rsid w:val="00281DA2"/>
    <w:rsid w:val="00286AC5"/>
    <w:rsid w:val="00287C3F"/>
    <w:rsid w:val="00293EEC"/>
    <w:rsid w:val="002964CD"/>
    <w:rsid w:val="00297EC6"/>
    <w:rsid w:val="002A3197"/>
    <w:rsid w:val="002A4D5A"/>
    <w:rsid w:val="002A745B"/>
    <w:rsid w:val="002A7D7A"/>
    <w:rsid w:val="002B5B80"/>
    <w:rsid w:val="002B5EA1"/>
    <w:rsid w:val="002B66B9"/>
    <w:rsid w:val="002B6CEE"/>
    <w:rsid w:val="002C47AA"/>
    <w:rsid w:val="002D25C0"/>
    <w:rsid w:val="002D5AC3"/>
    <w:rsid w:val="002E1A59"/>
    <w:rsid w:val="002E3B38"/>
    <w:rsid w:val="002E3BDE"/>
    <w:rsid w:val="002E657D"/>
    <w:rsid w:val="002E6B7A"/>
    <w:rsid w:val="002F6B8B"/>
    <w:rsid w:val="002F6BC1"/>
    <w:rsid w:val="002F7236"/>
    <w:rsid w:val="00305150"/>
    <w:rsid w:val="00305FF7"/>
    <w:rsid w:val="00306EC0"/>
    <w:rsid w:val="003111AA"/>
    <w:rsid w:val="00316ADB"/>
    <w:rsid w:val="00316D25"/>
    <w:rsid w:val="003245DB"/>
    <w:rsid w:val="003268A4"/>
    <w:rsid w:val="00334760"/>
    <w:rsid w:val="00343110"/>
    <w:rsid w:val="00347C48"/>
    <w:rsid w:val="00350B0F"/>
    <w:rsid w:val="00351362"/>
    <w:rsid w:val="00352D7D"/>
    <w:rsid w:val="00366BF1"/>
    <w:rsid w:val="00370625"/>
    <w:rsid w:val="0037101A"/>
    <w:rsid w:val="00376B6A"/>
    <w:rsid w:val="00382C3C"/>
    <w:rsid w:val="00382FC8"/>
    <w:rsid w:val="00384411"/>
    <w:rsid w:val="00384D51"/>
    <w:rsid w:val="0038561D"/>
    <w:rsid w:val="003906BB"/>
    <w:rsid w:val="00390AA3"/>
    <w:rsid w:val="00390DDF"/>
    <w:rsid w:val="0039229A"/>
    <w:rsid w:val="0039332D"/>
    <w:rsid w:val="00394BCA"/>
    <w:rsid w:val="00396E7F"/>
    <w:rsid w:val="003A0785"/>
    <w:rsid w:val="003A4E77"/>
    <w:rsid w:val="003A661B"/>
    <w:rsid w:val="003A7905"/>
    <w:rsid w:val="003B19BE"/>
    <w:rsid w:val="003B3BCA"/>
    <w:rsid w:val="003B467E"/>
    <w:rsid w:val="003B61D4"/>
    <w:rsid w:val="003B63E9"/>
    <w:rsid w:val="003B64E3"/>
    <w:rsid w:val="003C0C39"/>
    <w:rsid w:val="003C44BF"/>
    <w:rsid w:val="003C4FEC"/>
    <w:rsid w:val="003D268E"/>
    <w:rsid w:val="003D4506"/>
    <w:rsid w:val="003D4C37"/>
    <w:rsid w:val="003D4CCA"/>
    <w:rsid w:val="003D5A15"/>
    <w:rsid w:val="003E3339"/>
    <w:rsid w:val="003E758E"/>
    <w:rsid w:val="003F1579"/>
    <w:rsid w:val="003F639E"/>
    <w:rsid w:val="003F7B16"/>
    <w:rsid w:val="004020BF"/>
    <w:rsid w:val="00404AFC"/>
    <w:rsid w:val="00405B21"/>
    <w:rsid w:val="00412DEF"/>
    <w:rsid w:val="00416BB7"/>
    <w:rsid w:val="00417EA3"/>
    <w:rsid w:val="004200B0"/>
    <w:rsid w:val="00421837"/>
    <w:rsid w:val="00421AC9"/>
    <w:rsid w:val="004224EE"/>
    <w:rsid w:val="0042435F"/>
    <w:rsid w:val="00424AC7"/>
    <w:rsid w:val="00424B4B"/>
    <w:rsid w:val="00424BC7"/>
    <w:rsid w:val="00426897"/>
    <w:rsid w:val="00433670"/>
    <w:rsid w:val="004336DD"/>
    <w:rsid w:val="00435DAA"/>
    <w:rsid w:val="004362DB"/>
    <w:rsid w:val="004365A8"/>
    <w:rsid w:val="00437BFB"/>
    <w:rsid w:val="00443FBA"/>
    <w:rsid w:val="004472FE"/>
    <w:rsid w:val="00450651"/>
    <w:rsid w:val="004516B2"/>
    <w:rsid w:val="004555FC"/>
    <w:rsid w:val="00457D9B"/>
    <w:rsid w:val="0046086F"/>
    <w:rsid w:val="004625CD"/>
    <w:rsid w:val="004640B7"/>
    <w:rsid w:val="00471122"/>
    <w:rsid w:val="00471235"/>
    <w:rsid w:val="00472CC3"/>
    <w:rsid w:val="004761EA"/>
    <w:rsid w:val="0048009D"/>
    <w:rsid w:val="0048025B"/>
    <w:rsid w:val="00480804"/>
    <w:rsid w:val="0048098F"/>
    <w:rsid w:val="004851EA"/>
    <w:rsid w:val="00486672"/>
    <w:rsid w:val="00491558"/>
    <w:rsid w:val="004934B8"/>
    <w:rsid w:val="004A38AE"/>
    <w:rsid w:val="004A5E45"/>
    <w:rsid w:val="004A65FD"/>
    <w:rsid w:val="004A6ED2"/>
    <w:rsid w:val="004B0C37"/>
    <w:rsid w:val="004B221C"/>
    <w:rsid w:val="004B5A49"/>
    <w:rsid w:val="004C1663"/>
    <w:rsid w:val="004C308B"/>
    <w:rsid w:val="004C317D"/>
    <w:rsid w:val="004C7D45"/>
    <w:rsid w:val="004D0D95"/>
    <w:rsid w:val="004D6883"/>
    <w:rsid w:val="004E2A6F"/>
    <w:rsid w:val="004E62AB"/>
    <w:rsid w:val="004E6948"/>
    <w:rsid w:val="004E710E"/>
    <w:rsid w:val="004E753A"/>
    <w:rsid w:val="004E7BC5"/>
    <w:rsid w:val="004F0E54"/>
    <w:rsid w:val="004F34BC"/>
    <w:rsid w:val="004F55FF"/>
    <w:rsid w:val="004F676B"/>
    <w:rsid w:val="00501231"/>
    <w:rsid w:val="005047B5"/>
    <w:rsid w:val="00506D2D"/>
    <w:rsid w:val="00506EED"/>
    <w:rsid w:val="00506F88"/>
    <w:rsid w:val="00507F1C"/>
    <w:rsid w:val="00511122"/>
    <w:rsid w:val="00514467"/>
    <w:rsid w:val="00515F8E"/>
    <w:rsid w:val="00523AD6"/>
    <w:rsid w:val="00523FDA"/>
    <w:rsid w:val="00525033"/>
    <w:rsid w:val="00527781"/>
    <w:rsid w:val="00533AD3"/>
    <w:rsid w:val="00534068"/>
    <w:rsid w:val="00534ECA"/>
    <w:rsid w:val="00534F13"/>
    <w:rsid w:val="00535AE9"/>
    <w:rsid w:val="0054231D"/>
    <w:rsid w:val="005431B5"/>
    <w:rsid w:val="00544B85"/>
    <w:rsid w:val="00546D94"/>
    <w:rsid w:val="0054790C"/>
    <w:rsid w:val="005479C5"/>
    <w:rsid w:val="0055176B"/>
    <w:rsid w:val="00551E97"/>
    <w:rsid w:val="005557C0"/>
    <w:rsid w:val="00557243"/>
    <w:rsid w:val="005602C4"/>
    <w:rsid w:val="00566810"/>
    <w:rsid w:val="00570875"/>
    <w:rsid w:val="005735EC"/>
    <w:rsid w:val="0057698F"/>
    <w:rsid w:val="005773B6"/>
    <w:rsid w:val="00577DC0"/>
    <w:rsid w:val="005803DD"/>
    <w:rsid w:val="00580F72"/>
    <w:rsid w:val="00582727"/>
    <w:rsid w:val="0058500F"/>
    <w:rsid w:val="0058656E"/>
    <w:rsid w:val="00586FB5"/>
    <w:rsid w:val="00587F05"/>
    <w:rsid w:val="00591B69"/>
    <w:rsid w:val="00594C03"/>
    <w:rsid w:val="005970F1"/>
    <w:rsid w:val="005A0DAB"/>
    <w:rsid w:val="005A18D3"/>
    <w:rsid w:val="005A2229"/>
    <w:rsid w:val="005A22B7"/>
    <w:rsid w:val="005A345F"/>
    <w:rsid w:val="005A3E9C"/>
    <w:rsid w:val="005A43C7"/>
    <w:rsid w:val="005B2CFC"/>
    <w:rsid w:val="005B3D86"/>
    <w:rsid w:val="005B44C2"/>
    <w:rsid w:val="005B4A1F"/>
    <w:rsid w:val="005B60F0"/>
    <w:rsid w:val="005C014A"/>
    <w:rsid w:val="005C1CD7"/>
    <w:rsid w:val="005C2071"/>
    <w:rsid w:val="005C6FC9"/>
    <w:rsid w:val="005C7234"/>
    <w:rsid w:val="005C969F"/>
    <w:rsid w:val="005D12EB"/>
    <w:rsid w:val="005E1E55"/>
    <w:rsid w:val="005E309A"/>
    <w:rsid w:val="005E743D"/>
    <w:rsid w:val="005E75AB"/>
    <w:rsid w:val="005E7AEA"/>
    <w:rsid w:val="005F53B6"/>
    <w:rsid w:val="005F7467"/>
    <w:rsid w:val="00600BD1"/>
    <w:rsid w:val="0060153C"/>
    <w:rsid w:val="0060176F"/>
    <w:rsid w:val="0060237D"/>
    <w:rsid w:val="00602F62"/>
    <w:rsid w:val="00603A26"/>
    <w:rsid w:val="006057A1"/>
    <w:rsid w:val="00606A6D"/>
    <w:rsid w:val="00610DF0"/>
    <w:rsid w:val="00611271"/>
    <w:rsid w:val="006149F3"/>
    <w:rsid w:val="00614B25"/>
    <w:rsid w:val="00614D64"/>
    <w:rsid w:val="006179DA"/>
    <w:rsid w:val="0062332C"/>
    <w:rsid w:val="0062384F"/>
    <w:rsid w:val="00623D0B"/>
    <w:rsid w:val="006241DF"/>
    <w:rsid w:val="006256D0"/>
    <w:rsid w:val="00626DC7"/>
    <w:rsid w:val="006317E0"/>
    <w:rsid w:val="00634B9B"/>
    <w:rsid w:val="00637E2D"/>
    <w:rsid w:val="0064083C"/>
    <w:rsid w:val="00640AE0"/>
    <w:rsid w:val="00642257"/>
    <w:rsid w:val="00645767"/>
    <w:rsid w:val="00652498"/>
    <w:rsid w:val="00653152"/>
    <w:rsid w:val="00653466"/>
    <w:rsid w:val="00655353"/>
    <w:rsid w:val="00661AB0"/>
    <w:rsid w:val="00666459"/>
    <w:rsid w:val="006700DC"/>
    <w:rsid w:val="006717B7"/>
    <w:rsid w:val="00673040"/>
    <w:rsid w:val="00674405"/>
    <w:rsid w:val="0067441B"/>
    <w:rsid w:val="00675252"/>
    <w:rsid w:val="00675777"/>
    <w:rsid w:val="00675ADB"/>
    <w:rsid w:val="00682B80"/>
    <w:rsid w:val="00682ECD"/>
    <w:rsid w:val="00683100"/>
    <w:rsid w:val="00683347"/>
    <w:rsid w:val="00683F8A"/>
    <w:rsid w:val="00690958"/>
    <w:rsid w:val="00691A89"/>
    <w:rsid w:val="00694B86"/>
    <w:rsid w:val="006A2559"/>
    <w:rsid w:val="006A3171"/>
    <w:rsid w:val="006A5538"/>
    <w:rsid w:val="006B78F7"/>
    <w:rsid w:val="006C1188"/>
    <w:rsid w:val="006C358E"/>
    <w:rsid w:val="006C467A"/>
    <w:rsid w:val="006C4910"/>
    <w:rsid w:val="006C74EE"/>
    <w:rsid w:val="006C7E26"/>
    <w:rsid w:val="006D41E2"/>
    <w:rsid w:val="006D48AD"/>
    <w:rsid w:val="006E7694"/>
    <w:rsid w:val="006F3C3E"/>
    <w:rsid w:val="006F45EE"/>
    <w:rsid w:val="006F708C"/>
    <w:rsid w:val="00700E4B"/>
    <w:rsid w:val="007040BD"/>
    <w:rsid w:val="007060CF"/>
    <w:rsid w:val="00707303"/>
    <w:rsid w:val="00710195"/>
    <w:rsid w:val="007107B5"/>
    <w:rsid w:val="00712377"/>
    <w:rsid w:val="00714B2C"/>
    <w:rsid w:val="00715B8F"/>
    <w:rsid w:val="007254F8"/>
    <w:rsid w:val="00725F19"/>
    <w:rsid w:val="0073183F"/>
    <w:rsid w:val="00731B9C"/>
    <w:rsid w:val="007323AF"/>
    <w:rsid w:val="00734762"/>
    <w:rsid w:val="00734764"/>
    <w:rsid w:val="00735587"/>
    <w:rsid w:val="00736CE5"/>
    <w:rsid w:val="00737291"/>
    <w:rsid w:val="007375BF"/>
    <w:rsid w:val="0074019F"/>
    <w:rsid w:val="00743070"/>
    <w:rsid w:val="0074474A"/>
    <w:rsid w:val="00744AB2"/>
    <w:rsid w:val="0074676E"/>
    <w:rsid w:val="007529C7"/>
    <w:rsid w:val="007541F5"/>
    <w:rsid w:val="00754EBD"/>
    <w:rsid w:val="00762FBC"/>
    <w:rsid w:val="00765CE8"/>
    <w:rsid w:val="007735D5"/>
    <w:rsid w:val="00774DB5"/>
    <w:rsid w:val="00775F3A"/>
    <w:rsid w:val="007765BE"/>
    <w:rsid w:val="00781430"/>
    <w:rsid w:val="00781ACA"/>
    <w:rsid w:val="0078278B"/>
    <w:rsid w:val="00794EFB"/>
    <w:rsid w:val="00796B96"/>
    <w:rsid w:val="007A393D"/>
    <w:rsid w:val="007A3D46"/>
    <w:rsid w:val="007A5EB3"/>
    <w:rsid w:val="007A622B"/>
    <w:rsid w:val="007A68DE"/>
    <w:rsid w:val="007B3303"/>
    <w:rsid w:val="007C43C2"/>
    <w:rsid w:val="007C6038"/>
    <w:rsid w:val="007D139C"/>
    <w:rsid w:val="007D2B02"/>
    <w:rsid w:val="007D50DF"/>
    <w:rsid w:val="007D9330"/>
    <w:rsid w:val="007E0B3F"/>
    <w:rsid w:val="007E2104"/>
    <w:rsid w:val="007E2396"/>
    <w:rsid w:val="007E2AB9"/>
    <w:rsid w:val="007E5C7A"/>
    <w:rsid w:val="007E663A"/>
    <w:rsid w:val="008001B5"/>
    <w:rsid w:val="00804010"/>
    <w:rsid w:val="0080547B"/>
    <w:rsid w:val="008118FD"/>
    <w:rsid w:val="008119FA"/>
    <w:rsid w:val="0081210E"/>
    <w:rsid w:val="00814BB9"/>
    <w:rsid w:val="00816FCB"/>
    <w:rsid w:val="008207FD"/>
    <w:rsid w:val="008238F8"/>
    <w:rsid w:val="00830075"/>
    <w:rsid w:val="008319FB"/>
    <w:rsid w:val="008333A8"/>
    <w:rsid w:val="00840B9F"/>
    <w:rsid w:val="00841C24"/>
    <w:rsid w:val="00841CDE"/>
    <w:rsid w:val="00842B0C"/>
    <w:rsid w:val="00845FC4"/>
    <w:rsid w:val="00847ADA"/>
    <w:rsid w:val="00853188"/>
    <w:rsid w:val="008750D4"/>
    <w:rsid w:val="00877277"/>
    <w:rsid w:val="00880D80"/>
    <w:rsid w:val="00883BAC"/>
    <w:rsid w:val="00884CB3"/>
    <w:rsid w:val="00886054"/>
    <w:rsid w:val="00886985"/>
    <w:rsid w:val="008917D4"/>
    <w:rsid w:val="00891D32"/>
    <w:rsid w:val="00892F6B"/>
    <w:rsid w:val="008945CE"/>
    <w:rsid w:val="008952AA"/>
    <w:rsid w:val="008A0F54"/>
    <w:rsid w:val="008A1FE1"/>
    <w:rsid w:val="008A2CBC"/>
    <w:rsid w:val="008A7E8C"/>
    <w:rsid w:val="008B0398"/>
    <w:rsid w:val="008B24D7"/>
    <w:rsid w:val="008B54D1"/>
    <w:rsid w:val="008B79E6"/>
    <w:rsid w:val="008C0189"/>
    <w:rsid w:val="008C01AC"/>
    <w:rsid w:val="008C291C"/>
    <w:rsid w:val="008C3FE2"/>
    <w:rsid w:val="008C5A83"/>
    <w:rsid w:val="008D28BC"/>
    <w:rsid w:val="008D45C1"/>
    <w:rsid w:val="008E5D15"/>
    <w:rsid w:val="008E7FB0"/>
    <w:rsid w:val="008F2EEF"/>
    <w:rsid w:val="008F63A5"/>
    <w:rsid w:val="008F7E0C"/>
    <w:rsid w:val="00900D2E"/>
    <w:rsid w:val="00903306"/>
    <w:rsid w:val="009042C8"/>
    <w:rsid w:val="00904D9A"/>
    <w:rsid w:val="009059A3"/>
    <w:rsid w:val="00910F28"/>
    <w:rsid w:val="0091379A"/>
    <w:rsid w:val="0091461F"/>
    <w:rsid w:val="00915843"/>
    <w:rsid w:val="00920B45"/>
    <w:rsid w:val="00921965"/>
    <w:rsid w:val="00921ADF"/>
    <w:rsid w:val="009264D1"/>
    <w:rsid w:val="00926B3E"/>
    <w:rsid w:val="00932BF7"/>
    <w:rsid w:val="00934B0E"/>
    <w:rsid w:val="009353BC"/>
    <w:rsid w:val="009406E2"/>
    <w:rsid w:val="009412C0"/>
    <w:rsid w:val="009418A2"/>
    <w:rsid w:val="00942EBB"/>
    <w:rsid w:val="00945C95"/>
    <w:rsid w:val="00946601"/>
    <w:rsid w:val="0095389D"/>
    <w:rsid w:val="009556B9"/>
    <w:rsid w:val="00956ED6"/>
    <w:rsid w:val="00960D1E"/>
    <w:rsid w:val="009661E8"/>
    <w:rsid w:val="00967138"/>
    <w:rsid w:val="00972318"/>
    <w:rsid w:val="00977CD3"/>
    <w:rsid w:val="009839FE"/>
    <w:rsid w:val="00984ED8"/>
    <w:rsid w:val="0099145B"/>
    <w:rsid w:val="009A2290"/>
    <w:rsid w:val="009A36A1"/>
    <w:rsid w:val="009A5C95"/>
    <w:rsid w:val="009B0E68"/>
    <w:rsid w:val="009B2DFA"/>
    <w:rsid w:val="009B7809"/>
    <w:rsid w:val="009C22BF"/>
    <w:rsid w:val="009C37F1"/>
    <w:rsid w:val="009C3827"/>
    <w:rsid w:val="009C440A"/>
    <w:rsid w:val="009D7D76"/>
    <w:rsid w:val="009E426D"/>
    <w:rsid w:val="009E4BCE"/>
    <w:rsid w:val="009E5C3B"/>
    <w:rsid w:val="009E6150"/>
    <w:rsid w:val="009E6696"/>
    <w:rsid w:val="009F2151"/>
    <w:rsid w:val="009F309F"/>
    <w:rsid w:val="009F45E2"/>
    <w:rsid w:val="009F5C61"/>
    <w:rsid w:val="009F6B72"/>
    <w:rsid w:val="009F6F18"/>
    <w:rsid w:val="00A051F5"/>
    <w:rsid w:val="00A12D66"/>
    <w:rsid w:val="00A14BA5"/>
    <w:rsid w:val="00A17355"/>
    <w:rsid w:val="00A30037"/>
    <w:rsid w:val="00A300E7"/>
    <w:rsid w:val="00A34FD3"/>
    <w:rsid w:val="00A42FD0"/>
    <w:rsid w:val="00A42FD7"/>
    <w:rsid w:val="00A5168C"/>
    <w:rsid w:val="00A5499D"/>
    <w:rsid w:val="00A554E4"/>
    <w:rsid w:val="00A60916"/>
    <w:rsid w:val="00A63A15"/>
    <w:rsid w:val="00A643B8"/>
    <w:rsid w:val="00A70C05"/>
    <w:rsid w:val="00A70CC6"/>
    <w:rsid w:val="00A72D2E"/>
    <w:rsid w:val="00A770DA"/>
    <w:rsid w:val="00A81C84"/>
    <w:rsid w:val="00A8238E"/>
    <w:rsid w:val="00A825B5"/>
    <w:rsid w:val="00A82E0A"/>
    <w:rsid w:val="00A8775B"/>
    <w:rsid w:val="00A914F0"/>
    <w:rsid w:val="00A97DA1"/>
    <w:rsid w:val="00AA0F68"/>
    <w:rsid w:val="00AA126F"/>
    <w:rsid w:val="00AA182D"/>
    <w:rsid w:val="00AA2720"/>
    <w:rsid w:val="00AA2B45"/>
    <w:rsid w:val="00AB084F"/>
    <w:rsid w:val="00AB28D1"/>
    <w:rsid w:val="00AB56D4"/>
    <w:rsid w:val="00AC204E"/>
    <w:rsid w:val="00AC64C4"/>
    <w:rsid w:val="00AC6A2A"/>
    <w:rsid w:val="00AC7BB9"/>
    <w:rsid w:val="00AD488D"/>
    <w:rsid w:val="00AD6F70"/>
    <w:rsid w:val="00AE60BF"/>
    <w:rsid w:val="00AE6DD5"/>
    <w:rsid w:val="00AF4A65"/>
    <w:rsid w:val="00AF5B99"/>
    <w:rsid w:val="00B02807"/>
    <w:rsid w:val="00B0331B"/>
    <w:rsid w:val="00B05401"/>
    <w:rsid w:val="00B056D9"/>
    <w:rsid w:val="00B07B3F"/>
    <w:rsid w:val="00B10F9E"/>
    <w:rsid w:val="00B11222"/>
    <w:rsid w:val="00B1447B"/>
    <w:rsid w:val="00B157FD"/>
    <w:rsid w:val="00B17BF4"/>
    <w:rsid w:val="00B2146D"/>
    <w:rsid w:val="00B23F37"/>
    <w:rsid w:val="00B24CB3"/>
    <w:rsid w:val="00B27744"/>
    <w:rsid w:val="00B32B3B"/>
    <w:rsid w:val="00B3408F"/>
    <w:rsid w:val="00B414AF"/>
    <w:rsid w:val="00B54DA9"/>
    <w:rsid w:val="00B56AE0"/>
    <w:rsid w:val="00B705A9"/>
    <w:rsid w:val="00B71BD5"/>
    <w:rsid w:val="00B7443D"/>
    <w:rsid w:val="00B763F9"/>
    <w:rsid w:val="00B809C7"/>
    <w:rsid w:val="00B81EA6"/>
    <w:rsid w:val="00B9283D"/>
    <w:rsid w:val="00B939CD"/>
    <w:rsid w:val="00B94A19"/>
    <w:rsid w:val="00B97D77"/>
    <w:rsid w:val="00BA03FE"/>
    <w:rsid w:val="00BA0523"/>
    <w:rsid w:val="00BA0A05"/>
    <w:rsid w:val="00BA0D9C"/>
    <w:rsid w:val="00BA25A3"/>
    <w:rsid w:val="00BA3AFF"/>
    <w:rsid w:val="00BA4C16"/>
    <w:rsid w:val="00BA59AB"/>
    <w:rsid w:val="00BA5CEF"/>
    <w:rsid w:val="00BA5FF7"/>
    <w:rsid w:val="00BB35A3"/>
    <w:rsid w:val="00BB4345"/>
    <w:rsid w:val="00BB4AC5"/>
    <w:rsid w:val="00BB7F03"/>
    <w:rsid w:val="00BC43E8"/>
    <w:rsid w:val="00BC48A0"/>
    <w:rsid w:val="00BC6624"/>
    <w:rsid w:val="00BC6738"/>
    <w:rsid w:val="00BC6B10"/>
    <w:rsid w:val="00BD0C63"/>
    <w:rsid w:val="00BD0EF3"/>
    <w:rsid w:val="00BD413A"/>
    <w:rsid w:val="00BE4F79"/>
    <w:rsid w:val="00BE60FB"/>
    <w:rsid w:val="00BE7502"/>
    <w:rsid w:val="00BF598D"/>
    <w:rsid w:val="00BF5C66"/>
    <w:rsid w:val="00BF7C90"/>
    <w:rsid w:val="00BF7F46"/>
    <w:rsid w:val="00C02B78"/>
    <w:rsid w:val="00C056CF"/>
    <w:rsid w:val="00C111C5"/>
    <w:rsid w:val="00C1343F"/>
    <w:rsid w:val="00C14B9A"/>
    <w:rsid w:val="00C16376"/>
    <w:rsid w:val="00C17CAE"/>
    <w:rsid w:val="00C2793D"/>
    <w:rsid w:val="00C303CA"/>
    <w:rsid w:val="00C34424"/>
    <w:rsid w:val="00C37854"/>
    <w:rsid w:val="00C41F1B"/>
    <w:rsid w:val="00C42516"/>
    <w:rsid w:val="00C42AC1"/>
    <w:rsid w:val="00C43715"/>
    <w:rsid w:val="00C44087"/>
    <w:rsid w:val="00C4509A"/>
    <w:rsid w:val="00C451C2"/>
    <w:rsid w:val="00C55993"/>
    <w:rsid w:val="00C55C58"/>
    <w:rsid w:val="00C60481"/>
    <w:rsid w:val="00C61547"/>
    <w:rsid w:val="00C625AA"/>
    <w:rsid w:val="00C6571A"/>
    <w:rsid w:val="00C66252"/>
    <w:rsid w:val="00C706CF"/>
    <w:rsid w:val="00C72CC5"/>
    <w:rsid w:val="00C747D4"/>
    <w:rsid w:val="00C760A9"/>
    <w:rsid w:val="00C81344"/>
    <w:rsid w:val="00C87314"/>
    <w:rsid w:val="00C90A06"/>
    <w:rsid w:val="00C91481"/>
    <w:rsid w:val="00C91758"/>
    <w:rsid w:val="00C92B0E"/>
    <w:rsid w:val="00C96722"/>
    <w:rsid w:val="00CA0BDC"/>
    <w:rsid w:val="00CA4E4D"/>
    <w:rsid w:val="00CB0278"/>
    <w:rsid w:val="00CB0A34"/>
    <w:rsid w:val="00CB0ED0"/>
    <w:rsid w:val="00CB2940"/>
    <w:rsid w:val="00CB33E2"/>
    <w:rsid w:val="00CB3864"/>
    <w:rsid w:val="00CB3D3D"/>
    <w:rsid w:val="00CB3D52"/>
    <w:rsid w:val="00CB6EA7"/>
    <w:rsid w:val="00CC24B2"/>
    <w:rsid w:val="00CC2F0F"/>
    <w:rsid w:val="00CC3514"/>
    <w:rsid w:val="00CC49EB"/>
    <w:rsid w:val="00CC5183"/>
    <w:rsid w:val="00CC79BD"/>
    <w:rsid w:val="00CD1DFE"/>
    <w:rsid w:val="00CD59F3"/>
    <w:rsid w:val="00CD6091"/>
    <w:rsid w:val="00CD7B7C"/>
    <w:rsid w:val="00CE21DC"/>
    <w:rsid w:val="00CE472F"/>
    <w:rsid w:val="00CE549C"/>
    <w:rsid w:val="00CE7774"/>
    <w:rsid w:val="00CE7F64"/>
    <w:rsid w:val="00CF0142"/>
    <w:rsid w:val="00CF23A4"/>
    <w:rsid w:val="00CF3069"/>
    <w:rsid w:val="00CF5D83"/>
    <w:rsid w:val="00CF5FCE"/>
    <w:rsid w:val="00CF60CE"/>
    <w:rsid w:val="00D03CA1"/>
    <w:rsid w:val="00D045E7"/>
    <w:rsid w:val="00D048C2"/>
    <w:rsid w:val="00D070E0"/>
    <w:rsid w:val="00D12A36"/>
    <w:rsid w:val="00D16914"/>
    <w:rsid w:val="00D21686"/>
    <w:rsid w:val="00D21BDE"/>
    <w:rsid w:val="00D30801"/>
    <w:rsid w:val="00D32A6F"/>
    <w:rsid w:val="00D3539A"/>
    <w:rsid w:val="00D37B43"/>
    <w:rsid w:val="00D37CD2"/>
    <w:rsid w:val="00D411E0"/>
    <w:rsid w:val="00D418D0"/>
    <w:rsid w:val="00D41EA3"/>
    <w:rsid w:val="00D4244E"/>
    <w:rsid w:val="00D434DD"/>
    <w:rsid w:val="00D47E1D"/>
    <w:rsid w:val="00D54620"/>
    <w:rsid w:val="00D5664E"/>
    <w:rsid w:val="00D60A5A"/>
    <w:rsid w:val="00D66110"/>
    <w:rsid w:val="00D66B54"/>
    <w:rsid w:val="00D723B2"/>
    <w:rsid w:val="00D73D60"/>
    <w:rsid w:val="00D754B3"/>
    <w:rsid w:val="00D779D0"/>
    <w:rsid w:val="00D843B6"/>
    <w:rsid w:val="00D90041"/>
    <w:rsid w:val="00D93336"/>
    <w:rsid w:val="00DA568A"/>
    <w:rsid w:val="00DA6EC7"/>
    <w:rsid w:val="00DB41D1"/>
    <w:rsid w:val="00DB6063"/>
    <w:rsid w:val="00DB6AB5"/>
    <w:rsid w:val="00DC16D8"/>
    <w:rsid w:val="00DC1862"/>
    <w:rsid w:val="00DC33C3"/>
    <w:rsid w:val="00DC4302"/>
    <w:rsid w:val="00DC796C"/>
    <w:rsid w:val="00DD01C3"/>
    <w:rsid w:val="00DD15C4"/>
    <w:rsid w:val="00DF16AB"/>
    <w:rsid w:val="00DF37EF"/>
    <w:rsid w:val="00E0601A"/>
    <w:rsid w:val="00E06455"/>
    <w:rsid w:val="00E10A61"/>
    <w:rsid w:val="00E12B55"/>
    <w:rsid w:val="00E1395D"/>
    <w:rsid w:val="00E1769B"/>
    <w:rsid w:val="00E218A2"/>
    <w:rsid w:val="00E2244F"/>
    <w:rsid w:val="00E25368"/>
    <w:rsid w:val="00E334A4"/>
    <w:rsid w:val="00E33727"/>
    <w:rsid w:val="00E35479"/>
    <w:rsid w:val="00E4041A"/>
    <w:rsid w:val="00E449CC"/>
    <w:rsid w:val="00E45242"/>
    <w:rsid w:val="00E471CE"/>
    <w:rsid w:val="00E50089"/>
    <w:rsid w:val="00E509CF"/>
    <w:rsid w:val="00E51E97"/>
    <w:rsid w:val="00E55FE7"/>
    <w:rsid w:val="00E61FE5"/>
    <w:rsid w:val="00E6679C"/>
    <w:rsid w:val="00E76008"/>
    <w:rsid w:val="00E81C0B"/>
    <w:rsid w:val="00E834EC"/>
    <w:rsid w:val="00E902A9"/>
    <w:rsid w:val="00E94FA9"/>
    <w:rsid w:val="00E95943"/>
    <w:rsid w:val="00E97B36"/>
    <w:rsid w:val="00EA133B"/>
    <w:rsid w:val="00EA1FD7"/>
    <w:rsid w:val="00EA2A1C"/>
    <w:rsid w:val="00EA5D2D"/>
    <w:rsid w:val="00EA60EE"/>
    <w:rsid w:val="00EB04AD"/>
    <w:rsid w:val="00EB0DEC"/>
    <w:rsid w:val="00EB2A25"/>
    <w:rsid w:val="00EB4246"/>
    <w:rsid w:val="00EB5EC9"/>
    <w:rsid w:val="00EB6E1F"/>
    <w:rsid w:val="00EB7240"/>
    <w:rsid w:val="00EC1ED2"/>
    <w:rsid w:val="00EC5161"/>
    <w:rsid w:val="00EC63E3"/>
    <w:rsid w:val="00EC6876"/>
    <w:rsid w:val="00ED0041"/>
    <w:rsid w:val="00ED06E3"/>
    <w:rsid w:val="00ED5F79"/>
    <w:rsid w:val="00EE2F41"/>
    <w:rsid w:val="00EE6EDE"/>
    <w:rsid w:val="00EF2336"/>
    <w:rsid w:val="00EF55F9"/>
    <w:rsid w:val="00EF711E"/>
    <w:rsid w:val="00F04A02"/>
    <w:rsid w:val="00F07FF5"/>
    <w:rsid w:val="00F1154C"/>
    <w:rsid w:val="00F11EBB"/>
    <w:rsid w:val="00F22D5A"/>
    <w:rsid w:val="00F24E13"/>
    <w:rsid w:val="00F26CE5"/>
    <w:rsid w:val="00F27584"/>
    <w:rsid w:val="00F34E0E"/>
    <w:rsid w:val="00F36FFD"/>
    <w:rsid w:val="00F42CEA"/>
    <w:rsid w:val="00F4445A"/>
    <w:rsid w:val="00F457A6"/>
    <w:rsid w:val="00F4631B"/>
    <w:rsid w:val="00F4701C"/>
    <w:rsid w:val="00F53A0B"/>
    <w:rsid w:val="00F54153"/>
    <w:rsid w:val="00F55F08"/>
    <w:rsid w:val="00F572A8"/>
    <w:rsid w:val="00F60F9B"/>
    <w:rsid w:val="00F6157F"/>
    <w:rsid w:val="00F6321F"/>
    <w:rsid w:val="00F63D3D"/>
    <w:rsid w:val="00F67152"/>
    <w:rsid w:val="00F704F3"/>
    <w:rsid w:val="00F705C5"/>
    <w:rsid w:val="00F70945"/>
    <w:rsid w:val="00F75110"/>
    <w:rsid w:val="00F777B6"/>
    <w:rsid w:val="00F77C07"/>
    <w:rsid w:val="00F81115"/>
    <w:rsid w:val="00F84D9A"/>
    <w:rsid w:val="00F8689B"/>
    <w:rsid w:val="00F929C6"/>
    <w:rsid w:val="00F92A14"/>
    <w:rsid w:val="00F97B64"/>
    <w:rsid w:val="00FA1921"/>
    <w:rsid w:val="00FA3A81"/>
    <w:rsid w:val="00FA3BA9"/>
    <w:rsid w:val="00FA4BDE"/>
    <w:rsid w:val="00FB6E11"/>
    <w:rsid w:val="00FC320D"/>
    <w:rsid w:val="00FC53E5"/>
    <w:rsid w:val="00FC7190"/>
    <w:rsid w:val="00FC7225"/>
    <w:rsid w:val="00FD14B5"/>
    <w:rsid w:val="00FE0B09"/>
    <w:rsid w:val="00FE3994"/>
    <w:rsid w:val="00FE572A"/>
    <w:rsid w:val="00FE7A5F"/>
    <w:rsid w:val="00FF3FD6"/>
    <w:rsid w:val="00FF47DD"/>
    <w:rsid w:val="00FF64E7"/>
    <w:rsid w:val="00FF786A"/>
    <w:rsid w:val="01E8FDF2"/>
    <w:rsid w:val="020A2823"/>
    <w:rsid w:val="02FC735E"/>
    <w:rsid w:val="0336B898"/>
    <w:rsid w:val="040B9AB5"/>
    <w:rsid w:val="04B520EC"/>
    <w:rsid w:val="054CE616"/>
    <w:rsid w:val="0572BD20"/>
    <w:rsid w:val="05B4F653"/>
    <w:rsid w:val="05F58DFC"/>
    <w:rsid w:val="06385E23"/>
    <w:rsid w:val="0647EABE"/>
    <w:rsid w:val="06C31B16"/>
    <w:rsid w:val="06D44BD6"/>
    <w:rsid w:val="0781F497"/>
    <w:rsid w:val="07846F04"/>
    <w:rsid w:val="0791A467"/>
    <w:rsid w:val="08108CB6"/>
    <w:rsid w:val="094C2A8C"/>
    <w:rsid w:val="09721D14"/>
    <w:rsid w:val="09C300CD"/>
    <w:rsid w:val="0A1A37BA"/>
    <w:rsid w:val="0A4A1C0B"/>
    <w:rsid w:val="0A91943B"/>
    <w:rsid w:val="0A97FE56"/>
    <w:rsid w:val="0AEDA97B"/>
    <w:rsid w:val="0B2D8D6F"/>
    <w:rsid w:val="0B6908F2"/>
    <w:rsid w:val="0B7FA67F"/>
    <w:rsid w:val="0C00A903"/>
    <w:rsid w:val="0C0ECC3C"/>
    <w:rsid w:val="0C2127A2"/>
    <w:rsid w:val="0C2A814F"/>
    <w:rsid w:val="0C5FE8E8"/>
    <w:rsid w:val="0CA2FB0D"/>
    <w:rsid w:val="0D59E4BB"/>
    <w:rsid w:val="0DE4719F"/>
    <w:rsid w:val="0DFB6264"/>
    <w:rsid w:val="0E0A82E8"/>
    <w:rsid w:val="0E2DC418"/>
    <w:rsid w:val="0E522551"/>
    <w:rsid w:val="0E68E929"/>
    <w:rsid w:val="0E8A3F97"/>
    <w:rsid w:val="0EAC0A86"/>
    <w:rsid w:val="0EB34648"/>
    <w:rsid w:val="0F5B4823"/>
    <w:rsid w:val="0F71A6FC"/>
    <w:rsid w:val="0F7A79AA"/>
    <w:rsid w:val="0FC4E87C"/>
    <w:rsid w:val="10126347"/>
    <w:rsid w:val="103EACC4"/>
    <w:rsid w:val="10692AF3"/>
    <w:rsid w:val="106DACC8"/>
    <w:rsid w:val="109A8A55"/>
    <w:rsid w:val="10BC7D62"/>
    <w:rsid w:val="11140D2D"/>
    <w:rsid w:val="11374709"/>
    <w:rsid w:val="11707E5B"/>
    <w:rsid w:val="12366BAE"/>
    <w:rsid w:val="12BAE8A7"/>
    <w:rsid w:val="12E79AFE"/>
    <w:rsid w:val="130FF142"/>
    <w:rsid w:val="1322DA11"/>
    <w:rsid w:val="135145D8"/>
    <w:rsid w:val="139F5924"/>
    <w:rsid w:val="13C5E4E6"/>
    <w:rsid w:val="13C9A2BE"/>
    <w:rsid w:val="14198888"/>
    <w:rsid w:val="14C3C647"/>
    <w:rsid w:val="14D58B67"/>
    <w:rsid w:val="14DA3D49"/>
    <w:rsid w:val="14DBD6D5"/>
    <w:rsid w:val="14F873D0"/>
    <w:rsid w:val="150BC1B5"/>
    <w:rsid w:val="151E134D"/>
    <w:rsid w:val="15BC4E11"/>
    <w:rsid w:val="15E68399"/>
    <w:rsid w:val="15EB82CF"/>
    <w:rsid w:val="173A79DE"/>
    <w:rsid w:val="17439CB9"/>
    <w:rsid w:val="17488038"/>
    <w:rsid w:val="1755B967"/>
    <w:rsid w:val="18445FA0"/>
    <w:rsid w:val="18BCCB6B"/>
    <w:rsid w:val="18C0021E"/>
    <w:rsid w:val="18EFC50E"/>
    <w:rsid w:val="190C0A98"/>
    <w:rsid w:val="1942257F"/>
    <w:rsid w:val="19502030"/>
    <w:rsid w:val="19E12A4B"/>
    <w:rsid w:val="1A9B8D6A"/>
    <w:rsid w:val="1A9D6B7F"/>
    <w:rsid w:val="1ABBA695"/>
    <w:rsid w:val="1BB2FBCB"/>
    <w:rsid w:val="1BD5E22D"/>
    <w:rsid w:val="1BDFBCBD"/>
    <w:rsid w:val="1BF3840C"/>
    <w:rsid w:val="1C25296E"/>
    <w:rsid w:val="1C3C3350"/>
    <w:rsid w:val="1C3D23DF"/>
    <w:rsid w:val="1CC76336"/>
    <w:rsid w:val="1CCDB41A"/>
    <w:rsid w:val="1CE7E5CF"/>
    <w:rsid w:val="1D7CD876"/>
    <w:rsid w:val="1DBA1667"/>
    <w:rsid w:val="1E241AE3"/>
    <w:rsid w:val="1E3666C8"/>
    <w:rsid w:val="1E467133"/>
    <w:rsid w:val="1E8B52C3"/>
    <w:rsid w:val="1E93BAD3"/>
    <w:rsid w:val="1EF6DB26"/>
    <w:rsid w:val="1F2880E2"/>
    <w:rsid w:val="1F2E53F9"/>
    <w:rsid w:val="1F39C180"/>
    <w:rsid w:val="1F3E0141"/>
    <w:rsid w:val="1F93FB4D"/>
    <w:rsid w:val="20AC1118"/>
    <w:rsid w:val="20AD8018"/>
    <w:rsid w:val="20ADE36A"/>
    <w:rsid w:val="20CB9EBF"/>
    <w:rsid w:val="217FF2C4"/>
    <w:rsid w:val="2192D982"/>
    <w:rsid w:val="21E3BA5E"/>
    <w:rsid w:val="21EDCB28"/>
    <w:rsid w:val="21F14257"/>
    <w:rsid w:val="2201814A"/>
    <w:rsid w:val="22561A73"/>
    <w:rsid w:val="2274AB0D"/>
    <w:rsid w:val="2275DBBC"/>
    <w:rsid w:val="229FDCFE"/>
    <w:rsid w:val="231453F9"/>
    <w:rsid w:val="232B8260"/>
    <w:rsid w:val="234EF132"/>
    <w:rsid w:val="235A47DC"/>
    <w:rsid w:val="23B537A2"/>
    <w:rsid w:val="23F3C77F"/>
    <w:rsid w:val="23FCE869"/>
    <w:rsid w:val="2488DCBF"/>
    <w:rsid w:val="256B8E33"/>
    <w:rsid w:val="25736B22"/>
    <w:rsid w:val="25B079F7"/>
    <w:rsid w:val="267F6CC6"/>
    <w:rsid w:val="26A89683"/>
    <w:rsid w:val="26C18BA5"/>
    <w:rsid w:val="26DF6DE2"/>
    <w:rsid w:val="26E65AD3"/>
    <w:rsid w:val="273397D6"/>
    <w:rsid w:val="278E37B6"/>
    <w:rsid w:val="27B595D0"/>
    <w:rsid w:val="280E1BC8"/>
    <w:rsid w:val="283F7B5B"/>
    <w:rsid w:val="28459541"/>
    <w:rsid w:val="28503D7B"/>
    <w:rsid w:val="286C2BD4"/>
    <w:rsid w:val="287B3E43"/>
    <w:rsid w:val="28B3FE01"/>
    <w:rsid w:val="29235BE7"/>
    <w:rsid w:val="29366ACC"/>
    <w:rsid w:val="294F42F0"/>
    <w:rsid w:val="2962AA7D"/>
    <w:rsid w:val="296D604C"/>
    <w:rsid w:val="2978BD88"/>
    <w:rsid w:val="29B8C6B7"/>
    <w:rsid w:val="29E5E5D0"/>
    <w:rsid w:val="29F7C8E7"/>
    <w:rsid w:val="29FDF12A"/>
    <w:rsid w:val="2A318116"/>
    <w:rsid w:val="2A3B61DB"/>
    <w:rsid w:val="2A3F11AE"/>
    <w:rsid w:val="2A6049A3"/>
    <w:rsid w:val="2A913426"/>
    <w:rsid w:val="2AA39907"/>
    <w:rsid w:val="2ABD9815"/>
    <w:rsid w:val="2B2128A8"/>
    <w:rsid w:val="2B358C55"/>
    <w:rsid w:val="2B53707E"/>
    <w:rsid w:val="2B5CA2A7"/>
    <w:rsid w:val="2B924E6A"/>
    <w:rsid w:val="2BC05538"/>
    <w:rsid w:val="2BF3F2EE"/>
    <w:rsid w:val="2C9101F5"/>
    <w:rsid w:val="2CA15ECF"/>
    <w:rsid w:val="2D43BE4B"/>
    <w:rsid w:val="2D5F746A"/>
    <w:rsid w:val="2D673934"/>
    <w:rsid w:val="2DB21E38"/>
    <w:rsid w:val="2DB55A69"/>
    <w:rsid w:val="2F203DDB"/>
    <w:rsid w:val="2F7EBF4D"/>
    <w:rsid w:val="2FA86710"/>
    <w:rsid w:val="2FDCF1A6"/>
    <w:rsid w:val="306D03B9"/>
    <w:rsid w:val="30DFE85E"/>
    <w:rsid w:val="30ED9587"/>
    <w:rsid w:val="30FA026E"/>
    <w:rsid w:val="310E9DBC"/>
    <w:rsid w:val="316E8EAB"/>
    <w:rsid w:val="3176276F"/>
    <w:rsid w:val="31A28433"/>
    <w:rsid w:val="31FAA05F"/>
    <w:rsid w:val="320F3181"/>
    <w:rsid w:val="323F67BD"/>
    <w:rsid w:val="3254A829"/>
    <w:rsid w:val="32BA798C"/>
    <w:rsid w:val="332BDBE6"/>
    <w:rsid w:val="333D3956"/>
    <w:rsid w:val="333FF157"/>
    <w:rsid w:val="335C7791"/>
    <w:rsid w:val="33BAAD75"/>
    <w:rsid w:val="33C9E36C"/>
    <w:rsid w:val="33DCD69D"/>
    <w:rsid w:val="3421E800"/>
    <w:rsid w:val="342BC360"/>
    <w:rsid w:val="3464AA48"/>
    <w:rsid w:val="3478ECD9"/>
    <w:rsid w:val="34C1F2EE"/>
    <w:rsid w:val="34D1E638"/>
    <w:rsid w:val="34F38CA4"/>
    <w:rsid w:val="35146064"/>
    <w:rsid w:val="3549C49F"/>
    <w:rsid w:val="35532176"/>
    <w:rsid w:val="359AE4F8"/>
    <w:rsid w:val="35AC65AA"/>
    <w:rsid w:val="361C841A"/>
    <w:rsid w:val="3659C720"/>
    <w:rsid w:val="366210C4"/>
    <w:rsid w:val="3676B9C4"/>
    <w:rsid w:val="36E34249"/>
    <w:rsid w:val="371B58C6"/>
    <w:rsid w:val="372037FB"/>
    <w:rsid w:val="37B7565C"/>
    <w:rsid w:val="3807A700"/>
    <w:rsid w:val="3821C2A6"/>
    <w:rsid w:val="3872D4EF"/>
    <w:rsid w:val="3935365F"/>
    <w:rsid w:val="3949B70F"/>
    <w:rsid w:val="39B5AEF6"/>
    <w:rsid w:val="39FBB1E1"/>
    <w:rsid w:val="3A34521F"/>
    <w:rsid w:val="3A35A621"/>
    <w:rsid w:val="3A6875FD"/>
    <w:rsid w:val="3AA6503D"/>
    <w:rsid w:val="3B560A12"/>
    <w:rsid w:val="3B7F019D"/>
    <w:rsid w:val="3C4920D4"/>
    <w:rsid w:val="3C8F5F63"/>
    <w:rsid w:val="3D136A2B"/>
    <w:rsid w:val="3D58B6B9"/>
    <w:rsid w:val="3DA47AD8"/>
    <w:rsid w:val="3DF962E3"/>
    <w:rsid w:val="3E26DFE1"/>
    <w:rsid w:val="3E30746D"/>
    <w:rsid w:val="3E4C05DE"/>
    <w:rsid w:val="3E6AD3F9"/>
    <w:rsid w:val="3F4A051E"/>
    <w:rsid w:val="3F5AC675"/>
    <w:rsid w:val="3FE0FA99"/>
    <w:rsid w:val="402558FE"/>
    <w:rsid w:val="4040160B"/>
    <w:rsid w:val="404F0EEB"/>
    <w:rsid w:val="4051E1E6"/>
    <w:rsid w:val="40D5B420"/>
    <w:rsid w:val="4122E76D"/>
    <w:rsid w:val="4210D475"/>
    <w:rsid w:val="42967DAA"/>
    <w:rsid w:val="43018223"/>
    <w:rsid w:val="437D7EB4"/>
    <w:rsid w:val="43967CB8"/>
    <w:rsid w:val="43A44719"/>
    <w:rsid w:val="43E74EBC"/>
    <w:rsid w:val="44489EE2"/>
    <w:rsid w:val="4478EA0E"/>
    <w:rsid w:val="449555FC"/>
    <w:rsid w:val="449FD4C5"/>
    <w:rsid w:val="44D1D6B9"/>
    <w:rsid w:val="4511078B"/>
    <w:rsid w:val="4574BB4A"/>
    <w:rsid w:val="457714E6"/>
    <w:rsid w:val="4690800E"/>
    <w:rsid w:val="4692A787"/>
    <w:rsid w:val="46C46BB7"/>
    <w:rsid w:val="47189188"/>
    <w:rsid w:val="47206ACF"/>
    <w:rsid w:val="472B3DE4"/>
    <w:rsid w:val="478EA5DC"/>
    <w:rsid w:val="47929EEE"/>
    <w:rsid w:val="47B8B2DB"/>
    <w:rsid w:val="47C3D131"/>
    <w:rsid w:val="48007BA5"/>
    <w:rsid w:val="48AAC325"/>
    <w:rsid w:val="48B03E4D"/>
    <w:rsid w:val="48EFB88D"/>
    <w:rsid w:val="499238CC"/>
    <w:rsid w:val="49A66158"/>
    <w:rsid w:val="49AC7E87"/>
    <w:rsid w:val="49CE32BD"/>
    <w:rsid w:val="49D7FA58"/>
    <w:rsid w:val="4AA20EE8"/>
    <w:rsid w:val="4AAF81BA"/>
    <w:rsid w:val="4AE55597"/>
    <w:rsid w:val="4B60562F"/>
    <w:rsid w:val="4B86D92E"/>
    <w:rsid w:val="4BCE833A"/>
    <w:rsid w:val="4BD0574B"/>
    <w:rsid w:val="4C074F66"/>
    <w:rsid w:val="4C1F0481"/>
    <w:rsid w:val="4CAF85C4"/>
    <w:rsid w:val="4D783945"/>
    <w:rsid w:val="4D8085F0"/>
    <w:rsid w:val="4DB86FD8"/>
    <w:rsid w:val="4E0CF136"/>
    <w:rsid w:val="4E2A9022"/>
    <w:rsid w:val="4E5FD9F9"/>
    <w:rsid w:val="4E641F69"/>
    <w:rsid w:val="4E6539B5"/>
    <w:rsid w:val="4E9F720A"/>
    <w:rsid w:val="4F252E9B"/>
    <w:rsid w:val="4F96E43B"/>
    <w:rsid w:val="5004CC96"/>
    <w:rsid w:val="500EC865"/>
    <w:rsid w:val="5070FE6A"/>
    <w:rsid w:val="50F4289B"/>
    <w:rsid w:val="51B1BA9F"/>
    <w:rsid w:val="521192B2"/>
    <w:rsid w:val="52302DEC"/>
    <w:rsid w:val="52375411"/>
    <w:rsid w:val="5287B0F7"/>
    <w:rsid w:val="52E74D96"/>
    <w:rsid w:val="53181799"/>
    <w:rsid w:val="5323F258"/>
    <w:rsid w:val="534999C7"/>
    <w:rsid w:val="5353B3E0"/>
    <w:rsid w:val="535A93D8"/>
    <w:rsid w:val="53BB6DA5"/>
    <w:rsid w:val="53DBFB8A"/>
    <w:rsid w:val="5497A3E9"/>
    <w:rsid w:val="54E6AE55"/>
    <w:rsid w:val="55048B69"/>
    <w:rsid w:val="55C0987D"/>
    <w:rsid w:val="5650CF08"/>
    <w:rsid w:val="565BB569"/>
    <w:rsid w:val="567BE377"/>
    <w:rsid w:val="56AD858F"/>
    <w:rsid w:val="56D51E83"/>
    <w:rsid w:val="573DE6A6"/>
    <w:rsid w:val="579E638A"/>
    <w:rsid w:val="57B3D283"/>
    <w:rsid w:val="57D210C4"/>
    <w:rsid w:val="586858E1"/>
    <w:rsid w:val="588DCF7F"/>
    <w:rsid w:val="58B204A8"/>
    <w:rsid w:val="58B77091"/>
    <w:rsid w:val="58D9B707"/>
    <w:rsid w:val="590C58E3"/>
    <w:rsid w:val="59270100"/>
    <w:rsid w:val="59A7E98D"/>
    <w:rsid w:val="5A166CA6"/>
    <w:rsid w:val="5AB16B6C"/>
    <w:rsid w:val="5AF43CC4"/>
    <w:rsid w:val="5AF4979C"/>
    <w:rsid w:val="5B256FF6"/>
    <w:rsid w:val="5C0F180B"/>
    <w:rsid w:val="5C0FDDB1"/>
    <w:rsid w:val="5C3680D7"/>
    <w:rsid w:val="5C904BDA"/>
    <w:rsid w:val="5CC4B99C"/>
    <w:rsid w:val="5CCA2757"/>
    <w:rsid w:val="5CE12A14"/>
    <w:rsid w:val="5D647C96"/>
    <w:rsid w:val="5D6C2DD3"/>
    <w:rsid w:val="5DF5AAAE"/>
    <w:rsid w:val="5E30D67D"/>
    <w:rsid w:val="5EADFEE4"/>
    <w:rsid w:val="5ED8E32F"/>
    <w:rsid w:val="5EE57900"/>
    <w:rsid w:val="5EF09D40"/>
    <w:rsid w:val="5F0BA5A0"/>
    <w:rsid w:val="5F5C5DEB"/>
    <w:rsid w:val="5FF272DE"/>
    <w:rsid w:val="5FF29FB6"/>
    <w:rsid w:val="5FF4E5F7"/>
    <w:rsid w:val="5FF8AB4F"/>
    <w:rsid w:val="60A0CF58"/>
    <w:rsid w:val="614EF3F3"/>
    <w:rsid w:val="621170D7"/>
    <w:rsid w:val="6237B520"/>
    <w:rsid w:val="6309214D"/>
    <w:rsid w:val="635DABE8"/>
    <w:rsid w:val="63702F15"/>
    <w:rsid w:val="637CC0B9"/>
    <w:rsid w:val="63844D70"/>
    <w:rsid w:val="63ED297C"/>
    <w:rsid w:val="647246CF"/>
    <w:rsid w:val="64748AAF"/>
    <w:rsid w:val="64E5741A"/>
    <w:rsid w:val="64EBEA51"/>
    <w:rsid w:val="64F55DEF"/>
    <w:rsid w:val="651A12D8"/>
    <w:rsid w:val="65299F47"/>
    <w:rsid w:val="6580DD31"/>
    <w:rsid w:val="6604E49C"/>
    <w:rsid w:val="664D4AF6"/>
    <w:rsid w:val="6676637D"/>
    <w:rsid w:val="66B9BD9D"/>
    <w:rsid w:val="66CC249F"/>
    <w:rsid w:val="66F8CC6C"/>
    <w:rsid w:val="6705E548"/>
    <w:rsid w:val="676D6C03"/>
    <w:rsid w:val="67777140"/>
    <w:rsid w:val="67EDAD37"/>
    <w:rsid w:val="68A5EF91"/>
    <w:rsid w:val="68C16DA3"/>
    <w:rsid w:val="692D6CC0"/>
    <w:rsid w:val="69DCD97F"/>
    <w:rsid w:val="6A50C5A5"/>
    <w:rsid w:val="6A75E084"/>
    <w:rsid w:val="6AB58186"/>
    <w:rsid w:val="6AC940C7"/>
    <w:rsid w:val="6AD86B4B"/>
    <w:rsid w:val="6B36A691"/>
    <w:rsid w:val="6B711606"/>
    <w:rsid w:val="6B85876E"/>
    <w:rsid w:val="6B997966"/>
    <w:rsid w:val="6BA79FF3"/>
    <w:rsid w:val="6C28A95A"/>
    <w:rsid w:val="6C8B3D5A"/>
    <w:rsid w:val="6C95622D"/>
    <w:rsid w:val="6CD94F82"/>
    <w:rsid w:val="6CDCBA93"/>
    <w:rsid w:val="6D81FB68"/>
    <w:rsid w:val="6D8F1C51"/>
    <w:rsid w:val="6DD2FC3A"/>
    <w:rsid w:val="6DE94278"/>
    <w:rsid w:val="6DFEA080"/>
    <w:rsid w:val="6E4806F1"/>
    <w:rsid w:val="6E7E141F"/>
    <w:rsid w:val="6EB09A43"/>
    <w:rsid w:val="6EB6AB9D"/>
    <w:rsid w:val="6EED0721"/>
    <w:rsid w:val="6F006715"/>
    <w:rsid w:val="6F4B0912"/>
    <w:rsid w:val="6FE92A17"/>
    <w:rsid w:val="6FED755A"/>
    <w:rsid w:val="7037306A"/>
    <w:rsid w:val="70AF6789"/>
    <w:rsid w:val="71572ACF"/>
    <w:rsid w:val="71AB4C97"/>
    <w:rsid w:val="736A8B2E"/>
    <w:rsid w:val="737C593E"/>
    <w:rsid w:val="74017589"/>
    <w:rsid w:val="7429E0FC"/>
    <w:rsid w:val="74A4769C"/>
    <w:rsid w:val="74B7C90D"/>
    <w:rsid w:val="74DB296E"/>
    <w:rsid w:val="752B57D7"/>
    <w:rsid w:val="75501931"/>
    <w:rsid w:val="75657FE4"/>
    <w:rsid w:val="759DFEC0"/>
    <w:rsid w:val="75E91FAC"/>
    <w:rsid w:val="75F06783"/>
    <w:rsid w:val="76098437"/>
    <w:rsid w:val="77158C5A"/>
    <w:rsid w:val="77496ACE"/>
    <w:rsid w:val="779739F9"/>
    <w:rsid w:val="77B7BCF9"/>
    <w:rsid w:val="77E55249"/>
    <w:rsid w:val="78764D92"/>
    <w:rsid w:val="787F2CC9"/>
    <w:rsid w:val="78914B3A"/>
    <w:rsid w:val="78A3FDBA"/>
    <w:rsid w:val="7953A78C"/>
    <w:rsid w:val="7989F4BD"/>
    <w:rsid w:val="7A19AC15"/>
    <w:rsid w:val="7A9223CC"/>
    <w:rsid w:val="7ABF8A19"/>
    <w:rsid w:val="7B424CA3"/>
    <w:rsid w:val="7BCF38AD"/>
    <w:rsid w:val="7BE30B92"/>
    <w:rsid w:val="7C0788BE"/>
    <w:rsid w:val="7CAB26BC"/>
    <w:rsid w:val="7D52BB1C"/>
    <w:rsid w:val="7D58D8C2"/>
    <w:rsid w:val="7D7D3BEC"/>
    <w:rsid w:val="7DF26748"/>
    <w:rsid w:val="7E84210E"/>
    <w:rsid w:val="7F10E47E"/>
    <w:rsid w:val="7F420A80"/>
    <w:rsid w:val="7F7BCB59"/>
    <w:rsid w:val="7FFFFE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5DA03"/>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aliases w:val="Bulleted list"/>
    <w:basedOn w:val="Normal"/>
    <w:link w:val="ListParagraphChar"/>
    <w:uiPriority w:val="34"/>
    <w:qFormat/>
    <w:rsid w:val="000B1268"/>
    <w:pPr>
      <w:spacing w:after="0" w:line="240" w:lineRule="auto"/>
      <w:ind w:left="720"/>
      <w:contextualSpacing/>
    </w:pPr>
    <w:rPr>
      <w:rFonts w:ascii="Arial" w:eastAsia="Calibri" w:hAnsi="Arial" w:cs="Times New Roman"/>
    </w:rPr>
  </w:style>
  <w:style w:type="character" w:customStyle="1" w:styleId="ListParagraphChar">
    <w:name w:val="List Paragraph Char"/>
    <w:aliases w:val="Bulleted list Char"/>
    <w:basedOn w:val="DefaultParagraphFont"/>
    <w:link w:val="ListParagraph"/>
    <w:uiPriority w:val="34"/>
    <w:rsid w:val="000B1268"/>
    <w:rPr>
      <w:rFonts w:ascii="Arial" w:eastAsia="Calibri" w:hAnsi="Arial" w:cs="Times New Roman"/>
    </w:rPr>
  </w:style>
  <w:style w:type="character" w:customStyle="1" w:styleId="NoSpacingChar">
    <w:name w:val="No Spacing Char"/>
    <w:basedOn w:val="DefaultParagraphFont"/>
    <w:link w:val="NoSpacing"/>
    <w:uiPriority w:val="1"/>
    <w:rsid w:val="004C7D45"/>
  </w:style>
  <w:style w:type="character" w:styleId="Hyperlink">
    <w:name w:val="Hyperlink"/>
    <w:basedOn w:val="DefaultParagraphFont"/>
    <w:uiPriority w:val="99"/>
    <w:unhideWhenUsed/>
    <w:rsid w:val="00114109"/>
    <w:rPr>
      <w:color w:val="0563C1" w:themeColor="hyperlink"/>
      <w:u w:val="single"/>
    </w:rPr>
  </w:style>
  <w:style w:type="character" w:styleId="CommentReference">
    <w:name w:val="annotation reference"/>
    <w:basedOn w:val="DefaultParagraphFont"/>
    <w:uiPriority w:val="99"/>
    <w:semiHidden/>
    <w:unhideWhenUsed/>
    <w:rsid w:val="00661AB0"/>
    <w:rPr>
      <w:sz w:val="16"/>
      <w:szCs w:val="16"/>
    </w:rPr>
  </w:style>
  <w:style w:type="paragraph" w:styleId="CommentText">
    <w:name w:val="annotation text"/>
    <w:basedOn w:val="Normal"/>
    <w:link w:val="CommentTextChar"/>
    <w:uiPriority w:val="99"/>
    <w:semiHidden/>
    <w:unhideWhenUsed/>
    <w:rsid w:val="00661AB0"/>
    <w:pPr>
      <w:spacing w:line="240" w:lineRule="auto"/>
    </w:pPr>
    <w:rPr>
      <w:sz w:val="20"/>
      <w:szCs w:val="20"/>
    </w:rPr>
  </w:style>
  <w:style w:type="character" w:customStyle="1" w:styleId="CommentTextChar">
    <w:name w:val="Comment Text Char"/>
    <w:basedOn w:val="DefaultParagraphFont"/>
    <w:link w:val="CommentText"/>
    <w:uiPriority w:val="99"/>
    <w:semiHidden/>
    <w:rsid w:val="00661AB0"/>
    <w:rPr>
      <w:sz w:val="20"/>
      <w:szCs w:val="20"/>
    </w:rPr>
  </w:style>
  <w:style w:type="paragraph" w:styleId="CommentSubject">
    <w:name w:val="annotation subject"/>
    <w:basedOn w:val="CommentText"/>
    <w:next w:val="CommentText"/>
    <w:link w:val="CommentSubjectChar"/>
    <w:uiPriority w:val="99"/>
    <w:semiHidden/>
    <w:unhideWhenUsed/>
    <w:rsid w:val="00661AB0"/>
    <w:rPr>
      <w:b/>
      <w:bCs/>
    </w:rPr>
  </w:style>
  <w:style w:type="character" w:customStyle="1" w:styleId="CommentSubjectChar">
    <w:name w:val="Comment Subject Char"/>
    <w:basedOn w:val="CommentTextChar"/>
    <w:link w:val="CommentSubject"/>
    <w:uiPriority w:val="99"/>
    <w:semiHidden/>
    <w:rsid w:val="00661AB0"/>
    <w:rPr>
      <w:b/>
      <w:bCs/>
      <w:sz w:val="20"/>
      <w:szCs w:val="20"/>
    </w:rPr>
  </w:style>
  <w:style w:type="paragraph" w:styleId="Revision">
    <w:name w:val="Revision"/>
    <w:hidden/>
    <w:uiPriority w:val="99"/>
    <w:semiHidden/>
    <w:rsid w:val="00053021"/>
    <w:pPr>
      <w:spacing w:after="0" w:line="240" w:lineRule="auto"/>
    </w:pPr>
  </w:style>
  <w:style w:type="character" w:styleId="FollowedHyperlink">
    <w:name w:val="FollowedHyperlink"/>
    <w:basedOn w:val="DefaultParagraphFont"/>
    <w:uiPriority w:val="99"/>
    <w:semiHidden/>
    <w:unhideWhenUsed/>
    <w:rsid w:val="00983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957374">
      <w:bodyDiv w:val="1"/>
      <w:marLeft w:val="0"/>
      <w:marRight w:val="0"/>
      <w:marTop w:val="0"/>
      <w:marBottom w:val="0"/>
      <w:divBdr>
        <w:top w:val="none" w:sz="0" w:space="0" w:color="auto"/>
        <w:left w:val="none" w:sz="0" w:space="0" w:color="auto"/>
        <w:bottom w:val="none" w:sz="0" w:space="0" w:color="auto"/>
        <w:right w:val="none" w:sz="0" w:space="0" w:color="auto"/>
      </w:divBdr>
    </w:div>
    <w:div w:id="1636327120">
      <w:bodyDiv w:val="1"/>
      <w:marLeft w:val="0"/>
      <w:marRight w:val="0"/>
      <w:marTop w:val="0"/>
      <w:marBottom w:val="0"/>
      <w:divBdr>
        <w:top w:val="none" w:sz="0" w:space="0" w:color="auto"/>
        <w:left w:val="none" w:sz="0" w:space="0" w:color="auto"/>
        <w:bottom w:val="none" w:sz="0" w:space="0" w:color="auto"/>
        <w:right w:val="none" w:sz="0" w:space="0" w:color="auto"/>
      </w:divBdr>
    </w:div>
    <w:div w:id="16383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rating.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ss.net.au/"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ew.gbca.org.au/" TargetMode="External"/><Relationship Id="rId4" Type="http://schemas.openxmlformats.org/officeDocument/2006/relationships/settings" Target="settings.xml"/><Relationship Id="rId9" Type="http://schemas.openxmlformats.org/officeDocument/2006/relationships/hyperlink" Target="http://www.energyrating.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A4FB-4FB6-4BED-89B3-28277EA7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C514A340.dotm</Template>
  <TotalTime>1</TotalTime>
  <Pages>8</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Marlee Perrett</cp:lastModifiedBy>
  <cp:revision>2</cp:revision>
  <cp:lastPrinted>2020-09-17T23:51:00Z</cp:lastPrinted>
  <dcterms:created xsi:type="dcterms:W3CDTF">2020-10-26T04:03:00Z</dcterms:created>
  <dcterms:modified xsi:type="dcterms:W3CDTF">2020-10-26T04:03:00Z</dcterms:modified>
</cp:coreProperties>
</file>