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B0A923" w14:textId="51C8FDB2" w:rsidR="000D7F07" w:rsidRDefault="00820390" w:rsidP="002F25F1">
      <w:pPr>
        <w:pStyle w:val="Heading1"/>
        <w:sectPr w:rsidR="000D7F07" w:rsidSect="00304222">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276" w:right="1274" w:bottom="1701" w:left="1276" w:header="708" w:footer="708" w:gutter="0"/>
          <w:cols w:space="708"/>
          <w:docGrid w:linePitch="360"/>
        </w:sectPr>
      </w:pPr>
      <w:bookmarkStart w:id="0" w:name="_GoBack"/>
      <w:bookmarkEnd w:id="0"/>
      <w:r>
        <w:rPr>
          <w:noProof/>
        </w:rPr>
        <mc:AlternateContent>
          <mc:Choice Requires="wps">
            <w:drawing>
              <wp:anchor distT="0" distB="0" distL="114300" distR="114300" simplePos="0" relativeHeight="251674624" behindDoc="0" locked="0" layoutInCell="1" allowOverlap="1" wp14:anchorId="26B98742" wp14:editId="413EACCE">
                <wp:simplePos x="0" y="0"/>
                <wp:positionH relativeFrom="column">
                  <wp:posOffset>3799840</wp:posOffset>
                </wp:positionH>
                <wp:positionV relativeFrom="paragraph">
                  <wp:posOffset>2440940</wp:posOffset>
                </wp:positionV>
                <wp:extent cx="2832100" cy="660400"/>
                <wp:effectExtent l="0" t="0" r="12700" b="12700"/>
                <wp:wrapNone/>
                <wp:docPr id="9" name="Text Box 9"/>
                <wp:cNvGraphicFramePr/>
                <a:graphic xmlns:a="http://schemas.openxmlformats.org/drawingml/2006/main">
                  <a:graphicData uri="http://schemas.microsoft.com/office/word/2010/wordprocessingShape">
                    <wps:wsp>
                      <wps:cNvSpPr txBox="1"/>
                      <wps:spPr>
                        <a:xfrm>
                          <a:off x="0" y="0"/>
                          <a:ext cx="2832100" cy="660400"/>
                        </a:xfrm>
                        <a:prstGeom prst="rect">
                          <a:avLst/>
                        </a:prstGeom>
                        <a:solidFill>
                          <a:schemeClr val="lt1"/>
                        </a:solidFill>
                        <a:ln w="6350">
                          <a:solidFill>
                            <a:prstClr val="black"/>
                          </a:solidFill>
                        </a:ln>
                      </wps:spPr>
                      <wps:txbx>
                        <w:txbxContent>
                          <w:p w14:paraId="7FBB8165" w14:textId="7187772A" w:rsidR="00820390" w:rsidRPr="00C92300" w:rsidRDefault="001119D2">
                            <w:pPr>
                              <w:rPr>
                                <w:b/>
                                <w:sz w:val="80"/>
                                <w:szCs w:val="72"/>
                              </w:rPr>
                            </w:pPr>
                            <w:r w:rsidRPr="00C92300">
                              <w:rPr>
                                <w:b/>
                                <w:sz w:val="60"/>
                                <w:szCs w:val="52"/>
                              </w:rPr>
                              <w:t>September</w:t>
                            </w:r>
                            <w:r w:rsidR="00820390" w:rsidRPr="00C92300">
                              <w:rPr>
                                <w:b/>
                                <w:sz w:val="80"/>
                                <w:szCs w:val="72"/>
                              </w:rPr>
                              <w:t xml:space="preserve"> </w:t>
                            </w:r>
                            <w:r w:rsidR="00820390" w:rsidRPr="00C92300">
                              <w:rPr>
                                <w:b/>
                                <w:sz w:val="60"/>
                                <w:szCs w:val="56"/>
                              </w:rPr>
                              <w:t>2019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6B98742" id="_x0000_t202" coordsize="21600,21600" o:spt="202" path="m,l,21600r21600,l21600,xe">
                <v:stroke joinstyle="miter"/>
                <v:path gradientshapeok="t" o:connecttype="rect"/>
              </v:shapetype>
              <v:shape id="Text Box 9" o:spid="_x0000_s1026" type="#_x0000_t202" style="position:absolute;margin-left:299.2pt;margin-top:192.2pt;width:223pt;height:52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" fillcolor="white [3201]" strokeweight=".5pt">
                <v:textbox>
                  <w:txbxContent>
                    <w:p w14:paraId="7FBB8165" w14:textId="7187772A" w:rsidR="00820390" w:rsidRPr="00C92300" w:rsidRDefault="001119D2">
                      <w:pPr>
                        <w:rPr>
                          <w:b/>
                          <w:sz w:val="80"/>
                          <w:szCs w:val="72"/>
                        </w:rPr>
                      </w:pPr>
                      <w:r w:rsidRPr="00C92300">
                        <w:rPr>
                          <w:b/>
                          <w:sz w:val="60"/>
                          <w:szCs w:val="52"/>
                        </w:rPr>
                        <w:t>September</w:t>
                      </w:r>
                      <w:r w:rsidR="00820390" w:rsidRPr="00C92300">
                        <w:rPr>
                          <w:b/>
                          <w:sz w:val="80"/>
                          <w:szCs w:val="72"/>
                        </w:rPr>
                        <w:t xml:space="preserve"> </w:t>
                      </w:r>
                      <w:r w:rsidR="00820390" w:rsidRPr="00C92300">
                        <w:rPr>
                          <w:b/>
                          <w:sz w:val="60"/>
                          <w:szCs w:val="56"/>
                        </w:rPr>
                        <w:t>2019</w:t>
                      </w:r>
                    </w:p>
                  </w:txbxContent>
                </v:textbox>
              </v:shape>
            </w:pict>
          </mc:Fallback>
        </mc:AlternateContent>
      </w:r>
      <w:r w:rsidR="0055373C" w:rsidRPr="0055373C">
        <w:rPr>
          <w:noProof/>
        </w:rPr>
        <w:drawing>
          <wp:anchor distT="0" distB="0" distL="114300" distR="114300" simplePos="0" relativeHeight="251673600" behindDoc="0" locked="0" layoutInCell="1" allowOverlap="1" wp14:anchorId="25DCD04C" wp14:editId="4D7EA182">
            <wp:simplePos x="0" y="0"/>
            <wp:positionH relativeFrom="column">
              <wp:posOffset>-810261</wp:posOffset>
            </wp:positionH>
            <wp:positionV relativeFrom="paragraph">
              <wp:posOffset>-800735</wp:posOffset>
            </wp:positionV>
            <wp:extent cx="7553325" cy="10698660"/>
            <wp:effectExtent l="0" t="0" r="0" b="762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7556268" cy="10702828"/>
                    </a:xfrm>
                    <a:prstGeom prst="rect">
                      <a:avLst/>
                    </a:prstGeom>
                  </pic:spPr>
                </pic:pic>
              </a:graphicData>
            </a:graphic>
            <wp14:sizeRelH relativeFrom="margin">
              <wp14:pctWidth>0</wp14:pctWidth>
            </wp14:sizeRelH>
            <wp14:sizeRelV relativeFrom="margin">
              <wp14:pctHeight>0</wp14:pctHeight>
            </wp14:sizeRelV>
          </wp:anchor>
        </w:drawing>
      </w:r>
    </w:p>
    <w:sdt>
      <w:sdtPr>
        <w:rPr>
          <w:rFonts w:eastAsiaTheme="minorHAnsi" w:cstheme="majorHAnsi"/>
          <w:color w:val="auto"/>
          <w:sz w:val="22"/>
          <w:szCs w:val="22"/>
          <w:lang w:val="en-AU"/>
        </w:rPr>
        <w:id w:val="1694952332"/>
        <w:docPartObj>
          <w:docPartGallery w:val="Table of Contents"/>
          <w:docPartUnique/>
        </w:docPartObj>
      </w:sdtPr>
      <w:sdtEndPr>
        <w:rPr>
          <w:b/>
          <w:bCs/>
          <w:noProof/>
        </w:rPr>
      </w:sdtEndPr>
      <w:sdtContent>
        <w:p w14:paraId="04A36205" w14:textId="24141C03" w:rsidR="00E85480" w:rsidRDefault="00E85480" w:rsidP="00E85480">
          <w:pPr>
            <w:pStyle w:val="TOCHeading"/>
            <w:spacing w:after="240"/>
          </w:pPr>
          <w:r>
            <w:t>Contents</w:t>
          </w:r>
        </w:p>
        <w:p w14:paraId="69B5EE6B" w14:textId="4EF42A85" w:rsidR="00A178C1" w:rsidRDefault="00E85480">
          <w:pPr>
            <w:pStyle w:val="TOC1"/>
            <w:tabs>
              <w:tab w:val="right" w:leader="dot" w:pos="9346"/>
            </w:tabs>
            <w:rPr>
              <w:rFonts w:asciiTheme="minorHAnsi" w:eastAsiaTheme="minorEastAsia" w:hAnsiTheme="minorHAnsi" w:cstheme="minorBidi"/>
              <w:noProof/>
              <w:lang w:eastAsia="en-AU"/>
            </w:rPr>
          </w:pPr>
          <w:r>
            <w:rPr>
              <w:b/>
              <w:bCs/>
              <w:noProof/>
            </w:rPr>
            <w:fldChar w:fldCharType="begin"/>
          </w:r>
          <w:r>
            <w:rPr>
              <w:b/>
              <w:bCs/>
              <w:noProof/>
            </w:rPr>
            <w:instrText xml:space="preserve"> TOC \o "1-3" \h \z \u </w:instrText>
          </w:r>
          <w:r>
            <w:rPr>
              <w:b/>
              <w:bCs/>
              <w:noProof/>
            </w:rPr>
            <w:fldChar w:fldCharType="separate"/>
          </w:r>
          <w:hyperlink w:anchor="_Toc523070383" w:history="1">
            <w:r w:rsidR="00A178C1" w:rsidRPr="00886E0A">
              <w:rPr>
                <w:rStyle w:val="Hyperlink"/>
                <w:noProof/>
              </w:rPr>
              <w:t>What is the purpose of this policy?</w:t>
            </w:r>
            <w:r w:rsidR="00A178C1">
              <w:rPr>
                <w:noProof/>
                <w:webHidden/>
              </w:rPr>
              <w:tab/>
            </w:r>
            <w:r w:rsidR="00A178C1">
              <w:rPr>
                <w:noProof/>
                <w:webHidden/>
              </w:rPr>
              <w:fldChar w:fldCharType="begin"/>
            </w:r>
            <w:r w:rsidR="00A178C1">
              <w:rPr>
                <w:noProof/>
                <w:webHidden/>
              </w:rPr>
              <w:instrText xml:space="preserve"> PAGEREF _Toc523070383 \h </w:instrText>
            </w:r>
            <w:r w:rsidR="00A178C1">
              <w:rPr>
                <w:noProof/>
                <w:webHidden/>
              </w:rPr>
            </w:r>
            <w:r w:rsidR="00A178C1">
              <w:rPr>
                <w:noProof/>
                <w:webHidden/>
              </w:rPr>
              <w:fldChar w:fldCharType="separate"/>
            </w:r>
            <w:r w:rsidR="004870A7">
              <w:rPr>
                <w:noProof/>
                <w:webHidden/>
              </w:rPr>
              <w:t>1</w:t>
            </w:r>
            <w:r w:rsidR="00A178C1">
              <w:rPr>
                <w:noProof/>
                <w:webHidden/>
              </w:rPr>
              <w:fldChar w:fldCharType="end"/>
            </w:r>
          </w:hyperlink>
        </w:p>
        <w:p w14:paraId="038876C3" w14:textId="4FB92331" w:rsidR="00A178C1" w:rsidRDefault="00996C24">
          <w:pPr>
            <w:pStyle w:val="TOC1"/>
            <w:tabs>
              <w:tab w:val="right" w:leader="dot" w:pos="9346"/>
            </w:tabs>
            <w:rPr>
              <w:rFonts w:asciiTheme="minorHAnsi" w:eastAsiaTheme="minorEastAsia" w:hAnsiTheme="minorHAnsi" w:cstheme="minorBidi"/>
              <w:noProof/>
              <w:lang w:eastAsia="en-AU"/>
            </w:rPr>
          </w:pPr>
          <w:hyperlink w:anchor="_Toc523070384" w:history="1">
            <w:r w:rsidR="00A178C1" w:rsidRPr="00886E0A">
              <w:rPr>
                <w:rStyle w:val="Hyperlink"/>
                <w:noProof/>
              </w:rPr>
              <w:t>Why was this policy was prepared?</w:t>
            </w:r>
            <w:r w:rsidR="00A178C1">
              <w:rPr>
                <w:noProof/>
                <w:webHidden/>
              </w:rPr>
              <w:tab/>
            </w:r>
            <w:r w:rsidR="00A178C1">
              <w:rPr>
                <w:noProof/>
                <w:webHidden/>
              </w:rPr>
              <w:fldChar w:fldCharType="begin"/>
            </w:r>
            <w:r w:rsidR="00A178C1">
              <w:rPr>
                <w:noProof/>
                <w:webHidden/>
              </w:rPr>
              <w:instrText xml:space="preserve"> PAGEREF _Toc523070384 \h </w:instrText>
            </w:r>
            <w:r w:rsidR="00A178C1">
              <w:rPr>
                <w:noProof/>
                <w:webHidden/>
              </w:rPr>
            </w:r>
            <w:r w:rsidR="00A178C1">
              <w:rPr>
                <w:noProof/>
                <w:webHidden/>
              </w:rPr>
              <w:fldChar w:fldCharType="separate"/>
            </w:r>
            <w:r w:rsidR="004870A7">
              <w:rPr>
                <w:noProof/>
                <w:webHidden/>
              </w:rPr>
              <w:t>1</w:t>
            </w:r>
            <w:r w:rsidR="00A178C1">
              <w:rPr>
                <w:noProof/>
                <w:webHidden/>
              </w:rPr>
              <w:fldChar w:fldCharType="end"/>
            </w:r>
          </w:hyperlink>
        </w:p>
        <w:p w14:paraId="2540BBEE" w14:textId="20413705" w:rsidR="00A178C1" w:rsidRDefault="00996C24">
          <w:pPr>
            <w:pStyle w:val="TOC1"/>
            <w:tabs>
              <w:tab w:val="right" w:leader="dot" w:pos="9346"/>
            </w:tabs>
            <w:rPr>
              <w:rFonts w:asciiTheme="minorHAnsi" w:eastAsiaTheme="minorEastAsia" w:hAnsiTheme="minorHAnsi" w:cstheme="minorBidi"/>
              <w:noProof/>
              <w:lang w:eastAsia="en-AU"/>
            </w:rPr>
          </w:pPr>
          <w:hyperlink w:anchor="_Toc523070385" w:history="1">
            <w:r w:rsidR="00A178C1" w:rsidRPr="00886E0A">
              <w:rPr>
                <w:rStyle w:val="Hyperlink"/>
                <w:noProof/>
              </w:rPr>
              <w:t>What are we seeking to achieve through this policy?</w:t>
            </w:r>
            <w:r w:rsidR="00A178C1">
              <w:rPr>
                <w:noProof/>
                <w:webHidden/>
              </w:rPr>
              <w:tab/>
            </w:r>
            <w:r w:rsidR="00A178C1">
              <w:rPr>
                <w:noProof/>
                <w:webHidden/>
              </w:rPr>
              <w:fldChar w:fldCharType="begin"/>
            </w:r>
            <w:r w:rsidR="00A178C1">
              <w:rPr>
                <w:noProof/>
                <w:webHidden/>
              </w:rPr>
              <w:instrText xml:space="preserve"> PAGEREF _Toc523070385 \h </w:instrText>
            </w:r>
            <w:r w:rsidR="00A178C1">
              <w:rPr>
                <w:noProof/>
                <w:webHidden/>
              </w:rPr>
            </w:r>
            <w:r w:rsidR="00A178C1">
              <w:rPr>
                <w:noProof/>
                <w:webHidden/>
              </w:rPr>
              <w:fldChar w:fldCharType="separate"/>
            </w:r>
            <w:r w:rsidR="004870A7">
              <w:rPr>
                <w:noProof/>
                <w:webHidden/>
              </w:rPr>
              <w:t>1</w:t>
            </w:r>
            <w:r w:rsidR="00A178C1">
              <w:rPr>
                <w:noProof/>
                <w:webHidden/>
              </w:rPr>
              <w:fldChar w:fldCharType="end"/>
            </w:r>
          </w:hyperlink>
        </w:p>
        <w:p w14:paraId="3F766FEE" w14:textId="53150A96" w:rsidR="00A178C1" w:rsidRDefault="00996C24">
          <w:pPr>
            <w:pStyle w:val="TOC1"/>
            <w:tabs>
              <w:tab w:val="right" w:leader="dot" w:pos="9346"/>
            </w:tabs>
            <w:rPr>
              <w:rFonts w:asciiTheme="minorHAnsi" w:eastAsiaTheme="minorEastAsia" w:hAnsiTheme="minorHAnsi" w:cstheme="minorBidi"/>
              <w:noProof/>
              <w:lang w:eastAsia="en-AU"/>
            </w:rPr>
          </w:pPr>
          <w:hyperlink w:anchor="_Toc523070386" w:history="1">
            <w:r w:rsidR="00A178C1" w:rsidRPr="00886E0A">
              <w:rPr>
                <w:rStyle w:val="Hyperlink"/>
                <w:noProof/>
              </w:rPr>
              <w:t>Why is public lighting important?</w:t>
            </w:r>
            <w:r w:rsidR="00A178C1">
              <w:rPr>
                <w:noProof/>
                <w:webHidden/>
              </w:rPr>
              <w:tab/>
            </w:r>
            <w:r w:rsidR="00A178C1">
              <w:rPr>
                <w:noProof/>
                <w:webHidden/>
              </w:rPr>
              <w:fldChar w:fldCharType="begin"/>
            </w:r>
            <w:r w:rsidR="00A178C1">
              <w:rPr>
                <w:noProof/>
                <w:webHidden/>
              </w:rPr>
              <w:instrText xml:space="preserve"> PAGEREF _Toc523070386 \h </w:instrText>
            </w:r>
            <w:r w:rsidR="00A178C1">
              <w:rPr>
                <w:noProof/>
                <w:webHidden/>
              </w:rPr>
            </w:r>
            <w:r w:rsidR="00A178C1">
              <w:rPr>
                <w:noProof/>
                <w:webHidden/>
              </w:rPr>
              <w:fldChar w:fldCharType="separate"/>
            </w:r>
            <w:r w:rsidR="004870A7">
              <w:rPr>
                <w:noProof/>
                <w:webHidden/>
              </w:rPr>
              <w:t>2</w:t>
            </w:r>
            <w:r w:rsidR="00A178C1">
              <w:rPr>
                <w:noProof/>
                <w:webHidden/>
              </w:rPr>
              <w:fldChar w:fldCharType="end"/>
            </w:r>
          </w:hyperlink>
        </w:p>
        <w:p w14:paraId="3DB0C877" w14:textId="57E3B1E0" w:rsidR="00A178C1" w:rsidRDefault="00996C24">
          <w:pPr>
            <w:pStyle w:val="TOC1"/>
            <w:tabs>
              <w:tab w:val="right" w:leader="dot" w:pos="9346"/>
            </w:tabs>
            <w:rPr>
              <w:rFonts w:asciiTheme="minorHAnsi" w:eastAsiaTheme="minorEastAsia" w:hAnsiTheme="minorHAnsi" w:cstheme="minorBidi"/>
              <w:noProof/>
              <w:lang w:eastAsia="en-AU"/>
            </w:rPr>
          </w:pPr>
          <w:hyperlink w:anchor="_Toc523070387" w:history="1">
            <w:r w:rsidR="00A178C1" w:rsidRPr="00886E0A">
              <w:rPr>
                <w:rStyle w:val="Hyperlink"/>
                <w:noProof/>
              </w:rPr>
              <w:t>How does public lighting help Council become carbon neutral?</w:t>
            </w:r>
            <w:r w:rsidR="00A178C1">
              <w:rPr>
                <w:noProof/>
                <w:webHidden/>
              </w:rPr>
              <w:tab/>
            </w:r>
            <w:r w:rsidR="00A178C1">
              <w:rPr>
                <w:noProof/>
                <w:webHidden/>
              </w:rPr>
              <w:fldChar w:fldCharType="begin"/>
            </w:r>
            <w:r w:rsidR="00A178C1">
              <w:rPr>
                <w:noProof/>
                <w:webHidden/>
              </w:rPr>
              <w:instrText xml:space="preserve"> PAGEREF _Toc523070387 \h </w:instrText>
            </w:r>
            <w:r w:rsidR="00A178C1">
              <w:rPr>
                <w:noProof/>
                <w:webHidden/>
              </w:rPr>
            </w:r>
            <w:r w:rsidR="00A178C1">
              <w:rPr>
                <w:noProof/>
                <w:webHidden/>
              </w:rPr>
              <w:fldChar w:fldCharType="separate"/>
            </w:r>
            <w:r w:rsidR="004870A7">
              <w:rPr>
                <w:noProof/>
                <w:webHidden/>
              </w:rPr>
              <w:t>2</w:t>
            </w:r>
            <w:r w:rsidR="00A178C1">
              <w:rPr>
                <w:noProof/>
                <w:webHidden/>
              </w:rPr>
              <w:fldChar w:fldCharType="end"/>
            </w:r>
          </w:hyperlink>
        </w:p>
        <w:p w14:paraId="42075040" w14:textId="3171A827" w:rsidR="00A178C1" w:rsidRDefault="00996C24">
          <w:pPr>
            <w:pStyle w:val="TOC1"/>
            <w:tabs>
              <w:tab w:val="right" w:leader="dot" w:pos="9346"/>
            </w:tabs>
            <w:rPr>
              <w:rFonts w:asciiTheme="minorHAnsi" w:eastAsiaTheme="minorEastAsia" w:hAnsiTheme="minorHAnsi" w:cstheme="minorBidi"/>
              <w:noProof/>
              <w:lang w:eastAsia="en-AU"/>
            </w:rPr>
          </w:pPr>
          <w:hyperlink w:anchor="_Toc523070388" w:history="1">
            <w:r w:rsidR="00A178C1" w:rsidRPr="00886E0A">
              <w:rPr>
                <w:rStyle w:val="Hyperlink"/>
                <w:noProof/>
              </w:rPr>
              <w:t>What did our community say?</w:t>
            </w:r>
            <w:r w:rsidR="00A178C1">
              <w:rPr>
                <w:noProof/>
                <w:webHidden/>
              </w:rPr>
              <w:tab/>
            </w:r>
            <w:r w:rsidR="00A178C1">
              <w:rPr>
                <w:noProof/>
                <w:webHidden/>
              </w:rPr>
              <w:fldChar w:fldCharType="begin"/>
            </w:r>
            <w:r w:rsidR="00A178C1">
              <w:rPr>
                <w:noProof/>
                <w:webHidden/>
              </w:rPr>
              <w:instrText xml:space="preserve"> PAGEREF _Toc523070388 \h </w:instrText>
            </w:r>
            <w:r w:rsidR="00A178C1">
              <w:rPr>
                <w:noProof/>
                <w:webHidden/>
              </w:rPr>
            </w:r>
            <w:r w:rsidR="00A178C1">
              <w:rPr>
                <w:noProof/>
                <w:webHidden/>
              </w:rPr>
              <w:fldChar w:fldCharType="separate"/>
            </w:r>
            <w:r w:rsidR="004870A7">
              <w:rPr>
                <w:noProof/>
                <w:webHidden/>
              </w:rPr>
              <w:t>3</w:t>
            </w:r>
            <w:r w:rsidR="00A178C1">
              <w:rPr>
                <w:noProof/>
                <w:webHidden/>
              </w:rPr>
              <w:fldChar w:fldCharType="end"/>
            </w:r>
          </w:hyperlink>
        </w:p>
        <w:p w14:paraId="2D9E8AFB" w14:textId="2A8146EF" w:rsidR="00A178C1" w:rsidRDefault="00996C24">
          <w:pPr>
            <w:pStyle w:val="TOC1"/>
            <w:tabs>
              <w:tab w:val="right" w:leader="dot" w:pos="9346"/>
            </w:tabs>
            <w:rPr>
              <w:rFonts w:asciiTheme="minorHAnsi" w:eastAsiaTheme="minorEastAsia" w:hAnsiTheme="minorHAnsi" w:cstheme="minorBidi"/>
              <w:noProof/>
              <w:lang w:eastAsia="en-AU"/>
            </w:rPr>
          </w:pPr>
          <w:hyperlink w:anchor="_Toc523070389" w:history="1">
            <w:r w:rsidR="00A178C1" w:rsidRPr="00886E0A">
              <w:rPr>
                <w:rStyle w:val="Hyperlink"/>
                <w:noProof/>
              </w:rPr>
              <w:t>Link to Council’s Integrated Planning Framework</w:t>
            </w:r>
            <w:r w:rsidR="00A178C1">
              <w:rPr>
                <w:noProof/>
                <w:webHidden/>
              </w:rPr>
              <w:tab/>
            </w:r>
            <w:r w:rsidR="00A178C1">
              <w:rPr>
                <w:noProof/>
                <w:webHidden/>
              </w:rPr>
              <w:fldChar w:fldCharType="begin"/>
            </w:r>
            <w:r w:rsidR="00A178C1">
              <w:rPr>
                <w:noProof/>
                <w:webHidden/>
              </w:rPr>
              <w:instrText xml:space="preserve"> PAGEREF _Toc523070389 \h </w:instrText>
            </w:r>
            <w:r w:rsidR="00A178C1">
              <w:rPr>
                <w:noProof/>
                <w:webHidden/>
              </w:rPr>
            </w:r>
            <w:r w:rsidR="00A178C1">
              <w:rPr>
                <w:noProof/>
                <w:webHidden/>
              </w:rPr>
              <w:fldChar w:fldCharType="separate"/>
            </w:r>
            <w:r w:rsidR="004870A7">
              <w:rPr>
                <w:noProof/>
                <w:webHidden/>
              </w:rPr>
              <w:t>4</w:t>
            </w:r>
            <w:r w:rsidR="00A178C1">
              <w:rPr>
                <w:noProof/>
                <w:webHidden/>
              </w:rPr>
              <w:fldChar w:fldCharType="end"/>
            </w:r>
          </w:hyperlink>
        </w:p>
        <w:p w14:paraId="36468FF5" w14:textId="25C25D3E" w:rsidR="00A178C1" w:rsidRDefault="00996C24">
          <w:pPr>
            <w:pStyle w:val="TOC2"/>
            <w:tabs>
              <w:tab w:val="right" w:leader="dot" w:pos="9346"/>
            </w:tabs>
            <w:rPr>
              <w:rFonts w:asciiTheme="minorHAnsi" w:eastAsiaTheme="minorEastAsia" w:hAnsiTheme="minorHAnsi" w:cstheme="minorBidi"/>
              <w:noProof/>
              <w:lang w:eastAsia="en-AU"/>
            </w:rPr>
          </w:pPr>
          <w:hyperlink w:anchor="_Toc523070390" w:history="1">
            <w:r w:rsidR="00A178C1" w:rsidRPr="00886E0A">
              <w:rPr>
                <w:rStyle w:val="Hyperlink"/>
                <w:noProof/>
              </w:rPr>
              <w:t>Council Plan</w:t>
            </w:r>
            <w:r w:rsidR="00A178C1">
              <w:rPr>
                <w:noProof/>
                <w:webHidden/>
              </w:rPr>
              <w:tab/>
            </w:r>
            <w:r w:rsidR="00A178C1">
              <w:rPr>
                <w:noProof/>
                <w:webHidden/>
              </w:rPr>
              <w:fldChar w:fldCharType="begin"/>
            </w:r>
            <w:r w:rsidR="00A178C1">
              <w:rPr>
                <w:noProof/>
                <w:webHidden/>
              </w:rPr>
              <w:instrText xml:space="preserve"> PAGEREF _Toc523070390 \h </w:instrText>
            </w:r>
            <w:r w:rsidR="00A178C1">
              <w:rPr>
                <w:noProof/>
                <w:webHidden/>
              </w:rPr>
            </w:r>
            <w:r w:rsidR="00A178C1">
              <w:rPr>
                <w:noProof/>
                <w:webHidden/>
              </w:rPr>
              <w:fldChar w:fldCharType="separate"/>
            </w:r>
            <w:r w:rsidR="004870A7">
              <w:rPr>
                <w:noProof/>
                <w:webHidden/>
              </w:rPr>
              <w:t>5</w:t>
            </w:r>
            <w:r w:rsidR="00A178C1">
              <w:rPr>
                <w:noProof/>
                <w:webHidden/>
              </w:rPr>
              <w:fldChar w:fldCharType="end"/>
            </w:r>
          </w:hyperlink>
        </w:p>
        <w:p w14:paraId="4C0D7C80" w14:textId="2CA02B48" w:rsidR="00A178C1" w:rsidRDefault="00996C24">
          <w:pPr>
            <w:pStyle w:val="TOC2"/>
            <w:tabs>
              <w:tab w:val="right" w:leader="dot" w:pos="9346"/>
            </w:tabs>
            <w:rPr>
              <w:rFonts w:asciiTheme="minorHAnsi" w:eastAsiaTheme="minorEastAsia" w:hAnsiTheme="minorHAnsi" w:cstheme="minorBidi"/>
              <w:noProof/>
              <w:lang w:eastAsia="en-AU"/>
            </w:rPr>
          </w:pPr>
          <w:hyperlink w:anchor="_Toc523070391" w:history="1">
            <w:r w:rsidR="00A178C1" w:rsidRPr="00886E0A">
              <w:rPr>
                <w:rStyle w:val="Hyperlink"/>
                <w:noProof/>
              </w:rPr>
              <w:t>Maroondah Health and Wellbeing Plan</w:t>
            </w:r>
            <w:r w:rsidR="00A178C1">
              <w:rPr>
                <w:noProof/>
                <w:webHidden/>
              </w:rPr>
              <w:tab/>
            </w:r>
            <w:r w:rsidR="00A178C1">
              <w:rPr>
                <w:noProof/>
                <w:webHidden/>
              </w:rPr>
              <w:fldChar w:fldCharType="begin"/>
            </w:r>
            <w:r w:rsidR="00A178C1">
              <w:rPr>
                <w:noProof/>
                <w:webHidden/>
              </w:rPr>
              <w:instrText xml:space="preserve"> PAGEREF _Toc523070391 \h </w:instrText>
            </w:r>
            <w:r w:rsidR="00A178C1">
              <w:rPr>
                <w:noProof/>
                <w:webHidden/>
              </w:rPr>
            </w:r>
            <w:r w:rsidR="00A178C1">
              <w:rPr>
                <w:noProof/>
                <w:webHidden/>
              </w:rPr>
              <w:fldChar w:fldCharType="separate"/>
            </w:r>
            <w:r w:rsidR="004870A7">
              <w:rPr>
                <w:noProof/>
                <w:webHidden/>
              </w:rPr>
              <w:t>6</w:t>
            </w:r>
            <w:r w:rsidR="00A178C1">
              <w:rPr>
                <w:noProof/>
                <w:webHidden/>
              </w:rPr>
              <w:fldChar w:fldCharType="end"/>
            </w:r>
          </w:hyperlink>
        </w:p>
        <w:p w14:paraId="3C6E13D1" w14:textId="08922A14" w:rsidR="00A178C1" w:rsidRDefault="00996C24">
          <w:pPr>
            <w:pStyle w:val="TOC2"/>
            <w:tabs>
              <w:tab w:val="right" w:leader="dot" w:pos="9346"/>
            </w:tabs>
            <w:rPr>
              <w:rFonts w:asciiTheme="minorHAnsi" w:eastAsiaTheme="minorEastAsia" w:hAnsiTheme="minorHAnsi" w:cstheme="minorBidi"/>
              <w:noProof/>
              <w:lang w:eastAsia="en-AU"/>
            </w:rPr>
          </w:pPr>
          <w:hyperlink w:anchor="_Toc523070392" w:history="1">
            <w:r w:rsidR="00A178C1" w:rsidRPr="00886E0A">
              <w:rPr>
                <w:rStyle w:val="Hyperlink"/>
                <w:noProof/>
              </w:rPr>
              <w:t>Sustainability Strategy</w:t>
            </w:r>
            <w:r w:rsidR="00A178C1">
              <w:rPr>
                <w:noProof/>
                <w:webHidden/>
              </w:rPr>
              <w:tab/>
            </w:r>
            <w:r w:rsidR="00A178C1">
              <w:rPr>
                <w:noProof/>
                <w:webHidden/>
              </w:rPr>
              <w:fldChar w:fldCharType="begin"/>
            </w:r>
            <w:r w:rsidR="00A178C1">
              <w:rPr>
                <w:noProof/>
                <w:webHidden/>
              </w:rPr>
              <w:instrText xml:space="preserve"> PAGEREF _Toc523070392 \h </w:instrText>
            </w:r>
            <w:r w:rsidR="00A178C1">
              <w:rPr>
                <w:noProof/>
                <w:webHidden/>
              </w:rPr>
            </w:r>
            <w:r w:rsidR="00A178C1">
              <w:rPr>
                <w:noProof/>
                <w:webHidden/>
              </w:rPr>
              <w:fldChar w:fldCharType="separate"/>
            </w:r>
            <w:r w:rsidR="004870A7">
              <w:rPr>
                <w:noProof/>
                <w:webHidden/>
              </w:rPr>
              <w:t>6</w:t>
            </w:r>
            <w:r w:rsidR="00A178C1">
              <w:rPr>
                <w:noProof/>
                <w:webHidden/>
              </w:rPr>
              <w:fldChar w:fldCharType="end"/>
            </w:r>
          </w:hyperlink>
        </w:p>
        <w:p w14:paraId="65FB002E" w14:textId="688C9EEE" w:rsidR="00A178C1" w:rsidRDefault="00996C24">
          <w:pPr>
            <w:pStyle w:val="TOC2"/>
            <w:tabs>
              <w:tab w:val="right" w:leader="dot" w:pos="9346"/>
            </w:tabs>
            <w:rPr>
              <w:rFonts w:asciiTheme="minorHAnsi" w:eastAsiaTheme="minorEastAsia" w:hAnsiTheme="minorHAnsi" w:cstheme="minorBidi"/>
              <w:noProof/>
              <w:lang w:eastAsia="en-AU"/>
            </w:rPr>
          </w:pPr>
          <w:hyperlink w:anchor="_Toc523070393" w:history="1">
            <w:r w:rsidR="00A178C1" w:rsidRPr="00886E0A">
              <w:rPr>
                <w:rStyle w:val="Hyperlink"/>
                <w:noProof/>
              </w:rPr>
              <w:t>Physical Activity Strategy</w:t>
            </w:r>
            <w:r w:rsidR="00A178C1">
              <w:rPr>
                <w:noProof/>
                <w:webHidden/>
              </w:rPr>
              <w:tab/>
            </w:r>
            <w:r w:rsidR="00A178C1">
              <w:rPr>
                <w:noProof/>
                <w:webHidden/>
              </w:rPr>
              <w:fldChar w:fldCharType="begin"/>
            </w:r>
            <w:r w:rsidR="00A178C1">
              <w:rPr>
                <w:noProof/>
                <w:webHidden/>
              </w:rPr>
              <w:instrText xml:space="preserve"> PAGEREF _Toc523070393 \h </w:instrText>
            </w:r>
            <w:r w:rsidR="00A178C1">
              <w:rPr>
                <w:noProof/>
                <w:webHidden/>
              </w:rPr>
            </w:r>
            <w:r w:rsidR="00A178C1">
              <w:rPr>
                <w:noProof/>
                <w:webHidden/>
              </w:rPr>
              <w:fldChar w:fldCharType="separate"/>
            </w:r>
            <w:r w:rsidR="004870A7">
              <w:rPr>
                <w:noProof/>
                <w:webHidden/>
              </w:rPr>
              <w:t>6</w:t>
            </w:r>
            <w:r w:rsidR="00A178C1">
              <w:rPr>
                <w:noProof/>
                <w:webHidden/>
              </w:rPr>
              <w:fldChar w:fldCharType="end"/>
            </w:r>
          </w:hyperlink>
        </w:p>
        <w:p w14:paraId="6942DAF2" w14:textId="07A16DC1" w:rsidR="00A178C1" w:rsidRDefault="00996C24">
          <w:pPr>
            <w:pStyle w:val="TOC2"/>
            <w:tabs>
              <w:tab w:val="right" w:leader="dot" w:pos="9346"/>
            </w:tabs>
            <w:rPr>
              <w:rFonts w:asciiTheme="minorHAnsi" w:eastAsiaTheme="minorEastAsia" w:hAnsiTheme="minorHAnsi" w:cstheme="minorBidi"/>
              <w:noProof/>
              <w:lang w:eastAsia="en-AU"/>
            </w:rPr>
          </w:pPr>
          <w:hyperlink w:anchor="_Toc523070394" w:history="1">
            <w:r w:rsidR="00A178C1" w:rsidRPr="00886E0A">
              <w:rPr>
                <w:rStyle w:val="Hyperlink"/>
                <w:noProof/>
              </w:rPr>
              <w:t>Open Space Strategy</w:t>
            </w:r>
            <w:r w:rsidR="00A178C1">
              <w:rPr>
                <w:noProof/>
                <w:webHidden/>
              </w:rPr>
              <w:tab/>
            </w:r>
            <w:r w:rsidR="00A178C1">
              <w:rPr>
                <w:noProof/>
                <w:webHidden/>
              </w:rPr>
              <w:fldChar w:fldCharType="begin"/>
            </w:r>
            <w:r w:rsidR="00A178C1">
              <w:rPr>
                <w:noProof/>
                <w:webHidden/>
              </w:rPr>
              <w:instrText xml:space="preserve"> PAGEREF _Toc523070394 \h </w:instrText>
            </w:r>
            <w:r w:rsidR="00A178C1">
              <w:rPr>
                <w:noProof/>
                <w:webHidden/>
              </w:rPr>
            </w:r>
            <w:r w:rsidR="00A178C1">
              <w:rPr>
                <w:noProof/>
                <w:webHidden/>
              </w:rPr>
              <w:fldChar w:fldCharType="separate"/>
            </w:r>
            <w:r w:rsidR="004870A7">
              <w:rPr>
                <w:noProof/>
                <w:webHidden/>
              </w:rPr>
              <w:t>6</w:t>
            </w:r>
            <w:r w:rsidR="00A178C1">
              <w:rPr>
                <w:noProof/>
                <w:webHidden/>
              </w:rPr>
              <w:fldChar w:fldCharType="end"/>
            </w:r>
          </w:hyperlink>
        </w:p>
        <w:p w14:paraId="44D667E1" w14:textId="7B3571BF" w:rsidR="00A178C1" w:rsidRDefault="00996C24">
          <w:pPr>
            <w:pStyle w:val="TOC1"/>
            <w:tabs>
              <w:tab w:val="right" w:leader="dot" w:pos="9346"/>
            </w:tabs>
            <w:rPr>
              <w:rFonts w:asciiTheme="minorHAnsi" w:eastAsiaTheme="minorEastAsia" w:hAnsiTheme="minorHAnsi" w:cstheme="minorBidi"/>
              <w:noProof/>
              <w:lang w:eastAsia="en-AU"/>
            </w:rPr>
          </w:pPr>
          <w:hyperlink w:anchor="_Toc523070395" w:history="1">
            <w:r w:rsidR="00A178C1" w:rsidRPr="00886E0A">
              <w:rPr>
                <w:rStyle w:val="Hyperlink"/>
                <w:noProof/>
              </w:rPr>
              <w:t>What is our strategic response and how will this be applied?</w:t>
            </w:r>
            <w:r w:rsidR="00A178C1">
              <w:rPr>
                <w:noProof/>
                <w:webHidden/>
              </w:rPr>
              <w:tab/>
            </w:r>
            <w:r w:rsidR="00A178C1">
              <w:rPr>
                <w:noProof/>
                <w:webHidden/>
              </w:rPr>
              <w:fldChar w:fldCharType="begin"/>
            </w:r>
            <w:r w:rsidR="00A178C1">
              <w:rPr>
                <w:noProof/>
                <w:webHidden/>
              </w:rPr>
              <w:instrText xml:space="preserve"> PAGEREF _Toc523070395 \h </w:instrText>
            </w:r>
            <w:r w:rsidR="00A178C1">
              <w:rPr>
                <w:noProof/>
                <w:webHidden/>
              </w:rPr>
            </w:r>
            <w:r w:rsidR="00A178C1">
              <w:rPr>
                <w:noProof/>
                <w:webHidden/>
              </w:rPr>
              <w:fldChar w:fldCharType="separate"/>
            </w:r>
            <w:r w:rsidR="004870A7">
              <w:rPr>
                <w:noProof/>
                <w:webHidden/>
              </w:rPr>
              <w:t>7</w:t>
            </w:r>
            <w:r w:rsidR="00A178C1">
              <w:rPr>
                <w:noProof/>
                <w:webHidden/>
              </w:rPr>
              <w:fldChar w:fldCharType="end"/>
            </w:r>
          </w:hyperlink>
        </w:p>
        <w:p w14:paraId="705C0724" w14:textId="3A638DF2" w:rsidR="00A178C1" w:rsidRDefault="00996C24">
          <w:pPr>
            <w:pStyle w:val="TOC1"/>
            <w:tabs>
              <w:tab w:val="right" w:leader="dot" w:pos="9346"/>
            </w:tabs>
            <w:rPr>
              <w:rFonts w:asciiTheme="minorHAnsi" w:eastAsiaTheme="minorEastAsia" w:hAnsiTheme="minorHAnsi" w:cstheme="minorBidi"/>
              <w:noProof/>
              <w:lang w:eastAsia="en-AU"/>
            </w:rPr>
          </w:pPr>
          <w:hyperlink w:anchor="_Toc523070396" w:history="1">
            <w:r w:rsidR="00A178C1" w:rsidRPr="00886E0A">
              <w:rPr>
                <w:rStyle w:val="Hyperlink"/>
                <w:noProof/>
              </w:rPr>
              <w:t>Policy Statements</w:t>
            </w:r>
            <w:r w:rsidR="00A178C1">
              <w:rPr>
                <w:noProof/>
                <w:webHidden/>
              </w:rPr>
              <w:tab/>
            </w:r>
            <w:r w:rsidR="00A178C1">
              <w:rPr>
                <w:noProof/>
                <w:webHidden/>
              </w:rPr>
              <w:fldChar w:fldCharType="begin"/>
            </w:r>
            <w:r w:rsidR="00A178C1">
              <w:rPr>
                <w:noProof/>
                <w:webHidden/>
              </w:rPr>
              <w:instrText xml:space="preserve"> PAGEREF _Toc523070396 \h </w:instrText>
            </w:r>
            <w:r w:rsidR="00A178C1">
              <w:rPr>
                <w:noProof/>
                <w:webHidden/>
              </w:rPr>
            </w:r>
            <w:r w:rsidR="00A178C1">
              <w:rPr>
                <w:noProof/>
                <w:webHidden/>
              </w:rPr>
              <w:fldChar w:fldCharType="separate"/>
            </w:r>
            <w:r w:rsidR="004870A7">
              <w:rPr>
                <w:noProof/>
                <w:webHidden/>
              </w:rPr>
              <w:t>7</w:t>
            </w:r>
            <w:r w:rsidR="00A178C1">
              <w:rPr>
                <w:noProof/>
                <w:webHidden/>
              </w:rPr>
              <w:fldChar w:fldCharType="end"/>
            </w:r>
          </w:hyperlink>
        </w:p>
        <w:p w14:paraId="158AD935" w14:textId="7200E3EF" w:rsidR="00A178C1" w:rsidRDefault="00996C24">
          <w:pPr>
            <w:pStyle w:val="TOC1"/>
            <w:tabs>
              <w:tab w:val="right" w:leader="dot" w:pos="9346"/>
            </w:tabs>
            <w:rPr>
              <w:rFonts w:asciiTheme="minorHAnsi" w:eastAsiaTheme="minorEastAsia" w:hAnsiTheme="minorHAnsi" w:cstheme="minorBidi"/>
              <w:noProof/>
              <w:lang w:eastAsia="en-AU"/>
            </w:rPr>
          </w:pPr>
          <w:hyperlink w:anchor="_Toc523070397" w:history="1">
            <w:r w:rsidR="00A178C1" w:rsidRPr="00886E0A">
              <w:rPr>
                <w:rStyle w:val="Hyperlink"/>
                <w:noProof/>
              </w:rPr>
              <w:t>Policy Implementation</w:t>
            </w:r>
            <w:r w:rsidR="00A178C1">
              <w:rPr>
                <w:noProof/>
                <w:webHidden/>
              </w:rPr>
              <w:tab/>
            </w:r>
            <w:r w:rsidR="00A178C1">
              <w:rPr>
                <w:noProof/>
                <w:webHidden/>
              </w:rPr>
              <w:fldChar w:fldCharType="begin"/>
            </w:r>
            <w:r w:rsidR="00A178C1">
              <w:rPr>
                <w:noProof/>
                <w:webHidden/>
              </w:rPr>
              <w:instrText xml:space="preserve"> PAGEREF _Toc523070397 \h </w:instrText>
            </w:r>
            <w:r w:rsidR="00A178C1">
              <w:rPr>
                <w:noProof/>
                <w:webHidden/>
              </w:rPr>
            </w:r>
            <w:r w:rsidR="00A178C1">
              <w:rPr>
                <w:noProof/>
                <w:webHidden/>
              </w:rPr>
              <w:fldChar w:fldCharType="separate"/>
            </w:r>
            <w:r w:rsidR="004870A7">
              <w:rPr>
                <w:noProof/>
                <w:webHidden/>
              </w:rPr>
              <w:t>8</w:t>
            </w:r>
            <w:r w:rsidR="00A178C1">
              <w:rPr>
                <w:noProof/>
                <w:webHidden/>
              </w:rPr>
              <w:fldChar w:fldCharType="end"/>
            </w:r>
          </w:hyperlink>
        </w:p>
        <w:p w14:paraId="0ABB73BD" w14:textId="1E025EB9" w:rsidR="00A178C1" w:rsidRDefault="00996C24">
          <w:pPr>
            <w:pStyle w:val="TOC1"/>
            <w:tabs>
              <w:tab w:val="right" w:leader="dot" w:pos="9346"/>
            </w:tabs>
            <w:rPr>
              <w:rFonts w:asciiTheme="minorHAnsi" w:eastAsiaTheme="minorEastAsia" w:hAnsiTheme="minorHAnsi" w:cstheme="minorBidi"/>
              <w:noProof/>
              <w:lang w:eastAsia="en-AU"/>
            </w:rPr>
          </w:pPr>
          <w:hyperlink w:anchor="_Toc523070398" w:history="1">
            <w:r w:rsidR="00A178C1" w:rsidRPr="00886E0A">
              <w:rPr>
                <w:rStyle w:val="Hyperlink"/>
                <w:noProof/>
              </w:rPr>
              <w:t>Supporting documents</w:t>
            </w:r>
            <w:r w:rsidR="00A178C1">
              <w:rPr>
                <w:noProof/>
                <w:webHidden/>
              </w:rPr>
              <w:tab/>
            </w:r>
            <w:r w:rsidR="00A178C1">
              <w:rPr>
                <w:noProof/>
                <w:webHidden/>
              </w:rPr>
              <w:fldChar w:fldCharType="begin"/>
            </w:r>
            <w:r w:rsidR="00A178C1">
              <w:rPr>
                <w:noProof/>
                <w:webHidden/>
              </w:rPr>
              <w:instrText xml:space="preserve"> PAGEREF _Toc523070398 \h </w:instrText>
            </w:r>
            <w:r w:rsidR="00A178C1">
              <w:rPr>
                <w:noProof/>
                <w:webHidden/>
              </w:rPr>
            </w:r>
            <w:r w:rsidR="00A178C1">
              <w:rPr>
                <w:noProof/>
                <w:webHidden/>
              </w:rPr>
              <w:fldChar w:fldCharType="separate"/>
            </w:r>
            <w:r w:rsidR="004870A7">
              <w:rPr>
                <w:noProof/>
                <w:webHidden/>
              </w:rPr>
              <w:t>8</w:t>
            </w:r>
            <w:r w:rsidR="00A178C1">
              <w:rPr>
                <w:noProof/>
                <w:webHidden/>
              </w:rPr>
              <w:fldChar w:fldCharType="end"/>
            </w:r>
          </w:hyperlink>
        </w:p>
        <w:p w14:paraId="0AF3FC70" w14:textId="0D51DE43" w:rsidR="00E85480" w:rsidRDefault="00E85480">
          <w:r>
            <w:rPr>
              <w:b/>
              <w:bCs/>
              <w:noProof/>
            </w:rPr>
            <w:fldChar w:fldCharType="end"/>
          </w:r>
        </w:p>
      </w:sdtContent>
    </w:sdt>
    <w:p w14:paraId="3A694B33" w14:textId="77777777" w:rsidR="000D7F07" w:rsidRDefault="000D7F07" w:rsidP="002F25F1">
      <w:pPr>
        <w:pStyle w:val="Heading1"/>
        <w:sectPr w:rsidR="000D7F07" w:rsidSect="00FD673E">
          <w:footerReference w:type="default" r:id="rId15"/>
          <w:endnotePr>
            <w:numFmt w:val="decimal"/>
          </w:endnotePr>
          <w:pgSz w:w="11906" w:h="16838"/>
          <w:pgMar w:top="1276" w:right="1274" w:bottom="1701" w:left="1276" w:header="708" w:footer="708" w:gutter="0"/>
          <w:pgNumType w:fmt="lowerRoman" w:start="1"/>
          <w:cols w:space="708"/>
          <w:docGrid w:linePitch="360"/>
        </w:sectPr>
      </w:pPr>
    </w:p>
    <w:p w14:paraId="0415C13E" w14:textId="01899910" w:rsidR="00C379C0" w:rsidRPr="00090304" w:rsidRDefault="00C379C0" w:rsidP="002F25F1">
      <w:pPr>
        <w:pStyle w:val="Heading1"/>
      </w:pPr>
      <w:bookmarkStart w:id="1" w:name="_Toc523070383"/>
      <w:r w:rsidRPr="00090304">
        <w:lastRenderedPageBreak/>
        <w:t>What is the purpose of this policy?</w:t>
      </w:r>
      <w:bookmarkEnd w:id="1"/>
    </w:p>
    <w:p w14:paraId="7F3C0617" w14:textId="1ACE19EA" w:rsidR="00C379C0" w:rsidRDefault="00A17D18" w:rsidP="00A17D18">
      <w:r w:rsidRPr="00A17D18">
        <w:t>The</w:t>
      </w:r>
      <w:r w:rsidR="0078363B" w:rsidRPr="00A17D18">
        <w:t xml:space="preserve"> </w:t>
      </w:r>
      <w:r w:rsidR="005A7ED0">
        <w:t xml:space="preserve">Maroondah </w:t>
      </w:r>
      <w:r w:rsidR="00184980" w:rsidRPr="00A17D18">
        <w:t>Public Lighting Policy</w:t>
      </w:r>
      <w:r w:rsidR="005A7ED0">
        <w:t xml:space="preserve"> 201</w:t>
      </w:r>
      <w:r w:rsidR="00E579EB">
        <w:t>9</w:t>
      </w:r>
      <w:r w:rsidR="00184980" w:rsidRPr="00A17D18">
        <w:t xml:space="preserve"> </w:t>
      </w:r>
      <w:r w:rsidR="0078363B" w:rsidRPr="00A17D18">
        <w:t xml:space="preserve">provides guidance </w:t>
      </w:r>
      <w:r w:rsidR="00870C30" w:rsidRPr="00A17D18">
        <w:t xml:space="preserve">on the design, installation and management of public lighting within the City of Maroondah. </w:t>
      </w:r>
      <w:r w:rsidR="00B768D1" w:rsidRPr="00A17D18">
        <w:t xml:space="preserve"> It is Council’s intention </w:t>
      </w:r>
      <w:r w:rsidRPr="00A17D18">
        <w:t xml:space="preserve">for </w:t>
      </w:r>
      <w:r w:rsidR="00B768D1" w:rsidRPr="00A17D18">
        <w:t xml:space="preserve">the policy </w:t>
      </w:r>
      <w:r w:rsidRPr="00A17D18">
        <w:t>to</w:t>
      </w:r>
      <w:r w:rsidR="00B768D1" w:rsidRPr="00A17D18">
        <w:t xml:space="preserve"> promote a consistent approach to public lighting </w:t>
      </w:r>
      <w:r w:rsidR="009A4769">
        <w:t>in Maroondah</w:t>
      </w:r>
      <w:r w:rsidR="00B768D1" w:rsidRPr="00A17D18">
        <w:t xml:space="preserve"> that reflects best practice and contributes to</w:t>
      </w:r>
      <w:r w:rsidRPr="00A17D18">
        <w:t xml:space="preserve"> the sustainability and amenity of the municipality.</w:t>
      </w:r>
      <w:r w:rsidR="00B768D1" w:rsidRPr="00A17D18">
        <w:t xml:space="preserve"> </w:t>
      </w:r>
      <w:r w:rsidR="00870C30" w:rsidRPr="00A17D18">
        <w:t xml:space="preserve"> The </w:t>
      </w:r>
      <w:r w:rsidR="00F02214">
        <w:t>p</w:t>
      </w:r>
      <w:r w:rsidR="00DF68DE" w:rsidRPr="00A17D18">
        <w:t xml:space="preserve">olicy </w:t>
      </w:r>
      <w:r w:rsidR="00870C30" w:rsidRPr="00A17D18">
        <w:t>applies to public lighting within a</w:t>
      </w:r>
      <w:r w:rsidR="00B839C2">
        <w:t xml:space="preserve"> Council</w:t>
      </w:r>
      <w:r w:rsidR="00CD03B0">
        <w:t>-</w:t>
      </w:r>
      <w:r w:rsidR="00B839C2">
        <w:t>managed</w:t>
      </w:r>
      <w:r w:rsidR="00870C30" w:rsidRPr="00A17D18">
        <w:t xml:space="preserve"> road, Council reserve, Council car park </w:t>
      </w:r>
      <w:r w:rsidR="00DA14EE" w:rsidRPr="00A17D18">
        <w:t>and</w:t>
      </w:r>
      <w:r w:rsidR="00870C30" w:rsidRPr="00A17D18">
        <w:t xml:space="preserve"> adjacent to Council building</w:t>
      </w:r>
      <w:r w:rsidR="00DA14EE" w:rsidRPr="00A17D18">
        <w:t>s</w:t>
      </w:r>
      <w:r w:rsidR="00870C30" w:rsidRPr="00A17D18">
        <w:t>.</w:t>
      </w:r>
    </w:p>
    <w:p w14:paraId="51A31F58" w14:textId="0ED879D1" w:rsidR="00C379C0" w:rsidRPr="002F25F1" w:rsidRDefault="00DF68DE" w:rsidP="002F25F1">
      <w:pPr>
        <w:pStyle w:val="Heading1"/>
      </w:pPr>
      <w:bookmarkStart w:id="2" w:name="_Toc523070384"/>
      <w:r>
        <w:t>Why</w:t>
      </w:r>
      <w:r w:rsidRPr="002F25F1">
        <w:t xml:space="preserve"> </w:t>
      </w:r>
      <w:r w:rsidR="00C379C0" w:rsidRPr="002F25F1">
        <w:t>was this policy was prepared?</w:t>
      </w:r>
      <w:bookmarkEnd w:id="2"/>
    </w:p>
    <w:p w14:paraId="4320542E" w14:textId="56FA51AE" w:rsidR="00442686" w:rsidRPr="00A17D18" w:rsidRDefault="00442686" w:rsidP="00442686">
      <w:r>
        <w:t xml:space="preserve">The </w:t>
      </w:r>
      <w:r w:rsidRPr="00442686">
        <w:rPr>
          <w:i/>
        </w:rPr>
        <w:t>Road Management Act 2004 (Vic)</w:t>
      </w:r>
      <w:r>
        <w:t xml:space="preserve"> establishes Council’s </w:t>
      </w:r>
      <w:r w:rsidR="00F67891">
        <w:t xml:space="preserve">authority </w:t>
      </w:r>
      <w:r w:rsidR="00BA46A0">
        <w:t xml:space="preserve">to consider the provision of </w:t>
      </w:r>
      <w:r w:rsidR="00430C35">
        <w:t xml:space="preserve">public lighting in roads and road-related areas </w:t>
      </w:r>
      <w:r>
        <w:t>– such as carparks</w:t>
      </w:r>
      <w:r w:rsidR="00F67891">
        <w:t xml:space="preserve">.  As the land owner or manager, </w:t>
      </w:r>
      <w:r>
        <w:t xml:space="preserve">Council is also authorised to manage </w:t>
      </w:r>
      <w:r w:rsidR="00F67891">
        <w:t xml:space="preserve">public </w:t>
      </w:r>
      <w:r>
        <w:t xml:space="preserve">lighting </w:t>
      </w:r>
      <w:r w:rsidR="00F67891">
        <w:t xml:space="preserve">at </w:t>
      </w:r>
      <w:r>
        <w:t xml:space="preserve">Council reserves and buildings. </w:t>
      </w:r>
    </w:p>
    <w:p w14:paraId="4AC7FA4C" w14:textId="16BEF643" w:rsidR="002F25F1" w:rsidRDefault="00630202" w:rsidP="00754A57">
      <w:r>
        <w:t xml:space="preserve">In the past, </w:t>
      </w:r>
      <w:r w:rsidR="00D447DE">
        <w:t xml:space="preserve">a general approach </w:t>
      </w:r>
      <w:r w:rsidR="007C41AB">
        <w:t xml:space="preserve">was </w:t>
      </w:r>
      <w:r w:rsidR="00E13986">
        <w:t xml:space="preserve">applied </w:t>
      </w:r>
      <w:r w:rsidR="00063AC9">
        <w:t xml:space="preserve">to </w:t>
      </w:r>
      <w:r w:rsidR="000D0246">
        <w:t xml:space="preserve">the management of </w:t>
      </w:r>
      <w:r w:rsidR="00252698">
        <w:t>road lighting</w:t>
      </w:r>
      <w:r w:rsidR="007C41AB">
        <w:t xml:space="preserve"> </w:t>
      </w:r>
      <w:r w:rsidR="00252698">
        <w:t>in Maroondah</w:t>
      </w:r>
      <w:r w:rsidR="00026832">
        <w:t xml:space="preserve">.  </w:t>
      </w:r>
      <w:r w:rsidR="00937815">
        <w:t xml:space="preserve">Typically, overhead streetlights were installed on every second power pole along roads in urban areas, consistent with </w:t>
      </w:r>
      <w:r w:rsidR="00DA42BE">
        <w:t xml:space="preserve">lighting schemes </w:t>
      </w:r>
      <w:r w:rsidR="00BE5249">
        <w:t xml:space="preserve">adopted </w:t>
      </w:r>
      <w:r w:rsidR="00937815">
        <w:t xml:space="preserve">by most councils at the time.  </w:t>
      </w:r>
      <w:r w:rsidR="002F25F1">
        <w:t>A</w:t>
      </w:r>
      <w:r w:rsidR="00E463B5">
        <w:t xml:space="preserve"> </w:t>
      </w:r>
      <w:r w:rsidR="002F25F1">
        <w:t>different</w:t>
      </w:r>
      <w:r w:rsidR="00E463B5">
        <w:t xml:space="preserve"> approach was </w:t>
      </w:r>
      <w:r w:rsidR="00F562FB">
        <w:t xml:space="preserve">taken to lighting in </w:t>
      </w:r>
      <w:r w:rsidR="00E463B5">
        <w:t xml:space="preserve">reserves and car parks, which were usually only illuminated in </w:t>
      </w:r>
      <w:r w:rsidR="00391AA3">
        <w:t>response to user-group or community requests</w:t>
      </w:r>
      <w:r w:rsidR="00E463B5">
        <w:t>.</w:t>
      </w:r>
      <w:r w:rsidR="00491D9B">
        <w:t xml:space="preserve"> </w:t>
      </w:r>
      <w:r w:rsidR="002F25F1">
        <w:t xml:space="preserve"> In the absence of a uniform </w:t>
      </w:r>
      <w:r w:rsidR="000D0246">
        <w:t>framework</w:t>
      </w:r>
      <w:r w:rsidR="002F25F1">
        <w:t xml:space="preserve">, lighting </w:t>
      </w:r>
      <w:r w:rsidR="00EE1A56">
        <w:t xml:space="preserve">schemes </w:t>
      </w:r>
      <w:r w:rsidR="002C0F4F">
        <w:t>at</w:t>
      </w:r>
      <w:r w:rsidR="002F25F1">
        <w:t xml:space="preserve"> these locations varie</w:t>
      </w:r>
      <w:r w:rsidR="00393E8D">
        <w:t>d</w:t>
      </w:r>
      <w:r w:rsidR="002F25F1">
        <w:t xml:space="preserve"> </w:t>
      </w:r>
      <w:r w:rsidR="00272143">
        <w:t xml:space="preserve">significantly </w:t>
      </w:r>
      <w:r w:rsidR="002F25F1">
        <w:t xml:space="preserve">from one </w:t>
      </w:r>
      <w:r w:rsidR="00393E8D">
        <w:t>site</w:t>
      </w:r>
      <w:r w:rsidR="00CC70A1">
        <w:t xml:space="preserve"> to the next.</w:t>
      </w:r>
    </w:p>
    <w:p w14:paraId="17573FE2" w14:textId="6B538970" w:rsidR="0015323A" w:rsidRDefault="000D0246" w:rsidP="00754A57">
      <w:r>
        <w:t xml:space="preserve">With increasing attention </w:t>
      </w:r>
      <w:r w:rsidR="00A16625">
        <w:t>on</w:t>
      </w:r>
      <w:r>
        <w:t xml:space="preserve"> </w:t>
      </w:r>
      <w:r w:rsidR="00CC4B50">
        <w:t xml:space="preserve">energy efficiency and </w:t>
      </w:r>
      <w:r w:rsidR="002F25F1">
        <w:t>environmental</w:t>
      </w:r>
      <w:r w:rsidR="00F562FB">
        <w:t xml:space="preserve"> sustainability, </w:t>
      </w:r>
      <w:r>
        <w:t xml:space="preserve">past </w:t>
      </w:r>
      <w:r w:rsidR="00754A57">
        <w:t xml:space="preserve">approaches </w:t>
      </w:r>
      <w:r w:rsidR="00373EBD">
        <w:t xml:space="preserve">to public lighting </w:t>
      </w:r>
      <w:r w:rsidR="00754A57">
        <w:t>are being replaced by schemes that make better use of energy resources</w:t>
      </w:r>
      <w:r w:rsidR="00C449FF">
        <w:t xml:space="preserve">; minimise the impact lighting has on the environment; and </w:t>
      </w:r>
      <w:r w:rsidR="00DD0B69">
        <w:t xml:space="preserve">produce superior </w:t>
      </w:r>
      <w:r w:rsidR="00E771E3">
        <w:t>safety and amenity outcomes.</w:t>
      </w:r>
      <w:r w:rsidR="00F562FB">
        <w:t xml:space="preserve">  At</w:t>
      </w:r>
      <w:r w:rsidR="002F25F1">
        <w:t xml:space="preserve"> the same time, electricity suppliers have sought to shift public lighting for reserves and car parks from the unmetered network grid onto metered supplies</w:t>
      </w:r>
      <w:r w:rsidR="0015323A">
        <w:t>, effectively transferring ownership – and with it, the obligation to meet ongoing maintenance and running costs – to Council.</w:t>
      </w:r>
    </w:p>
    <w:p w14:paraId="71B48518" w14:textId="2E57FC89" w:rsidR="00E32ECE" w:rsidRPr="00A17D18" w:rsidRDefault="00F562FB" w:rsidP="00E32ECE">
      <w:pPr>
        <w:rPr>
          <w:b/>
        </w:rPr>
      </w:pPr>
      <w:r>
        <w:t xml:space="preserve">This policy has been </w:t>
      </w:r>
      <w:r w:rsidR="00FC5C49">
        <w:t>produced</w:t>
      </w:r>
      <w:r>
        <w:t xml:space="preserve"> to help ensure a consistent approach is applied to the development, installation and maintenance of public lighting in Maroondah</w:t>
      </w:r>
      <w:r w:rsidR="00457E78">
        <w:t xml:space="preserve">.  </w:t>
      </w:r>
      <w:r>
        <w:t xml:space="preserve">While any new public lighting installation must comply with </w:t>
      </w:r>
      <w:r w:rsidRPr="008A7C99">
        <w:t xml:space="preserve">Australian Standard AS/NZS:1158 </w:t>
      </w:r>
      <w:r w:rsidRPr="008A7C99">
        <w:rPr>
          <w:i/>
        </w:rPr>
        <w:t>Lighting for roads and public spaces</w:t>
      </w:r>
      <w:r>
        <w:t xml:space="preserve">, this policy provides </w:t>
      </w:r>
      <w:r w:rsidR="00457E78">
        <w:t xml:space="preserve">further </w:t>
      </w:r>
      <w:r>
        <w:t>guidance on the approach to be taken</w:t>
      </w:r>
      <w:r w:rsidR="00457E78">
        <w:t xml:space="preserve"> to public lighting in Maroondah and the need for lighting schemes to demonstrate </w:t>
      </w:r>
      <w:r w:rsidR="00B9330F">
        <w:t>best practice; sustainability; financial responsibility; innovation; a</w:t>
      </w:r>
      <w:r w:rsidR="00457E78">
        <w:t xml:space="preserve">s well as responding </w:t>
      </w:r>
      <w:r w:rsidR="00F035B6">
        <w:t xml:space="preserve">to </w:t>
      </w:r>
      <w:r w:rsidR="00B9330F">
        <w:t>community expectations.</w:t>
      </w:r>
      <w:r w:rsidR="008A7C99">
        <w:t xml:space="preserve">  </w:t>
      </w:r>
    </w:p>
    <w:p w14:paraId="076519DC" w14:textId="664934A4" w:rsidR="002F25F1" w:rsidRDefault="002F25F1" w:rsidP="002F25F1">
      <w:r>
        <w:t xml:space="preserve">Council engaged Ironbark Sustainability to develop a </w:t>
      </w:r>
      <w:r w:rsidRPr="00B9330F">
        <w:rPr>
          <w:i/>
        </w:rPr>
        <w:t>Public Lighting Position Paper</w:t>
      </w:r>
      <w:r>
        <w:t xml:space="preserve"> and </w:t>
      </w:r>
      <w:r w:rsidRPr="00B9330F">
        <w:rPr>
          <w:i/>
        </w:rPr>
        <w:t>Public Lighting Guidelines</w:t>
      </w:r>
      <w:r w:rsidR="00045832">
        <w:t>,</w:t>
      </w:r>
      <w:r>
        <w:t xml:space="preserve"> </w:t>
      </w:r>
      <w:r w:rsidR="00B9330F">
        <w:t xml:space="preserve">which </w:t>
      </w:r>
      <w:r w:rsidR="00045832">
        <w:t xml:space="preserve">have informed the development of the position statements presented at pages 7-8 </w:t>
      </w:r>
      <w:r w:rsidR="00B9330F">
        <w:t xml:space="preserve">and </w:t>
      </w:r>
      <w:r w:rsidR="00045832">
        <w:t xml:space="preserve">Council’s </w:t>
      </w:r>
      <w:r>
        <w:t xml:space="preserve">requirements </w:t>
      </w:r>
      <w:r w:rsidR="00B9330F">
        <w:t>of lighting schemes within the municipality</w:t>
      </w:r>
      <w:r w:rsidR="00045832">
        <w:t>.</w:t>
      </w:r>
    </w:p>
    <w:p w14:paraId="79F6592B" w14:textId="48A0B243" w:rsidR="00C379C0" w:rsidRPr="00090304" w:rsidRDefault="00C379C0" w:rsidP="002F25F1">
      <w:pPr>
        <w:pStyle w:val="Heading1"/>
      </w:pPr>
      <w:bookmarkStart w:id="3" w:name="_Toc523070385"/>
      <w:r w:rsidRPr="00090304">
        <w:t>What are we seeking to achieve through this policy?</w:t>
      </w:r>
      <w:bookmarkEnd w:id="3"/>
    </w:p>
    <w:p w14:paraId="0A029E72" w14:textId="21C60079" w:rsidR="00E04F0B" w:rsidRDefault="00C83D15" w:rsidP="00A44DF6">
      <w:r>
        <w:t>Th</w:t>
      </w:r>
      <w:r w:rsidR="00D4479C">
        <w:t>is policy</w:t>
      </w:r>
      <w:r w:rsidR="005A7699">
        <w:t xml:space="preserve"> </w:t>
      </w:r>
      <w:r w:rsidR="00635F3C">
        <w:t xml:space="preserve">is intended to </w:t>
      </w:r>
      <w:r w:rsidR="00E04F0B">
        <w:t xml:space="preserve">achieve the following </w:t>
      </w:r>
      <w:r w:rsidR="00DF68DE">
        <w:t>objectives</w:t>
      </w:r>
      <w:r w:rsidR="00E04F0B">
        <w:t xml:space="preserve">, each of which contributes to the </w:t>
      </w:r>
      <w:r w:rsidR="00635F3C">
        <w:t>quality</w:t>
      </w:r>
      <w:r w:rsidR="00E04F0B">
        <w:t xml:space="preserve">, </w:t>
      </w:r>
      <w:r w:rsidR="00635F3C">
        <w:t xml:space="preserve">consistency </w:t>
      </w:r>
      <w:r w:rsidR="00E04F0B">
        <w:t xml:space="preserve">and sustainability </w:t>
      </w:r>
      <w:r w:rsidR="00635F3C">
        <w:t>of public lighting in Maroondah</w:t>
      </w:r>
      <w:r w:rsidR="00E04F0B">
        <w:t>:</w:t>
      </w:r>
    </w:p>
    <w:p w14:paraId="0D517F58" w14:textId="53FF541F" w:rsidR="00EE1A56" w:rsidRDefault="00E04F0B" w:rsidP="00E04F0B">
      <w:pPr>
        <w:pStyle w:val="ListParagraph"/>
        <w:numPr>
          <w:ilvl w:val="0"/>
          <w:numId w:val="3"/>
        </w:numPr>
        <w:rPr>
          <w:rFonts w:ascii="Calibri Light" w:hAnsi="Calibri Light" w:cs="Calibri Light"/>
        </w:rPr>
      </w:pPr>
      <w:r>
        <w:rPr>
          <w:rFonts w:ascii="Calibri Light" w:hAnsi="Calibri Light" w:cs="Calibri Light"/>
        </w:rPr>
        <w:t xml:space="preserve">Ensure Council fulfils its statutory </w:t>
      </w:r>
      <w:r w:rsidR="00F93AB8">
        <w:rPr>
          <w:rFonts w:ascii="Calibri Light" w:hAnsi="Calibri Light" w:cs="Calibri Light"/>
        </w:rPr>
        <w:t>obligations</w:t>
      </w:r>
      <w:r>
        <w:rPr>
          <w:rFonts w:ascii="Calibri Light" w:hAnsi="Calibri Light" w:cs="Calibri Light"/>
        </w:rPr>
        <w:t xml:space="preserve"> for lighting </w:t>
      </w:r>
      <w:r w:rsidR="00F93AB8">
        <w:rPr>
          <w:rFonts w:ascii="Calibri Light" w:hAnsi="Calibri Light" w:cs="Calibri Light"/>
        </w:rPr>
        <w:t xml:space="preserve">within road reserves, car parks, Council reserves and </w:t>
      </w:r>
      <w:r w:rsidR="00DD0B69">
        <w:rPr>
          <w:rFonts w:ascii="Calibri Light" w:hAnsi="Calibri Light" w:cs="Calibri Light"/>
        </w:rPr>
        <w:t xml:space="preserve">around </w:t>
      </w:r>
      <w:r w:rsidR="00F93AB8">
        <w:rPr>
          <w:rFonts w:ascii="Calibri Light" w:hAnsi="Calibri Light" w:cs="Calibri Light"/>
        </w:rPr>
        <w:t>Council buildings;</w:t>
      </w:r>
    </w:p>
    <w:p w14:paraId="6B82AC4A" w14:textId="5BE1D60F" w:rsidR="007F4A19" w:rsidRDefault="007F4A19" w:rsidP="00E04F0B">
      <w:pPr>
        <w:pStyle w:val="ListParagraph"/>
        <w:numPr>
          <w:ilvl w:val="0"/>
          <w:numId w:val="3"/>
        </w:numPr>
        <w:rPr>
          <w:rFonts w:ascii="Calibri Light" w:hAnsi="Calibri Light" w:cs="Calibri Light"/>
        </w:rPr>
      </w:pPr>
      <w:r>
        <w:rPr>
          <w:rFonts w:ascii="Calibri Light" w:hAnsi="Calibri Light" w:cs="Calibri Light"/>
        </w:rPr>
        <w:t>Establish the assessment approach</w:t>
      </w:r>
      <w:r w:rsidR="00DF68DE">
        <w:rPr>
          <w:rFonts w:ascii="Calibri Light" w:hAnsi="Calibri Light" w:cs="Calibri Light"/>
        </w:rPr>
        <w:t xml:space="preserve"> that</w:t>
      </w:r>
      <w:r>
        <w:rPr>
          <w:rFonts w:ascii="Calibri Light" w:hAnsi="Calibri Light" w:cs="Calibri Light"/>
        </w:rPr>
        <w:t xml:space="preserve"> Council will take in relation to public lighting;</w:t>
      </w:r>
    </w:p>
    <w:p w14:paraId="1017FDCE" w14:textId="7D58949B" w:rsidR="007F4A19" w:rsidRDefault="007F4A19" w:rsidP="00E04F0B">
      <w:pPr>
        <w:pStyle w:val="ListParagraph"/>
        <w:numPr>
          <w:ilvl w:val="0"/>
          <w:numId w:val="3"/>
        </w:numPr>
        <w:rPr>
          <w:rFonts w:ascii="Calibri Light" w:hAnsi="Calibri Light" w:cs="Calibri Light"/>
        </w:rPr>
      </w:pPr>
      <w:r>
        <w:rPr>
          <w:rFonts w:ascii="Calibri Light" w:hAnsi="Calibri Light" w:cs="Calibri Light"/>
        </w:rPr>
        <w:t>Minimise the environmental impact of public lighting;</w:t>
      </w:r>
    </w:p>
    <w:p w14:paraId="3A39BF5B" w14:textId="0A201CAA" w:rsidR="00F93AB8" w:rsidRDefault="00611BDC" w:rsidP="00E04F0B">
      <w:pPr>
        <w:pStyle w:val="ListParagraph"/>
        <w:numPr>
          <w:ilvl w:val="0"/>
          <w:numId w:val="3"/>
        </w:numPr>
        <w:rPr>
          <w:rFonts w:ascii="Calibri Light" w:hAnsi="Calibri Light" w:cs="Calibri Light"/>
        </w:rPr>
      </w:pPr>
      <w:r>
        <w:rPr>
          <w:rFonts w:ascii="Calibri Light" w:hAnsi="Calibri Light" w:cs="Calibri Light"/>
        </w:rPr>
        <w:t xml:space="preserve">Balance Council and community interests in traffic safety, pedestrian safety and amenity with the cost to </w:t>
      </w:r>
      <w:r w:rsidR="00FB3176">
        <w:rPr>
          <w:rFonts w:ascii="Calibri Light" w:hAnsi="Calibri Light" w:cs="Calibri Light"/>
        </w:rPr>
        <w:t xml:space="preserve">install, </w:t>
      </w:r>
      <w:r>
        <w:rPr>
          <w:rFonts w:ascii="Calibri Light" w:hAnsi="Calibri Light" w:cs="Calibri Light"/>
        </w:rPr>
        <w:t>operate and maintain Council’s lighting assets;</w:t>
      </w:r>
    </w:p>
    <w:p w14:paraId="7B8A5053" w14:textId="5E902E78" w:rsidR="00611BDC" w:rsidRDefault="00F53D96" w:rsidP="00E04F0B">
      <w:pPr>
        <w:pStyle w:val="ListParagraph"/>
        <w:numPr>
          <w:ilvl w:val="0"/>
          <w:numId w:val="3"/>
        </w:numPr>
        <w:rPr>
          <w:rFonts w:ascii="Calibri Light" w:hAnsi="Calibri Light" w:cs="Calibri Light"/>
        </w:rPr>
      </w:pPr>
      <w:r>
        <w:rPr>
          <w:rFonts w:ascii="Calibri Light" w:hAnsi="Calibri Light" w:cs="Calibri Light"/>
        </w:rPr>
        <w:t xml:space="preserve">Ensure </w:t>
      </w:r>
      <w:r w:rsidR="00611BDC">
        <w:rPr>
          <w:rFonts w:ascii="Calibri Light" w:hAnsi="Calibri Light" w:cs="Calibri Light"/>
        </w:rPr>
        <w:t xml:space="preserve">public lighting </w:t>
      </w:r>
      <w:r>
        <w:rPr>
          <w:rFonts w:ascii="Calibri Light" w:hAnsi="Calibri Light" w:cs="Calibri Light"/>
        </w:rPr>
        <w:t xml:space="preserve">is delivered in an </w:t>
      </w:r>
      <w:r w:rsidR="00611BDC">
        <w:rPr>
          <w:rFonts w:ascii="Calibri Light" w:hAnsi="Calibri Light" w:cs="Calibri Light"/>
        </w:rPr>
        <w:t>appropriate, consistent and fair manner.</w:t>
      </w:r>
    </w:p>
    <w:p w14:paraId="01D9D827" w14:textId="77777777" w:rsidR="00611BDC" w:rsidRPr="00611BDC" w:rsidRDefault="00611BDC" w:rsidP="00611BDC">
      <w:pPr>
        <w:rPr>
          <w:rFonts w:ascii="Calibri Light" w:hAnsi="Calibri Light" w:cs="Calibri Light"/>
        </w:rPr>
      </w:pPr>
    </w:p>
    <w:p w14:paraId="7AC7BD87" w14:textId="057CBB96" w:rsidR="00C379C0" w:rsidRPr="00090304" w:rsidRDefault="00C379C0" w:rsidP="002F25F1">
      <w:pPr>
        <w:pStyle w:val="Heading1"/>
      </w:pPr>
      <w:bookmarkStart w:id="4" w:name="_Toc523070386"/>
      <w:r w:rsidRPr="00090304">
        <w:lastRenderedPageBreak/>
        <w:t>Why is public lighting important?</w:t>
      </w:r>
      <w:bookmarkEnd w:id="4"/>
    </w:p>
    <w:p w14:paraId="26894646" w14:textId="7F0701A3" w:rsidR="00041695" w:rsidRDefault="00AB3E74" w:rsidP="00A17D18">
      <w:r>
        <w:t>Public lighting plays an import</w:t>
      </w:r>
      <w:r w:rsidR="00DF68DE">
        <w:t>ant</w:t>
      </w:r>
      <w:r>
        <w:t xml:space="preserve"> role in the safety and amenity of our municipality.  </w:t>
      </w:r>
      <w:r w:rsidR="00041695">
        <w:t>By illuminating public areas, we can reduce the risk of accidents and injuries, as well as extending the hours in which community activities can take place.</w:t>
      </w:r>
    </w:p>
    <w:p w14:paraId="1D3526B6" w14:textId="409A748C" w:rsidR="0099167D" w:rsidRPr="00D50963" w:rsidRDefault="004636B3" w:rsidP="00A17D18">
      <w:r>
        <w:t>In road reserves, lighting is used to improve the visibility of intersections, kerbs, bends, islands</w:t>
      </w:r>
      <w:r w:rsidR="00AF240D">
        <w:t>, pedestrian crossings</w:t>
      </w:r>
      <w:r>
        <w:t xml:space="preserve"> and other road users.  </w:t>
      </w:r>
      <w:r w:rsidR="00AF240D">
        <w:t>I</w:t>
      </w:r>
      <w:r>
        <w:t>nternational studies have shown how appropriate street lighting can reduce the severity of night-time collisions by around 30 percent</w:t>
      </w:r>
      <w:r w:rsidR="00AF240D">
        <w:t xml:space="preserve">; even the colour of </w:t>
      </w:r>
      <w:r w:rsidR="00D50963">
        <w:t>street</w:t>
      </w:r>
      <w:r w:rsidR="00AF240D">
        <w:t xml:space="preserve">lights </w:t>
      </w:r>
      <w:r w:rsidR="00D50963">
        <w:t>can influence driver reaction time</w:t>
      </w:r>
      <w:r w:rsidR="00AF240D">
        <w:t>.</w:t>
      </w:r>
      <w:r w:rsidR="0099167D">
        <w:rPr>
          <w:rStyle w:val="FootnoteReference"/>
        </w:rPr>
        <w:footnoteReference w:id="1"/>
      </w:r>
      <w:r w:rsidR="0099167D">
        <w:rPr>
          <w:vertAlign w:val="superscript"/>
        </w:rPr>
        <w:t>,</w:t>
      </w:r>
      <w:r w:rsidR="0099167D">
        <w:rPr>
          <w:rStyle w:val="FootnoteReference"/>
        </w:rPr>
        <w:footnoteReference w:id="2"/>
      </w:r>
    </w:p>
    <w:p w14:paraId="628027C9" w14:textId="69832D99" w:rsidR="0099167D" w:rsidRDefault="0099167D" w:rsidP="00A17D18">
      <w:r>
        <w:t>At Council buildings and community facilities, lighting plays in a role in both security and amenity.  Properly designed lighting schemes improve visual appeal and accessibility, while motion-activated security lights can help to deter vandalism and other antisocial behaviour.</w:t>
      </w:r>
    </w:p>
    <w:p w14:paraId="10061B4A" w14:textId="29E937A1" w:rsidR="0099167D" w:rsidRPr="00090304" w:rsidRDefault="0099167D" w:rsidP="00A17D18">
      <w:r>
        <w:t xml:space="preserve">Given the range of applications and variety of outcomes public lighting can deliver, it is important for lighting schemes to be well planned and implemented.  The development of new or replacement public lighting schemes should be informed by </w:t>
      </w:r>
      <w:r w:rsidR="00CD03B0">
        <w:t xml:space="preserve">this </w:t>
      </w:r>
      <w:r>
        <w:t xml:space="preserve">policy, together with the </w:t>
      </w:r>
      <w:r w:rsidRPr="00B9330F">
        <w:rPr>
          <w:i/>
        </w:rPr>
        <w:t>Public Lighting Position Paper</w:t>
      </w:r>
      <w:r>
        <w:t xml:space="preserve"> and </w:t>
      </w:r>
      <w:r w:rsidRPr="00B9330F">
        <w:rPr>
          <w:i/>
        </w:rPr>
        <w:t>Public Lighting Guidelines</w:t>
      </w:r>
      <w:r>
        <w:t>.</w:t>
      </w:r>
    </w:p>
    <w:p w14:paraId="5BBEEE6F" w14:textId="5551A02D" w:rsidR="0099167D" w:rsidRPr="00090304" w:rsidRDefault="0099167D" w:rsidP="002F25F1">
      <w:pPr>
        <w:pStyle w:val="Heading1"/>
      </w:pPr>
      <w:bookmarkStart w:id="5" w:name="_Toc523070387"/>
      <w:r w:rsidRPr="00090304">
        <w:t>How does public lighting help Council become carbon neutral?</w:t>
      </w:r>
      <w:bookmarkEnd w:id="5"/>
    </w:p>
    <w:p w14:paraId="78AE2A21" w14:textId="6581E293" w:rsidR="0099167D" w:rsidRDefault="0099167D" w:rsidP="008D2840">
      <w:pPr>
        <w:spacing w:after="0"/>
      </w:pPr>
      <w:r>
        <w:t>Climate science tells us that the concentration of greenhouse gases – principally carbon dioxide – in the atmosphere has increased as a direct result of human activity.  This build-up of greenhouse gases has accelerated changes in the Earth’s climate.</w:t>
      </w:r>
    </w:p>
    <w:p w14:paraId="5CEF4E7A" w14:textId="7307DCE6" w:rsidR="0099167D" w:rsidRDefault="0099167D" w:rsidP="00CD03B0">
      <w:pPr>
        <w:spacing w:before="120" w:after="0"/>
      </w:pPr>
      <w:r>
        <w:t xml:space="preserve">In </w:t>
      </w:r>
      <w:r w:rsidR="00DF68DE">
        <w:t xml:space="preserve">response to this global challenge, </w:t>
      </w:r>
      <w:r>
        <w:t xml:space="preserve">Maroondah City Council set a corporate goal </w:t>
      </w:r>
      <w:r w:rsidR="00DF68DE">
        <w:t xml:space="preserve">during 2008 </w:t>
      </w:r>
      <w:r>
        <w:t xml:space="preserve">to achieve carbon neutrality by 2020.  This goal is reflected in Council’s </w:t>
      </w:r>
      <w:r>
        <w:rPr>
          <w:i/>
        </w:rPr>
        <w:t>Carbon Neutral Strategy &amp; Action Plan 2014/15 – 2020/21</w:t>
      </w:r>
      <w:r>
        <w:t>, which identifies actions to be taken by Council as it strives to become carbon neutral.  As most greenhouse gas emissions are released through the burning of fossil fuels for energy production, energy efficiency measures will play a key role in reducing our carbon footprint.</w:t>
      </w:r>
    </w:p>
    <w:p w14:paraId="68D032FB" w14:textId="77F55E4C" w:rsidR="0099167D" w:rsidRDefault="0099167D" w:rsidP="00CD03B0">
      <w:pPr>
        <w:spacing w:before="120" w:after="0"/>
      </w:pPr>
      <w:r>
        <w:t>In 2013/14, around 37 percent of Council’s total greenhouse gas emissions was attributable to street lighting alone; this represents around 5,380 tonnes of carbon dioxide entering our atmosphere each year.</w:t>
      </w:r>
      <w:r>
        <w:rPr>
          <w:rStyle w:val="FootnoteReference"/>
        </w:rPr>
        <w:footnoteReference w:id="3"/>
      </w:r>
      <w:r>
        <w:t xml:space="preserve">  When carbon emissions attributable to other public lighting – such as sports ground</w:t>
      </w:r>
      <w:r w:rsidR="008E38E6">
        <w:t>s</w:t>
      </w:r>
      <w:r>
        <w:t xml:space="preserve"> – is added to this figure, the impact is even greater.</w:t>
      </w:r>
    </w:p>
    <w:p w14:paraId="742A476B" w14:textId="757BAD5C" w:rsidR="001F0F83" w:rsidRDefault="0099167D" w:rsidP="00CD03B0">
      <w:pPr>
        <w:spacing w:before="120"/>
      </w:pPr>
      <w:r>
        <w:t>Council has been systematically replacing energy-</w:t>
      </w:r>
      <w:r w:rsidR="00DF68DE">
        <w:t xml:space="preserve">intensive </w:t>
      </w:r>
      <w:r>
        <w:t>mercury vapour and incandescent lighting with more efficient light emitting diode (LED) and compact fluorescent alternatives, which are estimated to cut greenhouse gas emissions by 40 percent from the 2010/11 baseline year.</w:t>
      </w:r>
      <w:r>
        <w:rPr>
          <w:rStyle w:val="FootnoteReference"/>
        </w:rPr>
        <w:footnoteReference w:id="4"/>
      </w:r>
      <w:r>
        <w:t xml:space="preserve"> </w:t>
      </w:r>
      <w:r w:rsidR="000F71E1">
        <w:t xml:space="preserve"> </w:t>
      </w:r>
      <w:r w:rsidR="001F0F83">
        <w:t>Council is now in the final phase of its bulk</w:t>
      </w:r>
      <w:r w:rsidR="000F71E1">
        <w:t xml:space="preserve"> changeover </w:t>
      </w:r>
      <w:r w:rsidR="001F0F83">
        <w:t xml:space="preserve">program, which will see around 5,720 streetlights replaced with high-efficiency LED alternatives.  </w:t>
      </w:r>
      <w:r w:rsidR="008D6D9C">
        <w:t xml:space="preserve">It is expected that </w:t>
      </w:r>
      <w:r w:rsidR="000F71E1">
        <w:t xml:space="preserve">rapid </w:t>
      </w:r>
      <w:r w:rsidR="008D6D9C">
        <w:t>improvements in LED technology will lead to further energy savings and associated reductions in carbon emissions across a</w:t>
      </w:r>
      <w:r w:rsidR="001F0F83">
        <w:t>s high-efficiency LED lighting options become available across a</w:t>
      </w:r>
      <w:r w:rsidR="008D6D9C">
        <w:t xml:space="preserve"> wider range of public lighting applications</w:t>
      </w:r>
      <w:r w:rsidR="001F0F83">
        <w:t>.</w:t>
      </w:r>
    </w:p>
    <w:p w14:paraId="525BDB08" w14:textId="4CBC703A" w:rsidR="000F71E1" w:rsidRPr="00090304" w:rsidRDefault="000F71E1" w:rsidP="000F71E1">
      <w:r>
        <w:t xml:space="preserve">The design standards and performance criteria included in the </w:t>
      </w:r>
      <w:r w:rsidRPr="00B9330F">
        <w:rPr>
          <w:i/>
        </w:rPr>
        <w:t>Public Lighting Position Paper</w:t>
      </w:r>
      <w:r>
        <w:t xml:space="preserve"> and </w:t>
      </w:r>
      <w:r w:rsidRPr="00B9330F">
        <w:rPr>
          <w:i/>
        </w:rPr>
        <w:t>Public Lighting Guidelines</w:t>
      </w:r>
      <w:r>
        <w:t xml:space="preserve"> are intended to promote the use of high-efficiency LED lighting wherever possible.  </w:t>
      </w:r>
      <w:r>
        <w:lastRenderedPageBreak/>
        <w:t>This approach is expected to make an important contribution to the achievement of Council’s carbon neutral goal.</w:t>
      </w:r>
    </w:p>
    <w:p w14:paraId="3D81BF7C" w14:textId="4745BD5A" w:rsidR="00BB3169" w:rsidRDefault="00C379C0" w:rsidP="002F25F1">
      <w:pPr>
        <w:pStyle w:val="Heading1"/>
      </w:pPr>
      <w:bookmarkStart w:id="6" w:name="_Toc523070388"/>
      <w:r w:rsidRPr="00090304">
        <w:t xml:space="preserve">What </w:t>
      </w:r>
      <w:r w:rsidR="00BB3169">
        <w:t>did our community say?</w:t>
      </w:r>
      <w:bookmarkEnd w:id="6"/>
    </w:p>
    <w:p w14:paraId="6812498C" w14:textId="198584B4" w:rsidR="00A73CBA" w:rsidRDefault="00D47378" w:rsidP="00B772FC">
      <w:r>
        <w:t xml:space="preserve">Consultation data gathered through the development of </w:t>
      </w:r>
      <w:r w:rsidRPr="00A73CBA">
        <w:rPr>
          <w:i/>
        </w:rPr>
        <w:t>Maroondah 2040</w:t>
      </w:r>
      <w:r w:rsidR="00DF68DE">
        <w:rPr>
          <w:i/>
        </w:rPr>
        <w:t>: Our future together</w:t>
      </w:r>
      <w:r>
        <w:t xml:space="preserve"> </w:t>
      </w:r>
      <w:r w:rsidR="00DF68DE">
        <w:t xml:space="preserve">during 2013 and 2014 </w:t>
      </w:r>
      <w:r w:rsidR="00A73CBA">
        <w:t>underscore</w:t>
      </w:r>
      <w:r w:rsidR="00C7661B">
        <w:t>s</w:t>
      </w:r>
      <w:r>
        <w:t xml:space="preserve"> the value </w:t>
      </w:r>
      <w:r w:rsidR="00DF68DE">
        <w:t xml:space="preserve">that </w:t>
      </w:r>
      <w:r>
        <w:t xml:space="preserve">our </w:t>
      </w:r>
      <w:r w:rsidR="00DF68DE">
        <w:t xml:space="preserve">local </w:t>
      </w:r>
      <w:r>
        <w:t>community places on public lighting and the contribution it makes to the achievement of our future vision for the municipality</w:t>
      </w:r>
      <w:r w:rsidR="00A73CBA">
        <w:t>.</w:t>
      </w:r>
    </w:p>
    <w:p w14:paraId="670BC6A0" w14:textId="24B69D88" w:rsidR="00BC7447" w:rsidRDefault="00DF68DE" w:rsidP="00B772FC">
      <w:r>
        <w:t>In developing this community vision, c</w:t>
      </w:r>
      <w:r w:rsidR="00D37E21">
        <w:t>ommunity members place</w:t>
      </w:r>
      <w:r w:rsidR="00CD1E61">
        <w:t>d</w:t>
      </w:r>
      <w:r w:rsidR="00D37E21">
        <w:t xml:space="preserve"> great importance on the safety and accessibility of public spaces in Maroondah – from activity centres and transport hub</w:t>
      </w:r>
      <w:r w:rsidR="002D5C5E">
        <w:t xml:space="preserve">s to </w:t>
      </w:r>
      <w:r w:rsidR="0043569F">
        <w:t xml:space="preserve">reserves and trails.  The </w:t>
      </w:r>
      <w:r w:rsidR="00F029AE">
        <w:t xml:space="preserve">potential for public lighting to contribute to </w:t>
      </w:r>
      <w:r w:rsidR="00CD1E61">
        <w:t xml:space="preserve">the safety and accessibility of </w:t>
      </w:r>
      <w:r w:rsidR="001D6104">
        <w:t xml:space="preserve">public spaces was recognised, as was the </w:t>
      </w:r>
      <w:r w:rsidR="00F84260">
        <w:t xml:space="preserve">need to </w:t>
      </w:r>
      <w:r w:rsidR="00F02508">
        <w:t xml:space="preserve">take a sustainable approach to new infrastructure.  In this context, it is important to consider </w:t>
      </w:r>
      <w:r w:rsidR="00DD48BC">
        <w:t xml:space="preserve">the </w:t>
      </w:r>
      <w:r w:rsidR="00C15495">
        <w:t>impact</w:t>
      </w:r>
      <w:r w:rsidR="00DD48BC">
        <w:t xml:space="preserve"> of </w:t>
      </w:r>
      <w:r w:rsidR="00C15495">
        <w:t xml:space="preserve">artificial lighting </w:t>
      </w:r>
      <w:r w:rsidR="00DD48BC">
        <w:t xml:space="preserve">on local </w:t>
      </w:r>
      <w:r w:rsidR="00A25B2E">
        <w:t>fauna</w:t>
      </w:r>
      <w:r w:rsidR="00DD499D">
        <w:t>, habitat corridors</w:t>
      </w:r>
      <w:r w:rsidR="009F3D88">
        <w:t xml:space="preserve"> and </w:t>
      </w:r>
      <w:r w:rsidR="00BE6982">
        <w:t>our carbon footprint.</w:t>
      </w:r>
    </w:p>
    <w:p w14:paraId="0A9EB6D6" w14:textId="54AC84D4" w:rsidR="00D211B4" w:rsidRDefault="003A6458" w:rsidP="00B772FC">
      <w:r>
        <w:t xml:space="preserve">Our community </w:t>
      </w:r>
      <w:r w:rsidR="001B222F">
        <w:t xml:space="preserve">also emphasised the value of </w:t>
      </w:r>
      <w:r w:rsidR="003E40A7">
        <w:t>public transport</w:t>
      </w:r>
      <w:r w:rsidR="003E26A0">
        <w:t xml:space="preserve"> and</w:t>
      </w:r>
      <w:r>
        <w:t xml:space="preserve"> </w:t>
      </w:r>
      <w:r w:rsidR="005E3502">
        <w:t>the availability of sustainable transport modes that offer viable alternative</w:t>
      </w:r>
      <w:r w:rsidR="00D84661">
        <w:t>s</w:t>
      </w:r>
      <w:r w:rsidR="005E3502">
        <w:t xml:space="preserve"> to the car</w:t>
      </w:r>
      <w:r w:rsidR="003E26A0">
        <w:t xml:space="preserve">.  </w:t>
      </w:r>
      <w:r w:rsidR="009E64E5">
        <w:t xml:space="preserve">The role of effective and efficient public lighting schemes in promoting transport mode-shift </w:t>
      </w:r>
      <w:r w:rsidR="00EF2E35">
        <w:t xml:space="preserve">is significant; opportunities to support the use of sustainable transport options through the installation </w:t>
      </w:r>
      <w:r w:rsidR="00DF68DE">
        <w:t xml:space="preserve">of </w:t>
      </w:r>
      <w:r w:rsidR="004E111D">
        <w:t xml:space="preserve">public lighting schemes that facilitate access to transport nodes </w:t>
      </w:r>
      <w:proofErr w:type="gramStart"/>
      <w:r w:rsidR="001B222F">
        <w:t>were seen as</w:t>
      </w:r>
      <w:proofErr w:type="gramEnd"/>
      <w:r w:rsidR="001B222F">
        <w:t xml:space="preserve"> a key priority</w:t>
      </w:r>
      <w:r w:rsidR="00BA7ECE">
        <w:t>.</w:t>
      </w:r>
    </w:p>
    <w:p w14:paraId="44C729D7" w14:textId="77777777" w:rsidR="00E83219" w:rsidRDefault="00F93F08" w:rsidP="006B03F3">
      <w:r>
        <w:t>The need for infrastructure to support walking and cycling i</w:t>
      </w:r>
      <w:r w:rsidR="00C540B3">
        <w:t xml:space="preserve">n urban neighbourhoods </w:t>
      </w:r>
      <w:r w:rsidR="000C26E8">
        <w:t>was highlighted</w:t>
      </w:r>
      <w:r w:rsidR="009C1A4D">
        <w:t xml:space="preserve"> </w:t>
      </w:r>
      <w:proofErr w:type="gramStart"/>
      <w:r w:rsidR="009C1A4D">
        <w:t>as a</w:t>
      </w:r>
      <w:r w:rsidR="00C00BCC">
        <w:t xml:space="preserve"> way to</w:t>
      </w:r>
      <w:proofErr w:type="gramEnd"/>
      <w:r w:rsidR="00C00BCC">
        <w:t xml:space="preserve"> increase levels of physical activity.  It was also suggested that infra</w:t>
      </w:r>
      <w:r w:rsidR="00FC68E1">
        <w:t xml:space="preserve">structure to </w:t>
      </w:r>
      <w:r w:rsidR="006D29F5">
        <w:t>incre</w:t>
      </w:r>
      <w:r w:rsidR="007724B8">
        <w:t xml:space="preserve">ase visitations at </w:t>
      </w:r>
      <w:r w:rsidR="00FC68E1">
        <w:t xml:space="preserve">reserves </w:t>
      </w:r>
      <w:r w:rsidR="007724B8">
        <w:t xml:space="preserve">and open spaces </w:t>
      </w:r>
      <w:r w:rsidR="00C96BC1">
        <w:t xml:space="preserve">could help to </w:t>
      </w:r>
      <w:r w:rsidR="00AF5F92">
        <w:t xml:space="preserve">address </w:t>
      </w:r>
      <w:r w:rsidR="007724B8">
        <w:t xml:space="preserve">concerns about </w:t>
      </w:r>
      <w:r w:rsidR="00300AEC">
        <w:t>personal safety</w:t>
      </w:r>
      <w:r w:rsidR="00741DFC">
        <w:t xml:space="preserve"> in these places.</w:t>
      </w:r>
      <w:r w:rsidR="00320D63">
        <w:t xml:space="preserve">  </w:t>
      </w:r>
      <w:r w:rsidR="009F6EAE">
        <w:t>The</w:t>
      </w:r>
      <w:r w:rsidR="002E6CB4">
        <w:t xml:space="preserve"> </w:t>
      </w:r>
      <w:r w:rsidR="00B2090F">
        <w:t xml:space="preserve">role of infrastructure – including public lighting – in creating vibrant </w:t>
      </w:r>
      <w:r w:rsidR="007172B5">
        <w:t xml:space="preserve">activity centres </w:t>
      </w:r>
      <w:r w:rsidR="00EC50DF">
        <w:t xml:space="preserve">that </w:t>
      </w:r>
      <w:r w:rsidR="00034D36">
        <w:t xml:space="preserve">attracted visitors over extended hours </w:t>
      </w:r>
      <w:r w:rsidR="00E83219">
        <w:t>was also a clear theme.</w:t>
      </w:r>
    </w:p>
    <w:p w14:paraId="42A8BC18" w14:textId="79708E6E" w:rsidR="00182638" w:rsidRDefault="00E83219" w:rsidP="006B03F3">
      <w:r>
        <w:t xml:space="preserve">The </w:t>
      </w:r>
      <w:r w:rsidR="00A45A71">
        <w:t xml:space="preserve">community </w:t>
      </w:r>
      <w:r w:rsidR="00AB4ABB">
        <w:t xml:space="preserve">views and ideas </w:t>
      </w:r>
      <w:r w:rsidR="00D44E43">
        <w:t xml:space="preserve">provided </w:t>
      </w:r>
      <w:r w:rsidR="00A45A71">
        <w:t xml:space="preserve">through the </w:t>
      </w:r>
      <w:r w:rsidR="00A45A71" w:rsidRPr="00A45A71">
        <w:rPr>
          <w:i/>
        </w:rPr>
        <w:t>Maroondah 2040</w:t>
      </w:r>
      <w:r w:rsidR="00DF68DE">
        <w:rPr>
          <w:i/>
        </w:rPr>
        <w:t>: Our future together</w:t>
      </w:r>
      <w:r w:rsidR="00A45A71">
        <w:t xml:space="preserve"> </w:t>
      </w:r>
      <w:r w:rsidR="00DF68DE">
        <w:t xml:space="preserve">community engagement </w:t>
      </w:r>
      <w:r>
        <w:t xml:space="preserve">process </w:t>
      </w:r>
      <w:r w:rsidR="00AB4ABB">
        <w:t xml:space="preserve">emphasise the need </w:t>
      </w:r>
      <w:r w:rsidR="00F56DD8">
        <w:t xml:space="preserve">for Council </w:t>
      </w:r>
      <w:r w:rsidR="00AB4ABB">
        <w:t xml:space="preserve">to ensure </w:t>
      </w:r>
      <w:r w:rsidR="00F56DD8">
        <w:t xml:space="preserve">it </w:t>
      </w:r>
      <w:r w:rsidR="00A86159">
        <w:t xml:space="preserve">delivers efficient and effective public lighting schemes that contribute to </w:t>
      </w:r>
      <w:r w:rsidR="00F56DD8">
        <w:t xml:space="preserve">the </w:t>
      </w:r>
      <w:r w:rsidR="00A86159">
        <w:t xml:space="preserve">safety and accessibility of </w:t>
      </w:r>
      <w:r w:rsidR="00D44E43">
        <w:t>our municipality</w:t>
      </w:r>
      <w:r w:rsidR="007E7CE7">
        <w:t xml:space="preserve"> in a</w:t>
      </w:r>
      <w:r w:rsidR="001A7618">
        <w:t>n environmentally</w:t>
      </w:r>
      <w:r w:rsidR="007E7CE7">
        <w:t xml:space="preserve"> sustainable manner.</w:t>
      </w:r>
    </w:p>
    <w:p w14:paraId="584FABAE" w14:textId="70EAF441" w:rsidR="002C0210" w:rsidRDefault="009E14FE" w:rsidP="009E14FE">
      <w:r>
        <w:t xml:space="preserve">A Draft Public Lighting Policy was presented to the community in 2018. </w:t>
      </w:r>
      <w:r w:rsidRPr="009E14FE">
        <w:t xml:space="preserve">One </w:t>
      </w:r>
      <w:r>
        <w:t>of the most common themes of</w:t>
      </w:r>
      <w:r w:rsidRPr="009E14FE">
        <w:t xml:space="preserve"> fee</w:t>
      </w:r>
      <w:r>
        <w:t>dback related to Council’s draft</w:t>
      </w:r>
      <w:r w:rsidRPr="009E14FE">
        <w:t xml:space="preserve"> policy position of replacing non-standard decorative street lights with standard street lights. Many of the submissions received via the consultation process did not support the removal of existing decorative lighting. In response to this, Council has </w:t>
      </w:r>
      <w:r>
        <w:t xml:space="preserve">revised its policy to ensure that </w:t>
      </w:r>
      <w:r w:rsidR="002C0210">
        <w:t>alternative</w:t>
      </w:r>
      <w:r>
        <w:t xml:space="preserve"> solutions are explored that will allow decorative lighting to be retained.</w:t>
      </w:r>
    </w:p>
    <w:p w14:paraId="3C8D2199" w14:textId="7A3B3694" w:rsidR="002C0210" w:rsidRPr="002C0210" w:rsidRDefault="002C0210" w:rsidP="002C0210">
      <w:r>
        <w:t xml:space="preserve">Another common theme of the </w:t>
      </w:r>
      <w:r w:rsidRPr="002C0210">
        <w:t xml:space="preserve">feedback related to a requirement within Council’s Draft Public Lighting Guidelines that specifies that light sources on metered and un-metered lighting schemes must have a correlated colour temperature (CCT) at or around 4000K. The main </w:t>
      </w:r>
      <w:r>
        <w:t>reason for this feedback related</w:t>
      </w:r>
      <w:r w:rsidRPr="002C0210">
        <w:t xml:space="preserve"> to concern that a colour temperature value of 4000K will have negative impacts on the health of humans. </w:t>
      </w:r>
    </w:p>
    <w:p w14:paraId="0D4EC6AC" w14:textId="4F90A134" w:rsidR="002C0210" w:rsidRDefault="002C0210" w:rsidP="002C0210">
      <w:r w:rsidRPr="002C0210">
        <w:t xml:space="preserve">More broadly, the community, including members of the International Dark Sky Association </w:t>
      </w:r>
      <w:r>
        <w:t xml:space="preserve">requested that </w:t>
      </w:r>
      <w:r w:rsidRPr="002C0210">
        <w:t xml:space="preserve">Council to place more emphasis on mitigating the impact of artificial light at night on the natural environment as well as human health. </w:t>
      </w:r>
    </w:p>
    <w:p w14:paraId="7A853728" w14:textId="75DDE17F" w:rsidR="002C0210" w:rsidRPr="002C0210" w:rsidRDefault="002C0210" w:rsidP="002C0210">
      <w:r>
        <w:t xml:space="preserve">In response to this, Council has expanded its range of permittable colour temperatures, added guidance within its Public Lighting Guidelines around how artificial light at night can be controlled and committed to advocating for a wide range of environmentally sensitive products be made available by AusNet Services. </w:t>
      </w:r>
    </w:p>
    <w:p w14:paraId="037A271B" w14:textId="77777777" w:rsidR="002C0210" w:rsidRPr="009E14FE" w:rsidRDefault="002C0210" w:rsidP="009E14FE"/>
    <w:p w14:paraId="3CDC5F8F" w14:textId="5922F328" w:rsidR="009E14FE" w:rsidRPr="00006FD7" w:rsidRDefault="009E14FE" w:rsidP="006B03F3"/>
    <w:p w14:paraId="625C0F3C" w14:textId="10680E30" w:rsidR="00B772FC" w:rsidRPr="00090304" w:rsidRDefault="00B772FC" w:rsidP="00B772FC">
      <w:pPr>
        <w:pStyle w:val="Heading1"/>
      </w:pPr>
      <w:bookmarkStart w:id="7" w:name="_Toc523070389"/>
      <w:r>
        <w:t xml:space="preserve">Link to </w:t>
      </w:r>
      <w:r w:rsidR="001B222F">
        <w:t>Council’s Integrated Planning Framework</w:t>
      </w:r>
      <w:bookmarkEnd w:id="7"/>
    </w:p>
    <w:p w14:paraId="2B689E53" w14:textId="4413810A" w:rsidR="00B772FC" w:rsidRDefault="00B772FC" w:rsidP="00B772FC">
      <w:r>
        <w:rPr>
          <w:noProof/>
          <w:lang w:eastAsia="en-AU"/>
        </w:rPr>
        <w:drawing>
          <wp:anchor distT="0" distB="0" distL="114300" distR="114300" simplePos="0" relativeHeight="251648000" behindDoc="0" locked="0" layoutInCell="1" allowOverlap="1" wp14:anchorId="33DDE7C0" wp14:editId="66EAC148">
            <wp:simplePos x="0" y="0"/>
            <wp:positionH relativeFrom="margin">
              <wp:align>center</wp:align>
            </wp:positionH>
            <wp:positionV relativeFrom="paragraph">
              <wp:posOffset>1198880</wp:posOffset>
            </wp:positionV>
            <wp:extent cx="4514850" cy="47910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40 Vision Diagram.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514850" cy="4791075"/>
                    </a:xfrm>
                    <a:prstGeom prst="rect">
                      <a:avLst/>
                    </a:prstGeom>
                  </pic:spPr>
                </pic:pic>
              </a:graphicData>
            </a:graphic>
            <wp14:sizeRelH relativeFrom="margin">
              <wp14:pctWidth>0</wp14:pctWidth>
            </wp14:sizeRelH>
            <wp14:sizeRelV relativeFrom="margin">
              <wp14:pctHeight>0</wp14:pctHeight>
            </wp14:sizeRelV>
          </wp:anchor>
        </w:drawing>
      </w:r>
      <w:r>
        <w:t>The</w:t>
      </w:r>
      <w:r w:rsidRPr="00F1255F">
        <w:t xml:space="preserve"> </w:t>
      </w:r>
      <w:r w:rsidRPr="00283AC5">
        <w:rPr>
          <w:i/>
        </w:rPr>
        <w:t>Maroondah 2040 Community Vision</w:t>
      </w:r>
      <w:r w:rsidRPr="00F1255F">
        <w:t xml:space="preserve"> </w:t>
      </w:r>
      <w:r>
        <w:t>is for “…</w:t>
      </w:r>
      <w:r w:rsidRPr="00EB00D9">
        <w:rPr>
          <w:i/>
        </w:rPr>
        <w:t>a vibrant and diverse city with a healthy and active community, living in green leafy neighbourhoods which are connected to thriving and accessible activity centres contributing to a prosperous economy within a safe, inclusive and sustainable environment</w:t>
      </w:r>
      <w:r w:rsidRPr="00A3456E">
        <w:t>.</w:t>
      </w:r>
      <w:r>
        <w:t xml:space="preserve">”  This vision is an expression of our community’s aspirations for </w:t>
      </w:r>
      <w:r w:rsidR="00FE1EEF">
        <w:t xml:space="preserve">the City of </w:t>
      </w:r>
      <w:r>
        <w:t>Maroondah, founded on eight future outcomes that reflect ideas and input from thousands of community members.</w:t>
      </w:r>
    </w:p>
    <w:p w14:paraId="678EA1FA" w14:textId="4D1458AF" w:rsidR="00B772FC" w:rsidRDefault="00B772FC" w:rsidP="00B772FC">
      <w:pPr>
        <w:jc w:val="both"/>
      </w:pPr>
    </w:p>
    <w:p w14:paraId="6A2BE220" w14:textId="209B00ED" w:rsidR="003B6D5F" w:rsidRDefault="003B6D5F" w:rsidP="00B772FC">
      <w:pPr>
        <w:jc w:val="both"/>
      </w:pPr>
      <w:r>
        <w:rPr>
          <w:noProof/>
          <w:lang w:eastAsia="en-AU"/>
        </w:rPr>
        <mc:AlternateContent>
          <mc:Choice Requires="wps">
            <w:drawing>
              <wp:anchor distT="0" distB="0" distL="114300" distR="114300" simplePos="0" relativeHeight="251672576" behindDoc="0" locked="0" layoutInCell="1" allowOverlap="1" wp14:anchorId="6C9E38CF" wp14:editId="127923FF">
                <wp:simplePos x="0" y="0"/>
                <wp:positionH relativeFrom="margin">
                  <wp:align>left</wp:align>
                </wp:positionH>
                <wp:positionV relativeFrom="paragraph">
                  <wp:posOffset>4975860</wp:posOffset>
                </wp:positionV>
                <wp:extent cx="4514850"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4514850" cy="635"/>
                        </a:xfrm>
                        <a:prstGeom prst="rect">
                          <a:avLst/>
                        </a:prstGeom>
                        <a:solidFill>
                          <a:prstClr val="white"/>
                        </a:solidFill>
                        <a:ln>
                          <a:noFill/>
                        </a:ln>
                      </wps:spPr>
                      <wps:txbx>
                        <w:txbxContent>
                          <w:p w14:paraId="662599DD" w14:textId="751524E3" w:rsidR="00737967" w:rsidRPr="00FA5F5C" w:rsidRDefault="00737967" w:rsidP="00501DC1">
                            <w:pPr>
                              <w:pStyle w:val="Caption"/>
                              <w:rPr>
                                <w:noProof/>
                              </w:rPr>
                            </w:pPr>
                            <w:r>
                              <w:t xml:space="preserve">Figure </w:t>
                            </w:r>
                            <w:r w:rsidR="008E38E6">
                              <w:rPr>
                                <w:noProof/>
                              </w:rPr>
                              <w:fldChar w:fldCharType="begin"/>
                            </w:r>
                            <w:r w:rsidR="008E38E6">
                              <w:rPr>
                                <w:noProof/>
                              </w:rPr>
                              <w:instrText xml:space="preserve"> SEQ Figure \* ARABIC </w:instrText>
                            </w:r>
                            <w:r w:rsidR="008E38E6">
                              <w:rPr>
                                <w:noProof/>
                              </w:rPr>
                              <w:fldChar w:fldCharType="separate"/>
                            </w:r>
                            <w:r>
                              <w:rPr>
                                <w:noProof/>
                              </w:rPr>
                              <w:t>1</w:t>
                            </w:r>
                            <w:r w:rsidR="008E38E6">
                              <w:rPr>
                                <w:noProof/>
                              </w:rPr>
                              <w:fldChar w:fldCharType="end"/>
                            </w:r>
                            <w:r>
                              <w:t xml:space="preserve"> </w:t>
                            </w:r>
                            <w:r w:rsidRPr="00FF361A">
                              <w:t>- Maroondah 2040 Community Vision is founded on eight future outcomes.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6C9E38CF" id="Text Box 1" o:spid="_x0000_s1027" type="#_x0000_t202" style="position:absolute;left:0;text-align:left;margin-left:0;margin-top:391.8pt;width:355.5pt;height:.05pt;z-index:251672576;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" stroked="f">
                <v:textbox style="mso-fit-shape-to-text:t" inset="0,0,0,0">
                  <w:txbxContent>
                    <w:p w14:paraId="662599DD" w14:textId="751524E3" w:rsidR="00737967" w:rsidRPr="00FA5F5C" w:rsidRDefault="00737967" w:rsidP="00501DC1">
                      <w:pPr>
                        <w:pStyle w:val="Caption"/>
                        <w:rPr>
                          <w:noProof/>
                        </w:rPr>
                      </w:pPr>
                      <w:r>
                        <w:t xml:space="preserve">Figure </w:t>
                      </w:r>
                      <w:r w:rsidR="008E38E6">
                        <w:rPr>
                          <w:noProof/>
                        </w:rPr>
                        <w:fldChar w:fldCharType="begin"/>
                      </w:r>
                      <w:r w:rsidR="008E38E6">
                        <w:rPr>
                          <w:noProof/>
                        </w:rPr>
                        <w:instrText xml:space="preserve"> SEQ Figure \* ARABIC </w:instrText>
                      </w:r>
                      <w:r w:rsidR="008E38E6">
                        <w:rPr>
                          <w:noProof/>
                        </w:rPr>
                        <w:fldChar w:fldCharType="separate"/>
                      </w:r>
                      <w:r>
                        <w:rPr>
                          <w:noProof/>
                        </w:rPr>
                        <w:t>1</w:t>
                      </w:r>
                      <w:r w:rsidR="008E38E6">
                        <w:rPr>
                          <w:noProof/>
                        </w:rPr>
                        <w:fldChar w:fldCharType="end"/>
                      </w:r>
                      <w:r>
                        <w:t xml:space="preserve"> </w:t>
                      </w:r>
                      <w:r w:rsidRPr="00FF361A">
                        <w:t>- Maroondah 2040 Community Vision is founded on eight future outcomes.</w:t>
                      </w:r>
                    </w:p>
                  </w:txbxContent>
                </v:textbox>
                <w10:wrap anchorx="margin"/>
              </v:shape>
            </w:pict>
          </mc:Fallback>
        </mc:AlternateContent>
      </w:r>
    </w:p>
    <w:p w14:paraId="722B492E" w14:textId="77777777" w:rsidR="003B6D5F" w:rsidRDefault="003B6D5F" w:rsidP="00B772FC">
      <w:pPr>
        <w:jc w:val="both"/>
      </w:pPr>
    </w:p>
    <w:p w14:paraId="76E27D45" w14:textId="17072A6F" w:rsidR="00A75E57" w:rsidRDefault="00FE1EEF" w:rsidP="00B772FC">
      <w:pPr>
        <w:jc w:val="both"/>
      </w:pPr>
      <w:r w:rsidRPr="00CD03B0">
        <w:rPr>
          <w:i/>
        </w:rPr>
        <w:t>Maroondah 2040</w:t>
      </w:r>
      <w:r w:rsidR="001B222F" w:rsidRPr="00CD03B0">
        <w:rPr>
          <w:i/>
        </w:rPr>
        <w:t>: Our future together</w:t>
      </w:r>
      <w:r>
        <w:t xml:space="preserve"> is intended to guide Council, members of our community and other levels of government as we work towards the future outcomes identified in the vision.  </w:t>
      </w:r>
      <w:r w:rsidR="00F12277">
        <w:t xml:space="preserve">Given the </w:t>
      </w:r>
      <w:r w:rsidR="00021087">
        <w:t xml:space="preserve">important role </w:t>
      </w:r>
      <w:r>
        <w:t xml:space="preserve">public lighting </w:t>
      </w:r>
      <w:r w:rsidR="00021087">
        <w:t xml:space="preserve">plays in the </w:t>
      </w:r>
      <w:r w:rsidR="00A75E57">
        <w:t>safety</w:t>
      </w:r>
      <w:r w:rsidR="00021087">
        <w:t xml:space="preserve">, amenity and accessibility of our city, </w:t>
      </w:r>
      <w:r>
        <w:t xml:space="preserve">it can be seen how </w:t>
      </w:r>
      <w:r w:rsidR="00C328DD">
        <w:t xml:space="preserve">Council’s approach to public lighting </w:t>
      </w:r>
      <w:r>
        <w:t xml:space="preserve">schemes </w:t>
      </w:r>
      <w:r w:rsidR="00021087">
        <w:t>contributes to</w:t>
      </w:r>
      <w:r>
        <w:t xml:space="preserve"> the future outcomes identified in </w:t>
      </w:r>
      <w:r w:rsidR="00C328DD">
        <w:t>Maroondah 2040</w:t>
      </w:r>
      <w:r w:rsidR="00F33DAC">
        <w:t>, as</w:t>
      </w:r>
      <w:r w:rsidR="00501DC1">
        <w:t xml:space="preserve"> Figure 2 illustrates.</w:t>
      </w:r>
    </w:p>
    <w:p w14:paraId="1426D36D" w14:textId="53098FAE" w:rsidR="00A75E57" w:rsidRDefault="00A75E57" w:rsidP="00B772FC">
      <w:pPr>
        <w:jc w:val="both"/>
      </w:pPr>
    </w:p>
    <w:tbl>
      <w:tblPr>
        <w:tblStyle w:val="TableGrid"/>
        <w:tblpPr w:leftFromText="180" w:rightFromText="180" w:vertAnchor="page" w:horzAnchor="margin" w:tblpXSpec="center" w:tblpY="1816"/>
        <w:tblW w:w="100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1"/>
        <w:gridCol w:w="8318"/>
      </w:tblGrid>
      <w:tr w:rsidR="00182638" w:rsidRPr="001F11CE" w14:paraId="654A2AC5" w14:textId="77777777" w:rsidTr="00182638">
        <w:trPr>
          <w:trHeight w:val="1549"/>
        </w:trPr>
        <w:tc>
          <w:tcPr>
            <w:tcW w:w="1701" w:type="dxa"/>
            <w:vAlign w:val="center"/>
          </w:tcPr>
          <w:p w14:paraId="77EE7F32" w14:textId="0FC0E428" w:rsidR="00182638" w:rsidRPr="001F11CE" w:rsidRDefault="00FF3F26" w:rsidP="00182638">
            <w:pPr>
              <w:pStyle w:val="ListParagraph"/>
              <w:ind w:left="0"/>
              <w:contextualSpacing w:val="0"/>
              <w:jc w:val="center"/>
              <w:rPr>
                <w:rFonts w:asciiTheme="majorHAnsi" w:hAnsiTheme="majorHAnsi" w:cstheme="majorHAnsi"/>
                <w:i/>
                <w:color w:val="808080" w:themeColor="background1" w:themeShade="80"/>
              </w:rPr>
            </w:pPr>
            <w:r w:rsidRPr="001F11CE">
              <w:rPr>
                <w:rFonts w:asciiTheme="majorHAnsi" w:hAnsiTheme="majorHAnsi" w:cstheme="majorHAnsi"/>
                <w:noProof/>
              </w:rPr>
              <w:object w:dxaOrig="3720" w:dyaOrig="4703" w14:anchorId="70A172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50.05pt;height:71.95pt;mso-width-percent:0;mso-height-percent:0;mso-position-vertical:absolute;mso-width-percent:0;mso-height-percent:0" o:ole="" o:allowoverlap="f">
                  <v:imagedata r:id="rId17" o:title=""/>
                </v:shape>
                <o:OLEObject Type="Embed" ProgID="Unknown" ShapeID="_x0000_i1025" DrawAspect="Content" ObjectID="_1628596860" r:id="rId18"/>
              </w:object>
            </w:r>
          </w:p>
        </w:tc>
        <w:tc>
          <w:tcPr>
            <w:tcW w:w="8318" w:type="dxa"/>
            <w:vAlign w:val="center"/>
          </w:tcPr>
          <w:p w14:paraId="1392A604" w14:textId="077A822C" w:rsidR="00182638" w:rsidRPr="0083156C" w:rsidRDefault="00182638" w:rsidP="00182638">
            <w:pPr>
              <w:rPr>
                <w:rFonts w:ascii="Segoe UI Light" w:eastAsia="Gulim" w:hAnsi="Segoe UI Light" w:cs="Segoe UI Light"/>
                <w:color w:val="595959" w:themeColor="text1" w:themeTint="A6"/>
                <w:sz w:val="20"/>
                <w:szCs w:val="20"/>
              </w:rPr>
            </w:pPr>
            <w:r w:rsidRPr="0083156C">
              <w:rPr>
                <w:rFonts w:ascii="Segoe UI Light" w:eastAsia="Gulim" w:hAnsi="Segoe UI Light" w:cs="Segoe UI Light"/>
                <w:color w:val="595959" w:themeColor="text1" w:themeTint="A6"/>
                <w:sz w:val="20"/>
                <w:szCs w:val="20"/>
              </w:rPr>
              <w:t>“Maroondah is a safe, healthy &amp; active community with local opportunities provided for people of all ages &amp; abilities to have high levels of social, emotional &amp; physical wellbeing.”</w:t>
            </w:r>
          </w:p>
          <w:p w14:paraId="7BF79CE0" w14:textId="265ACF30" w:rsidR="00182638" w:rsidRPr="0083156C" w:rsidRDefault="00182638" w:rsidP="00182638">
            <w:pPr>
              <w:spacing w:before="120"/>
              <w:rPr>
                <w:rFonts w:ascii="Segoe UI Light" w:eastAsia="Gulim" w:hAnsi="Segoe UI Light" w:cs="Segoe UI Light"/>
                <w:color w:val="808080" w:themeColor="background1" w:themeShade="80"/>
                <w:sz w:val="20"/>
                <w:szCs w:val="20"/>
              </w:rPr>
            </w:pPr>
            <w:r>
              <w:rPr>
                <w:rFonts w:ascii="Segoe UI Light" w:eastAsia="Gulim" w:hAnsi="Segoe UI Light" w:cs="Segoe UI Light"/>
                <w:sz w:val="20"/>
                <w:szCs w:val="20"/>
              </w:rPr>
              <w:t>Effective public lighting along roads, around public transport</w:t>
            </w:r>
            <w:r w:rsidR="001F385B">
              <w:rPr>
                <w:rFonts w:ascii="Segoe UI Light" w:eastAsia="Gulim" w:hAnsi="Segoe UI Light" w:cs="Segoe UI Light"/>
                <w:sz w:val="20"/>
                <w:szCs w:val="20"/>
              </w:rPr>
              <w:t xml:space="preserve">, </w:t>
            </w:r>
            <w:r>
              <w:rPr>
                <w:rFonts w:ascii="Segoe UI Light" w:eastAsia="Gulim" w:hAnsi="Segoe UI Light" w:cs="Segoe UI Light"/>
                <w:sz w:val="20"/>
                <w:szCs w:val="20"/>
              </w:rPr>
              <w:t>in activity centres and public spaces can improve safety and increase opportunities for community use.</w:t>
            </w:r>
          </w:p>
        </w:tc>
      </w:tr>
      <w:tr w:rsidR="00182638" w:rsidRPr="001F11CE" w14:paraId="0D83F6E9" w14:textId="77777777" w:rsidTr="00182638">
        <w:trPr>
          <w:trHeight w:val="1821"/>
        </w:trPr>
        <w:tc>
          <w:tcPr>
            <w:tcW w:w="1701" w:type="dxa"/>
            <w:vAlign w:val="center"/>
          </w:tcPr>
          <w:p w14:paraId="6957A8E5" w14:textId="77777777" w:rsidR="00182638" w:rsidRPr="001F11CE" w:rsidRDefault="00FF3F26" w:rsidP="00182638">
            <w:pPr>
              <w:pStyle w:val="ListParagraph"/>
              <w:ind w:left="0"/>
              <w:contextualSpacing w:val="0"/>
              <w:jc w:val="center"/>
              <w:rPr>
                <w:rFonts w:asciiTheme="majorHAnsi" w:hAnsiTheme="majorHAnsi" w:cstheme="majorHAnsi"/>
                <w:i/>
                <w:color w:val="808080" w:themeColor="background1" w:themeShade="80"/>
              </w:rPr>
            </w:pPr>
            <w:r w:rsidRPr="001F11CE">
              <w:rPr>
                <w:rFonts w:asciiTheme="majorHAnsi" w:hAnsiTheme="majorHAnsi" w:cstheme="majorHAnsi"/>
                <w:noProof/>
              </w:rPr>
              <w:object w:dxaOrig="3720" w:dyaOrig="4703" w14:anchorId="7CBF71AD">
                <v:shape id="_x0000_i1026" type="#_x0000_t75" alt="" style="width:64.9pt;height:71.95pt;mso-width-percent:0;mso-height-percent:0;mso-width-percent:0;mso-height-percent:0" o:ole="">
                  <v:imagedata r:id="rId19" o:title=""/>
                </v:shape>
                <o:OLEObject Type="Embed" ProgID="Unknown" ShapeID="_x0000_i1026" DrawAspect="Content" ObjectID="_1628596861" r:id="rId20"/>
              </w:object>
            </w:r>
          </w:p>
        </w:tc>
        <w:tc>
          <w:tcPr>
            <w:tcW w:w="8318" w:type="dxa"/>
            <w:vAlign w:val="center"/>
          </w:tcPr>
          <w:p w14:paraId="62F75785" w14:textId="77777777" w:rsidR="00182638" w:rsidRPr="0083156C" w:rsidRDefault="00182638" w:rsidP="00182638">
            <w:pPr>
              <w:pStyle w:val="ListParagraph"/>
              <w:ind w:left="0"/>
              <w:contextualSpacing w:val="0"/>
              <w:rPr>
                <w:rFonts w:ascii="Segoe UI Light" w:eastAsia="Gulim" w:hAnsi="Segoe UI Light" w:cs="Segoe UI Light"/>
                <w:color w:val="808080" w:themeColor="background1" w:themeShade="80"/>
                <w:sz w:val="20"/>
                <w:szCs w:val="20"/>
              </w:rPr>
            </w:pPr>
            <w:r w:rsidRPr="0083156C">
              <w:rPr>
                <w:rFonts w:ascii="Segoe UI Light" w:eastAsia="Gulim" w:hAnsi="Segoe UI Light" w:cs="Segoe UI Light"/>
                <w:color w:val="808080" w:themeColor="background1" w:themeShade="80"/>
                <w:sz w:val="20"/>
                <w:szCs w:val="20"/>
              </w:rPr>
              <w:t>“Maroondah is a green leafy community with high levels of waste diversion &amp; sustainable approaches to infrastructure development, urban design &amp; management of natural resources. Our community is resilient &amp; has the knowledge, capacity &amp; resources to make sustainable lifestyle choices.”</w:t>
            </w:r>
          </w:p>
          <w:p w14:paraId="45E56C99" w14:textId="78B38187" w:rsidR="00182638" w:rsidRPr="0083156C" w:rsidRDefault="00182638" w:rsidP="00182638">
            <w:pPr>
              <w:pStyle w:val="ListParagraph"/>
              <w:spacing w:before="120"/>
              <w:ind w:left="0"/>
              <w:contextualSpacing w:val="0"/>
              <w:rPr>
                <w:rFonts w:ascii="Segoe UI Light" w:eastAsia="Gulim" w:hAnsi="Segoe UI Light" w:cs="Segoe UI Light"/>
                <w:color w:val="808080" w:themeColor="background1" w:themeShade="80"/>
                <w:sz w:val="20"/>
                <w:szCs w:val="20"/>
              </w:rPr>
            </w:pPr>
            <w:r>
              <w:rPr>
                <w:rFonts w:ascii="Segoe UI Light" w:eastAsia="Gulim" w:hAnsi="Segoe UI Light" w:cs="Segoe UI Light"/>
                <w:sz w:val="20"/>
                <w:szCs w:val="20"/>
              </w:rPr>
              <w:t>Careful use of energy efficient public lighting schemes reduces our carbon footprint and minimises environmental impact</w:t>
            </w:r>
            <w:r w:rsidR="00890F20">
              <w:rPr>
                <w:rFonts w:ascii="Segoe UI Light" w:eastAsia="Gulim" w:hAnsi="Segoe UI Light" w:cs="Segoe UI Light"/>
                <w:sz w:val="20"/>
                <w:szCs w:val="20"/>
              </w:rPr>
              <w:t>s</w:t>
            </w:r>
            <w:r w:rsidR="00C12DA1">
              <w:rPr>
                <w:rFonts w:ascii="Segoe UI Light" w:eastAsia="Gulim" w:hAnsi="Segoe UI Light" w:cs="Segoe UI Light"/>
                <w:sz w:val="20"/>
                <w:szCs w:val="20"/>
              </w:rPr>
              <w:t>, including from light spill-over</w:t>
            </w:r>
          </w:p>
        </w:tc>
      </w:tr>
      <w:tr w:rsidR="00182638" w:rsidRPr="001F11CE" w14:paraId="370F0F40" w14:textId="77777777" w:rsidTr="00182638">
        <w:trPr>
          <w:trHeight w:val="1436"/>
        </w:trPr>
        <w:tc>
          <w:tcPr>
            <w:tcW w:w="1701" w:type="dxa"/>
            <w:vAlign w:val="center"/>
          </w:tcPr>
          <w:p w14:paraId="1AA40D82" w14:textId="77777777" w:rsidR="00182638" w:rsidRPr="001F11CE" w:rsidRDefault="00FF3F26" w:rsidP="00182638">
            <w:pPr>
              <w:pStyle w:val="ListParagraph"/>
              <w:ind w:left="0"/>
              <w:contextualSpacing w:val="0"/>
              <w:jc w:val="center"/>
              <w:rPr>
                <w:rFonts w:asciiTheme="majorHAnsi" w:hAnsiTheme="majorHAnsi" w:cstheme="majorHAnsi"/>
                <w:i/>
                <w:color w:val="808080" w:themeColor="background1" w:themeShade="80"/>
              </w:rPr>
            </w:pPr>
            <w:r w:rsidRPr="001F11CE">
              <w:rPr>
                <w:rFonts w:asciiTheme="majorHAnsi" w:hAnsiTheme="majorHAnsi" w:cstheme="majorHAnsi"/>
                <w:noProof/>
              </w:rPr>
              <w:object w:dxaOrig="3720" w:dyaOrig="4703" w14:anchorId="5778F674">
                <v:shape id="_x0000_i1027" type="#_x0000_t75" alt="" style="width:58.05pt;height:71.95pt;mso-width-percent:0;mso-height-percent:0;mso-width-percent:0;mso-height-percent:0" o:ole="">
                  <v:imagedata r:id="rId21" o:title=""/>
                </v:shape>
                <o:OLEObject Type="Embed" ProgID="Unknown" ShapeID="_x0000_i1027" DrawAspect="Content" ObjectID="_1628596862" r:id="rId22"/>
              </w:object>
            </w:r>
          </w:p>
        </w:tc>
        <w:tc>
          <w:tcPr>
            <w:tcW w:w="8318" w:type="dxa"/>
            <w:vAlign w:val="center"/>
          </w:tcPr>
          <w:p w14:paraId="22A6E4EF" w14:textId="77777777" w:rsidR="00182638" w:rsidRPr="0083156C" w:rsidRDefault="00182638" w:rsidP="00182638">
            <w:pPr>
              <w:pStyle w:val="ListParagraph"/>
              <w:ind w:left="0"/>
              <w:contextualSpacing w:val="0"/>
              <w:rPr>
                <w:rFonts w:ascii="Segoe UI Light" w:eastAsia="Gulim" w:hAnsi="Segoe UI Light" w:cs="Segoe UI Light"/>
                <w:color w:val="808080" w:themeColor="background1" w:themeShade="80"/>
                <w:sz w:val="20"/>
                <w:szCs w:val="20"/>
              </w:rPr>
            </w:pPr>
            <w:r w:rsidRPr="0083156C">
              <w:rPr>
                <w:rFonts w:ascii="Segoe UI Light" w:eastAsia="Gulim" w:hAnsi="Segoe UI Light" w:cs="Segoe UI Light"/>
                <w:color w:val="808080" w:themeColor="background1" w:themeShade="80"/>
                <w:sz w:val="20"/>
                <w:szCs w:val="20"/>
              </w:rPr>
              <w:t>“Maroondah is an accessible community for all ages &amp; abilities with walkable neighbourhoods, effective on &amp; off-road transport networks &amp; access to a range of sustainable transport options.”</w:t>
            </w:r>
          </w:p>
          <w:p w14:paraId="77A95AD8" w14:textId="77777777" w:rsidR="00182638" w:rsidRPr="0083156C" w:rsidRDefault="00182638" w:rsidP="00182638">
            <w:pPr>
              <w:pStyle w:val="ListParagraph"/>
              <w:spacing w:before="120"/>
              <w:ind w:left="0"/>
              <w:contextualSpacing w:val="0"/>
              <w:rPr>
                <w:rFonts w:ascii="Segoe UI Light" w:eastAsia="Gulim" w:hAnsi="Segoe UI Light" w:cs="Segoe UI Light"/>
                <w:sz w:val="20"/>
                <w:szCs w:val="20"/>
              </w:rPr>
            </w:pPr>
            <w:r>
              <w:rPr>
                <w:rFonts w:ascii="Segoe UI Light" w:eastAsia="Gulim" w:hAnsi="Segoe UI Light" w:cs="Segoe UI Light"/>
                <w:sz w:val="20"/>
                <w:szCs w:val="20"/>
              </w:rPr>
              <w:t>Well-designed public lighting schemes promote access to different modes of transport and make our neighbourhoods more walkable.</w:t>
            </w:r>
          </w:p>
        </w:tc>
      </w:tr>
      <w:tr w:rsidR="00182638" w:rsidRPr="001F11CE" w14:paraId="30E6231C" w14:textId="77777777" w:rsidTr="00182638">
        <w:trPr>
          <w:trHeight w:val="2111"/>
        </w:trPr>
        <w:tc>
          <w:tcPr>
            <w:tcW w:w="1701" w:type="dxa"/>
            <w:vAlign w:val="center"/>
          </w:tcPr>
          <w:p w14:paraId="57C8CA9D" w14:textId="77777777" w:rsidR="00182638" w:rsidRPr="001F11CE" w:rsidRDefault="00FF3F26" w:rsidP="00182638">
            <w:pPr>
              <w:pStyle w:val="ListParagraph"/>
              <w:ind w:left="0"/>
              <w:contextualSpacing w:val="0"/>
              <w:jc w:val="center"/>
              <w:rPr>
                <w:rFonts w:asciiTheme="majorHAnsi" w:hAnsiTheme="majorHAnsi" w:cstheme="majorHAnsi"/>
                <w:i/>
                <w:color w:val="808080" w:themeColor="background1" w:themeShade="80"/>
              </w:rPr>
            </w:pPr>
            <w:r w:rsidRPr="001F11CE">
              <w:rPr>
                <w:rFonts w:asciiTheme="majorHAnsi" w:hAnsiTheme="majorHAnsi" w:cstheme="majorHAnsi"/>
                <w:noProof/>
              </w:rPr>
              <w:object w:dxaOrig="4959" w:dyaOrig="4703" w14:anchorId="56939CAD">
                <v:shape id="_x0000_i1028" type="#_x0000_t75" alt="" style="width:79.1pt;height:71.95pt;mso-width-percent:0;mso-height-percent:0;mso-width-percent:0;mso-height-percent:0" o:ole="">
                  <v:imagedata r:id="rId23" o:title=""/>
                </v:shape>
                <o:OLEObject Type="Embed" ProgID="Unknown" ShapeID="_x0000_i1028" DrawAspect="Content" ObjectID="_1628596863" r:id="rId24"/>
              </w:object>
            </w:r>
          </w:p>
        </w:tc>
        <w:tc>
          <w:tcPr>
            <w:tcW w:w="8318" w:type="dxa"/>
            <w:vAlign w:val="center"/>
          </w:tcPr>
          <w:p w14:paraId="4D11C3FF" w14:textId="77777777" w:rsidR="00182638" w:rsidRDefault="00182638" w:rsidP="00182638">
            <w:pPr>
              <w:pStyle w:val="ListParagraph"/>
              <w:ind w:left="0"/>
              <w:contextualSpacing w:val="0"/>
              <w:rPr>
                <w:rFonts w:ascii="Segoe UI Light" w:eastAsia="Gulim" w:hAnsi="Segoe UI Light" w:cs="Segoe UI Light"/>
                <w:color w:val="808080" w:themeColor="background1" w:themeShade="80"/>
                <w:sz w:val="20"/>
                <w:szCs w:val="20"/>
              </w:rPr>
            </w:pPr>
            <w:r w:rsidRPr="0083156C">
              <w:rPr>
                <w:rFonts w:ascii="Segoe UI Light" w:eastAsia="Gulim" w:hAnsi="Segoe UI Light" w:cs="Segoe UI Light"/>
                <w:color w:val="808080" w:themeColor="background1" w:themeShade="80"/>
                <w:sz w:val="20"/>
                <w:szCs w:val="20"/>
              </w:rPr>
              <w:t>“Maroondah is an attractive community with high quality residential &amp; commercial areas incorporating infrastructure that meets the needs &amp; aspirations of all ages &amp; abilities. A diverse range of housing options are available &amp; thriving activity centres provide a broad range of facilities &amp; services to meet community needs.”</w:t>
            </w:r>
          </w:p>
          <w:p w14:paraId="3D98FB1C" w14:textId="77777777" w:rsidR="00182638" w:rsidRPr="0083156C" w:rsidRDefault="00182638" w:rsidP="00021087">
            <w:pPr>
              <w:pStyle w:val="ListParagraph"/>
              <w:keepNext/>
              <w:spacing w:before="120"/>
              <w:ind w:left="0"/>
              <w:contextualSpacing w:val="0"/>
              <w:rPr>
                <w:rFonts w:ascii="Segoe UI Light" w:eastAsia="Gulim" w:hAnsi="Segoe UI Light" w:cs="Segoe UI Light"/>
                <w:color w:val="808080" w:themeColor="background1" w:themeShade="80"/>
                <w:sz w:val="20"/>
                <w:szCs w:val="20"/>
              </w:rPr>
            </w:pPr>
            <w:r>
              <w:rPr>
                <w:rFonts w:ascii="Segoe UI Light" w:eastAsia="Gulim" w:hAnsi="Segoe UI Light" w:cs="Segoe UI Light"/>
                <w:sz w:val="20"/>
                <w:szCs w:val="20"/>
              </w:rPr>
              <w:t xml:space="preserve">Public lighting installations can add to the aesthetics of activity centres and community spaces, while well-designed lighting infrastructure contributes to the visual appeal of our streetscapes. </w:t>
            </w:r>
          </w:p>
        </w:tc>
      </w:tr>
    </w:tbl>
    <w:p w14:paraId="76D2C9B4" w14:textId="30D9E585" w:rsidR="00A75E57" w:rsidRDefault="00182638" w:rsidP="00B772FC">
      <w:pPr>
        <w:jc w:val="both"/>
      </w:pPr>
      <w:r>
        <w:rPr>
          <w:noProof/>
          <w:lang w:eastAsia="en-AU"/>
        </w:rPr>
        <mc:AlternateContent>
          <mc:Choice Requires="wps">
            <w:drawing>
              <wp:anchor distT="0" distB="0" distL="114300" distR="114300" simplePos="0" relativeHeight="251666432" behindDoc="0" locked="0" layoutInCell="1" allowOverlap="1" wp14:anchorId="2BB7EAFD" wp14:editId="69E195A3">
                <wp:simplePos x="0" y="0"/>
                <wp:positionH relativeFrom="margin">
                  <wp:posOffset>-315595</wp:posOffset>
                </wp:positionH>
                <wp:positionV relativeFrom="paragraph">
                  <wp:posOffset>120650</wp:posOffset>
                </wp:positionV>
                <wp:extent cx="6419850" cy="4600575"/>
                <wp:effectExtent l="0" t="0" r="19050" b="28575"/>
                <wp:wrapNone/>
                <wp:docPr id="8" name="Rectangle: Rounded Corners 8"/>
                <wp:cNvGraphicFramePr/>
                <a:graphic xmlns:a="http://schemas.openxmlformats.org/drawingml/2006/main">
                  <a:graphicData uri="http://schemas.microsoft.com/office/word/2010/wordprocessingShape">
                    <wps:wsp>
                      <wps:cNvSpPr/>
                      <wps:spPr>
                        <a:xfrm>
                          <a:off x="0" y="0"/>
                          <a:ext cx="6419850" cy="4600575"/>
                        </a:xfrm>
                        <a:prstGeom prst="roundRect">
                          <a:avLst>
                            <a:gd name="adj" fmla="val 4289"/>
                          </a:avLst>
                        </a:prstGeom>
                        <a:noFill/>
                        <a:ln w="22225">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27850F" id="Rectangle: Rounded Corners 8" o:spid="_x0000_s1026" style="position:absolute;margin-left:-24.85pt;margin-top:9.5pt;width:505.5pt;height:362.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281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" filled="f" strokecolor="gray [1629]" strokeweight="1.75pt">
                <v:stroke joinstyle="miter"/>
                <w10:wrap anchorx="margin"/>
              </v:roundrect>
            </w:pict>
          </mc:Fallback>
        </mc:AlternateContent>
      </w:r>
    </w:p>
    <w:p w14:paraId="0FECDF9C" w14:textId="72D3C3D6" w:rsidR="00021087" w:rsidRDefault="00021087" w:rsidP="00021087">
      <w:pPr>
        <w:pStyle w:val="Caption"/>
        <w:framePr w:hSpace="180" w:wrap="around" w:vAnchor="page" w:hAnchor="page" w:x="1366" w:y="9061"/>
      </w:pPr>
      <w:r>
        <w:t xml:space="preserve">Figure </w:t>
      </w:r>
      <w:r w:rsidR="008E38E6">
        <w:rPr>
          <w:noProof/>
        </w:rPr>
        <w:fldChar w:fldCharType="begin"/>
      </w:r>
      <w:r w:rsidR="008E38E6">
        <w:rPr>
          <w:noProof/>
        </w:rPr>
        <w:instrText xml:space="preserve"> SEQ Figure \* ARABIC </w:instrText>
      </w:r>
      <w:r w:rsidR="008E38E6">
        <w:rPr>
          <w:noProof/>
        </w:rPr>
        <w:fldChar w:fldCharType="separate"/>
      </w:r>
      <w:r>
        <w:rPr>
          <w:noProof/>
        </w:rPr>
        <w:t>2</w:t>
      </w:r>
      <w:r w:rsidR="008E38E6">
        <w:rPr>
          <w:noProof/>
        </w:rPr>
        <w:fldChar w:fldCharType="end"/>
      </w:r>
      <w:r>
        <w:t xml:space="preserve"> - Council's approach to public lighting contributes to our future outcomes.</w:t>
      </w:r>
    </w:p>
    <w:p w14:paraId="46C652F0" w14:textId="043612A6" w:rsidR="00A75E57" w:rsidRDefault="00A75E57" w:rsidP="00B772FC">
      <w:pPr>
        <w:jc w:val="both"/>
      </w:pPr>
    </w:p>
    <w:p w14:paraId="7D9C3763" w14:textId="77777777" w:rsidR="00983768" w:rsidRDefault="00983768" w:rsidP="00B772FC"/>
    <w:p w14:paraId="0C24D657" w14:textId="0EA86FAA" w:rsidR="000079E3" w:rsidRDefault="00B772FC" w:rsidP="00B772FC">
      <w:r w:rsidRPr="00CD03B0">
        <w:rPr>
          <w:i/>
        </w:rPr>
        <w:t>Maroondah 2040</w:t>
      </w:r>
      <w:r w:rsidR="001B222F" w:rsidRPr="00CD03B0">
        <w:rPr>
          <w:i/>
        </w:rPr>
        <w:t>: Our future together</w:t>
      </w:r>
      <w:r>
        <w:t xml:space="preserve"> is intended to serve as a roadmap to guide Council, members of our community and other levels of government as we work towards the future outcomes identified in the vision.</w:t>
      </w:r>
      <w:r w:rsidR="0096565B">
        <w:t xml:space="preserve">  </w:t>
      </w:r>
      <w:r w:rsidR="006743CF">
        <w:t>This work</w:t>
      </w:r>
      <w:r w:rsidR="00C702CA">
        <w:t xml:space="preserve"> is also guided by Council </w:t>
      </w:r>
      <w:r w:rsidR="00E27112">
        <w:t xml:space="preserve">plans and </w:t>
      </w:r>
      <w:r w:rsidR="00294174">
        <w:t xml:space="preserve">strategies, </w:t>
      </w:r>
      <w:r w:rsidR="000079E3">
        <w:t>which can help inform the approach we take to public lighting</w:t>
      </w:r>
      <w:r w:rsidR="006D07F1">
        <w:t xml:space="preserve"> management.</w:t>
      </w:r>
    </w:p>
    <w:p w14:paraId="4C37F553" w14:textId="037DAB31" w:rsidR="00D410AC" w:rsidRDefault="00D410AC" w:rsidP="00D410AC">
      <w:pPr>
        <w:pStyle w:val="Heading2"/>
      </w:pPr>
      <w:bookmarkStart w:id="8" w:name="_Toc523070390"/>
      <w:r>
        <w:t>Council Plan</w:t>
      </w:r>
      <w:bookmarkEnd w:id="8"/>
    </w:p>
    <w:p w14:paraId="614EAEE3" w14:textId="45E974F5" w:rsidR="00E31E2D" w:rsidRDefault="0033246D" w:rsidP="00B772FC">
      <w:r>
        <w:t xml:space="preserve">The </w:t>
      </w:r>
      <w:r w:rsidR="007D2557">
        <w:rPr>
          <w:i/>
        </w:rPr>
        <w:t xml:space="preserve">Maroondah City </w:t>
      </w:r>
      <w:r>
        <w:rPr>
          <w:i/>
        </w:rPr>
        <w:t>Council Plan</w:t>
      </w:r>
      <w:r w:rsidR="004D3616">
        <w:rPr>
          <w:i/>
        </w:rPr>
        <w:t xml:space="preserve"> 2017-2021</w:t>
      </w:r>
      <w:r w:rsidR="00DE0838">
        <w:rPr>
          <w:i/>
        </w:rPr>
        <w:t xml:space="preserve"> (2018/19 Update)</w:t>
      </w:r>
      <w:r>
        <w:rPr>
          <w:i/>
        </w:rPr>
        <w:t xml:space="preserve"> </w:t>
      </w:r>
      <w:r w:rsidR="008962F6">
        <w:t xml:space="preserve">sets key directions and priority actions </w:t>
      </w:r>
      <w:r w:rsidR="004D3616">
        <w:t>for the</w:t>
      </w:r>
      <w:r>
        <w:t xml:space="preserve"> medium-term </w:t>
      </w:r>
      <w:r w:rsidR="004D3616">
        <w:t xml:space="preserve">as we work towards the future outcomes identified in </w:t>
      </w:r>
      <w:r w:rsidR="004D3616" w:rsidRPr="004D3616">
        <w:rPr>
          <w:i/>
        </w:rPr>
        <w:t>Maroondah 2040</w:t>
      </w:r>
      <w:r w:rsidR="00C01847">
        <w:rPr>
          <w:i/>
        </w:rPr>
        <w:t>: Our future together</w:t>
      </w:r>
      <w:r w:rsidR="004D3616">
        <w:t xml:space="preserve">.  </w:t>
      </w:r>
      <w:r w:rsidR="007339EB">
        <w:t>Th</w:t>
      </w:r>
      <w:r w:rsidR="00DE0838">
        <w:t xml:space="preserve">e plan </w:t>
      </w:r>
      <w:r w:rsidR="00EF2EE3">
        <w:t xml:space="preserve">establishes </w:t>
      </w:r>
      <w:r w:rsidR="00804CFF">
        <w:t xml:space="preserve">key directions </w:t>
      </w:r>
      <w:r w:rsidR="001B222F">
        <w:t xml:space="preserve">for the 2017-2021 period </w:t>
      </w:r>
      <w:r w:rsidR="00417B71">
        <w:t xml:space="preserve">that include work to </w:t>
      </w:r>
      <w:r w:rsidR="00906030">
        <w:t xml:space="preserve">become a ‘carbon neutral’ </w:t>
      </w:r>
      <w:r w:rsidR="001B222F">
        <w:t xml:space="preserve">Council </w:t>
      </w:r>
      <w:r w:rsidR="00906030">
        <w:t>through the implementation of e</w:t>
      </w:r>
      <w:r w:rsidR="00EC29AB">
        <w:t>nergy efficiency initiatives.</w:t>
      </w:r>
      <w:r w:rsidR="00117B97">
        <w:t xml:space="preserve">  </w:t>
      </w:r>
      <w:r w:rsidR="00AC0533">
        <w:t xml:space="preserve">The proportion of streetlights converted to LED lamps </w:t>
      </w:r>
      <w:r w:rsidR="00E31E2D">
        <w:t>is identified as a</w:t>
      </w:r>
      <w:r w:rsidR="00117B97">
        <w:t xml:space="preserve"> key </w:t>
      </w:r>
      <w:r w:rsidR="00AC0533">
        <w:t xml:space="preserve">indicator of </w:t>
      </w:r>
      <w:r w:rsidR="00E31E2D">
        <w:t xml:space="preserve">Council’s </w:t>
      </w:r>
      <w:r w:rsidR="00AC0533">
        <w:t xml:space="preserve">progress towards the achievement of </w:t>
      </w:r>
      <w:r w:rsidR="00E31E2D">
        <w:t>carbon neutrality.</w:t>
      </w:r>
    </w:p>
    <w:p w14:paraId="47B4817F" w14:textId="34A668F5" w:rsidR="00602CE6" w:rsidRDefault="002A555E" w:rsidP="00B772FC">
      <w:r>
        <w:t xml:space="preserve">As Council considers the development of new lighting schemes and infrastructure to update old installations, </w:t>
      </w:r>
      <w:r w:rsidR="00971EE5">
        <w:t xml:space="preserve">it will be important to consider the contribution these schemes make to the achievement of Council’s identified </w:t>
      </w:r>
      <w:r w:rsidR="00935463">
        <w:t xml:space="preserve">environmental </w:t>
      </w:r>
      <w:r w:rsidR="008778FF">
        <w:t>goals.</w:t>
      </w:r>
    </w:p>
    <w:p w14:paraId="1FB49106" w14:textId="6D2C67EC" w:rsidR="00D410AC" w:rsidRDefault="00D410AC" w:rsidP="00B772FC"/>
    <w:p w14:paraId="5B9BB348" w14:textId="78249561" w:rsidR="00D410AC" w:rsidRDefault="001B222F" w:rsidP="00D410AC">
      <w:pPr>
        <w:pStyle w:val="Heading2"/>
      </w:pPr>
      <w:bookmarkStart w:id="9" w:name="_Toc523070391"/>
      <w:r>
        <w:lastRenderedPageBreak/>
        <w:t xml:space="preserve">Maroondah </w:t>
      </w:r>
      <w:r w:rsidR="00D410AC">
        <w:t>Health and Wellbeing Plan</w:t>
      </w:r>
      <w:bookmarkEnd w:id="9"/>
    </w:p>
    <w:p w14:paraId="1A46D654" w14:textId="7FBEE658" w:rsidR="00D410AC" w:rsidRDefault="00B9013D" w:rsidP="00B772FC">
      <w:r>
        <w:t xml:space="preserve">It is important to consider the </w:t>
      </w:r>
      <w:r w:rsidR="00782401">
        <w:t xml:space="preserve">contribution </w:t>
      </w:r>
      <w:r w:rsidR="005C6EE3">
        <w:t xml:space="preserve">public lighting </w:t>
      </w:r>
      <w:r w:rsidR="00782401">
        <w:t xml:space="preserve">can make to </w:t>
      </w:r>
      <w:r w:rsidR="00D60F03">
        <w:t xml:space="preserve">the </w:t>
      </w:r>
      <w:r w:rsidR="005C6EE3">
        <w:t xml:space="preserve">achievement of </w:t>
      </w:r>
      <w:r w:rsidR="00782401">
        <w:t xml:space="preserve">community health and wellbeing outcomes identified in the </w:t>
      </w:r>
      <w:r w:rsidR="00A4736F">
        <w:rPr>
          <w:i/>
        </w:rPr>
        <w:t>Maroondah Health and Wellbeing Plan 2017-2021</w:t>
      </w:r>
      <w:r w:rsidR="00782401">
        <w:t xml:space="preserve">.  </w:t>
      </w:r>
      <w:r w:rsidR="0081466E">
        <w:t xml:space="preserve">The </w:t>
      </w:r>
      <w:r w:rsidR="001B222F">
        <w:t xml:space="preserve">Plan </w:t>
      </w:r>
      <w:r w:rsidR="00D34ED1">
        <w:t xml:space="preserve">reflects the </w:t>
      </w:r>
      <w:r w:rsidR="00411F3F">
        <w:t>‘environments of health’</w:t>
      </w:r>
      <w:r w:rsidR="00703DA5">
        <w:t xml:space="preserve"> </w:t>
      </w:r>
      <w:r w:rsidR="00D34ED1">
        <w:t xml:space="preserve">framework adopted by the Victorian </w:t>
      </w:r>
      <w:r w:rsidR="00C35CAD">
        <w:t xml:space="preserve">Department of Health, which recognises how </w:t>
      </w:r>
      <w:r w:rsidR="00656456">
        <w:t xml:space="preserve">poor outcomes in each of the </w:t>
      </w:r>
      <w:r w:rsidR="00656456">
        <w:rPr>
          <w:i/>
        </w:rPr>
        <w:t>Built/Physical</w:t>
      </w:r>
      <w:r w:rsidR="00656456">
        <w:t xml:space="preserve">, </w:t>
      </w:r>
      <w:r w:rsidR="00656456">
        <w:rPr>
          <w:i/>
        </w:rPr>
        <w:t>Social</w:t>
      </w:r>
      <w:r w:rsidR="00656456">
        <w:t xml:space="preserve">, </w:t>
      </w:r>
      <w:r w:rsidR="00656456">
        <w:rPr>
          <w:i/>
        </w:rPr>
        <w:t>Economic</w:t>
      </w:r>
      <w:r w:rsidR="00583142">
        <w:t xml:space="preserve"> and </w:t>
      </w:r>
      <w:r w:rsidR="00583142">
        <w:rPr>
          <w:i/>
        </w:rPr>
        <w:t>Natural</w:t>
      </w:r>
      <w:r w:rsidR="00583142">
        <w:t xml:space="preserve"> environmental realms can influence health and wellbeing outcomes.</w:t>
      </w:r>
      <w:r w:rsidR="00865A0F">
        <w:t xml:space="preserve"> </w:t>
      </w:r>
    </w:p>
    <w:p w14:paraId="50385A61" w14:textId="4D7CA2D6" w:rsidR="00D410AC" w:rsidRDefault="005B6FFC" w:rsidP="00B772FC">
      <w:r>
        <w:t>While p</w:t>
      </w:r>
      <w:r w:rsidR="00865A0F">
        <w:t xml:space="preserve">ublic lighting schemes have an obvious role in promoting </w:t>
      </w:r>
      <w:r>
        <w:t xml:space="preserve">positive </w:t>
      </w:r>
      <w:r w:rsidR="00865A0F">
        <w:t xml:space="preserve">outcomes in our built environment, </w:t>
      </w:r>
      <w:r w:rsidR="00B402DB">
        <w:t xml:space="preserve">public </w:t>
      </w:r>
      <w:r w:rsidR="0048423B">
        <w:t xml:space="preserve">lighting </w:t>
      </w:r>
      <w:r w:rsidR="001B222F">
        <w:t xml:space="preserve">also makes a positive contribution </w:t>
      </w:r>
      <w:r w:rsidR="0048423B">
        <w:t xml:space="preserve">to </w:t>
      </w:r>
      <w:r w:rsidR="00537BD1">
        <w:t xml:space="preserve">the social connectedness, economic prosperity and </w:t>
      </w:r>
      <w:r w:rsidR="00082ACB">
        <w:t>sustainability of Maroondah</w:t>
      </w:r>
      <w:r w:rsidR="00B402DB">
        <w:t xml:space="preserve">.  </w:t>
      </w:r>
      <w:r w:rsidR="00D22E86">
        <w:t xml:space="preserve">Council’s approach to public lighting management should, therefore, </w:t>
      </w:r>
      <w:r w:rsidR="00F644EB">
        <w:t xml:space="preserve">consider the relationship between effective </w:t>
      </w:r>
      <w:r w:rsidR="00085AE1">
        <w:t>public light</w:t>
      </w:r>
      <w:r w:rsidR="00D22E86">
        <w:t xml:space="preserve">ing schemes </w:t>
      </w:r>
      <w:r w:rsidR="00F644EB">
        <w:t>and positive health and wellbeing outcomes for our community.</w:t>
      </w:r>
    </w:p>
    <w:p w14:paraId="7BE88B17" w14:textId="053ABDA0" w:rsidR="00C4185D" w:rsidRPr="00C4185D" w:rsidRDefault="00C4185D" w:rsidP="00C62473">
      <w:pPr>
        <w:keepNext/>
        <w:keepLines/>
      </w:pPr>
      <w:r w:rsidRPr="00C4185D">
        <w:rPr>
          <w:rFonts w:eastAsiaTheme="majorEastAsia" w:cstheme="majorBidi"/>
          <w:color w:val="2F5496" w:themeColor="accent1" w:themeShade="BF"/>
          <w:sz w:val="26"/>
          <w:szCs w:val="26"/>
        </w:rPr>
        <w:t>Carbon Neutral Strategy</w:t>
      </w:r>
    </w:p>
    <w:p w14:paraId="061BB495" w14:textId="1BEA242D" w:rsidR="0099167D" w:rsidRDefault="00CF422F" w:rsidP="00C62473">
      <w:pPr>
        <w:keepLines/>
      </w:pPr>
      <w:r>
        <w:t xml:space="preserve">Council’s </w:t>
      </w:r>
      <w:r>
        <w:rPr>
          <w:i/>
        </w:rPr>
        <w:t xml:space="preserve">Carbon Neutral Strategy and Action Plan </w:t>
      </w:r>
      <w:r w:rsidR="00266937">
        <w:rPr>
          <w:i/>
        </w:rPr>
        <w:t>20</w:t>
      </w:r>
      <w:r w:rsidR="006A5BBA">
        <w:rPr>
          <w:i/>
        </w:rPr>
        <w:t>14/15 to 2020/21</w:t>
      </w:r>
      <w:r w:rsidR="006A5BBA">
        <w:t xml:space="preserve"> </w:t>
      </w:r>
      <w:r w:rsidR="00DA1A31">
        <w:t xml:space="preserve">recognises the substantial </w:t>
      </w:r>
      <w:r w:rsidR="001D6AA8">
        <w:t xml:space="preserve">environmental benefits </w:t>
      </w:r>
      <w:r w:rsidR="008A3D01">
        <w:t xml:space="preserve">to be realised by moving to energy efficient lighting.  The strategy </w:t>
      </w:r>
      <w:r w:rsidR="00CA1C9C">
        <w:t xml:space="preserve">estimates </w:t>
      </w:r>
      <w:r w:rsidR="00473C6B">
        <w:t xml:space="preserve">that </w:t>
      </w:r>
      <w:r w:rsidR="005B246F">
        <w:t>Maroondah wi</w:t>
      </w:r>
      <w:r w:rsidR="002F1D13">
        <w:t>l</w:t>
      </w:r>
      <w:r w:rsidR="005B246F">
        <w:t xml:space="preserve">l cut greenhouse gas emissions from streetlighting by 40 percent </w:t>
      </w:r>
      <w:r w:rsidR="002F1D13">
        <w:t>per annum</w:t>
      </w:r>
      <w:r w:rsidR="005B246F">
        <w:t xml:space="preserve"> through its </w:t>
      </w:r>
      <w:r w:rsidR="005E62C3">
        <w:t>changeover to high-efficiency LED lamps</w:t>
      </w:r>
      <w:r w:rsidR="002F1D13">
        <w:t xml:space="preserve">.  </w:t>
      </w:r>
      <w:r w:rsidR="00444A28">
        <w:t xml:space="preserve">The need </w:t>
      </w:r>
      <w:r w:rsidR="00E16EA4">
        <w:t xml:space="preserve">for </w:t>
      </w:r>
      <w:r w:rsidR="004646DD">
        <w:t xml:space="preserve">lighting </w:t>
      </w:r>
      <w:r w:rsidR="00BE25C1">
        <w:t>schemes</w:t>
      </w:r>
      <w:r w:rsidR="004646DD">
        <w:t xml:space="preserve"> to keep pace with </w:t>
      </w:r>
      <w:r w:rsidR="00174B6A">
        <w:t xml:space="preserve">developments in energy efficient lighting technology across a range of applications is also </w:t>
      </w:r>
      <w:r w:rsidR="008B6A23">
        <w:t>recogni</w:t>
      </w:r>
      <w:r w:rsidR="00174B6A">
        <w:t>sed</w:t>
      </w:r>
      <w:r w:rsidR="00BE25C1">
        <w:t>.</w:t>
      </w:r>
    </w:p>
    <w:p w14:paraId="33081EF2" w14:textId="2AC5BF36" w:rsidR="0099167D" w:rsidRDefault="00E81E8A" w:rsidP="00E81E8A">
      <w:pPr>
        <w:pStyle w:val="Heading2"/>
      </w:pPr>
      <w:bookmarkStart w:id="10" w:name="_Toc523070392"/>
      <w:r>
        <w:t>Sustainability Strategy</w:t>
      </w:r>
      <w:bookmarkEnd w:id="10"/>
    </w:p>
    <w:p w14:paraId="236EF92C" w14:textId="786BEC70" w:rsidR="00314D49" w:rsidRDefault="008B6A23" w:rsidP="005F3268">
      <w:pPr>
        <w:spacing w:after="0"/>
      </w:pPr>
      <w:r>
        <w:t xml:space="preserve">Council’s </w:t>
      </w:r>
      <w:r w:rsidRPr="008B6A23">
        <w:rPr>
          <w:i/>
        </w:rPr>
        <w:t>Sustainability Strategy</w:t>
      </w:r>
      <w:r w:rsidR="007D2557">
        <w:rPr>
          <w:i/>
        </w:rPr>
        <w:t xml:space="preserve"> </w:t>
      </w:r>
      <w:r w:rsidR="009B6B96">
        <w:rPr>
          <w:i/>
        </w:rPr>
        <w:t>2016-2020</w:t>
      </w:r>
      <w:r>
        <w:t xml:space="preserve"> </w:t>
      </w:r>
      <w:r w:rsidR="00A67D4E">
        <w:t xml:space="preserve">contributes to the clean, green and sustainable vision </w:t>
      </w:r>
      <w:r w:rsidR="006B13C6">
        <w:t>established in</w:t>
      </w:r>
      <w:r w:rsidR="005F3268">
        <w:t xml:space="preserve"> </w:t>
      </w:r>
      <w:r w:rsidR="00A67D4E" w:rsidRPr="006B13C6">
        <w:rPr>
          <w:i/>
        </w:rPr>
        <w:t>Maroondah 2040</w:t>
      </w:r>
      <w:r w:rsidR="00F02214">
        <w:rPr>
          <w:i/>
        </w:rPr>
        <w:t>: Our future together</w:t>
      </w:r>
      <w:r w:rsidR="006B13C6">
        <w:t xml:space="preserve">.  </w:t>
      </w:r>
      <w:r w:rsidR="00F7094B">
        <w:t xml:space="preserve">In relation to public lighting, </w:t>
      </w:r>
      <w:r w:rsidR="002F0D83">
        <w:t>the rollout of high-efficiency LED streetlights is recognised as a priority action for Council</w:t>
      </w:r>
      <w:r w:rsidR="00F86366">
        <w:t xml:space="preserve">.  The initiative is expected </w:t>
      </w:r>
      <w:r w:rsidR="00F515D7">
        <w:t xml:space="preserve">to reduce greenhouse gas emissions by nearly 450kg for each </w:t>
      </w:r>
      <w:r w:rsidR="00AC0967">
        <w:t xml:space="preserve">mercury-vapour light that is changed to LED, as well as </w:t>
      </w:r>
      <w:r w:rsidR="00CE0FCE">
        <w:t xml:space="preserve">delivering efficiencies through </w:t>
      </w:r>
      <w:r w:rsidR="00011E65">
        <w:t xml:space="preserve">an </w:t>
      </w:r>
      <w:r w:rsidR="00CE0FCE">
        <w:t>extended operating life</w:t>
      </w:r>
      <w:r w:rsidR="00011E65">
        <w:t>time and reduced maintenance needs</w:t>
      </w:r>
      <w:r w:rsidR="002F0D83">
        <w:t xml:space="preserve">.  </w:t>
      </w:r>
      <w:r w:rsidR="00C25B2D">
        <w:t xml:space="preserve">The </w:t>
      </w:r>
      <w:r w:rsidR="00C27530">
        <w:t>role of</w:t>
      </w:r>
      <w:r w:rsidR="00C25B2D">
        <w:t xml:space="preserve"> public lighting </w:t>
      </w:r>
      <w:r w:rsidR="00DB620F">
        <w:t>as a</w:t>
      </w:r>
      <w:r w:rsidR="00C27530">
        <w:t xml:space="preserve">n enabling factor </w:t>
      </w:r>
      <w:r w:rsidR="00543279">
        <w:t xml:space="preserve">in the uptake of alternative modes of transport </w:t>
      </w:r>
      <w:r w:rsidR="00DB620F">
        <w:t>is also acknowledged.</w:t>
      </w:r>
    </w:p>
    <w:p w14:paraId="02AB4759" w14:textId="319FA0E7" w:rsidR="00314D49" w:rsidRDefault="00C2411D" w:rsidP="008E38E6">
      <w:pPr>
        <w:pStyle w:val="Heading2"/>
        <w:spacing w:before="240"/>
      </w:pPr>
      <w:bookmarkStart w:id="11" w:name="_Toc523070393"/>
      <w:r w:rsidRPr="00C2411D">
        <w:t>Physical Activity Strategy</w:t>
      </w:r>
      <w:bookmarkEnd w:id="11"/>
    </w:p>
    <w:p w14:paraId="2032CE1C" w14:textId="77777777" w:rsidR="008E38E6" w:rsidRDefault="00101E19" w:rsidP="008E38E6">
      <w:r>
        <w:t xml:space="preserve">The </w:t>
      </w:r>
      <w:r w:rsidR="00A960B7">
        <w:t xml:space="preserve">relationship between </w:t>
      </w:r>
      <w:r w:rsidR="00831BD8">
        <w:t xml:space="preserve">effective public lighting schemes, </w:t>
      </w:r>
      <w:r w:rsidR="00A960B7">
        <w:t xml:space="preserve">safety and accessibility is </w:t>
      </w:r>
      <w:r w:rsidR="00831BD8">
        <w:t xml:space="preserve">recognised </w:t>
      </w:r>
      <w:r w:rsidR="001E2B5B">
        <w:t>i</w:t>
      </w:r>
      <w:r w:rsidR="00831BD8">
        <w:t xml:space="preserve">n Maroondah’s </w:t>
      </w:r>
      <w:r w:rsidR="00831BD8">
        <w:rPr>
          <w:i/>
        </w:rPr>
        <w:t xml:space="preserve">Physical Activity Strategy </w:t>
      </w:r>
      <w:r w:rsidR="003F70A2">
        <w:rPr>
          <w:i/>
        </w:rPr>
        <w:t>2015 – 2020</w:t>
      </w:r>
      <w:r w:rsidR="003F70A2">
        <w:t xml:space="preserve">.  The strategy </w:t>
      </w:r>
      <w:r w:rsidR="00EF5872">
        <w:t xml:space="preserve">acknowledges </w:t>
      </w:r>
      <w:r w:rsidR="00F37F77">
        <w:t>that ineffective lighting may inhibit access and contribute to fear of crime in public places</w:t>
      </w:r>
      <w:r w:rsidR="00AE3295">
        <w:t xml:space="preserve">; conversely, </w:t>
      </w:r>
      <w:r w:rsidR="00FF0D6F">
        <w:t xml:space="preserve">appropriate lighting schemes in activity centres plays a part in </w:t>
      </w:r>
      <w:r w:rsidR="00AD3C33">
        <w:t xml:space="preserve">deterring antisocial behaviour, </w:t>
      </w:r>
      <w:r w:rsidR="00FF0D6F">
        <w:t xml:space="preserve">improving access and maximising </w:t>
      </w:r>
      <w:r w:rsidR="004E1FF3">
        <w:t>use.</w:t>
      </w:r>
      <w:r w:rsidR="008E38E6">
        <w:t xml:space="preserve">  It is recognised that public lighting can help drive participation in recreational activities by improving access and perceptions of safety, as well as increasing the availability of open spaces beyond daylight hours.</w:t>
      </w:r>
    </w:p>
    <w:p w14:paraId="347C3B53" w14:textId="7363E645" w:rsidR="0099167D" w:rsidRDefault="009565D7" w:rsidP="009565D7">
      <w:pPr>
        <w:pStyle w:val="Heading2"/>
      </w:pPr>
      <w:bookmarkStart w:id="12" w:name="_Toc523070394"/>
      <w:r>
        <w:t>Open Space Strategy</w:t>
      </w:r>
      <w:bookmarkEnd w:id="12"/>
    </w:p>
    <w:p w14:paraId="1CDC1179" w14:textId="0BA6B5EF" w:rsidR="003B1B09" w:rsidRDefault="00FB5A7E" w:rsidP="009565D7">
      <w:r>
        <w:t xml:space="preserve">The need </w:t>
      </w:r>
      <w:r w:rsidR="00933A34">
        <w:t xml:space="preserve">for </w:t>
      </w:r>
      <w:r w:rsidR="00C10DE9">
        <w:t>appropriate</w:t>
      </w:r>
      <w:r w:rsidR="0074312C">
        <w:t xml:space="preserve"> </w:t>
      </w:r>
      <w:r>
        <w:t xml:space="preserve">public lighting </w:t>
      </w:r>
      <w:r w:rsidR="009E7815">
        <w:t xml:space="preserve">in reserves and </w:t>
      </w:r>
      <w:r>
        <w:t xml:space="preserve">along </w:t>
      </w:r>
      <w:r w:rsidR="00CC04DC">
        <w:t xml:space="preserve">main trails </w:t>
      </w:r>
      <w:r w:rsidR="00A038B1">
        <w:t xml:space="preserve">used for commuter travel is </w:t>
      </w:r>
      <w:r w:rsidR="00933A34">
        <w:t xml:space="preserve">identified </w:t>
      </w:r>
      <w:r w:rsidR="00A038B1">
        <w:t xml:space="preserve">in Maroondah’s </w:t>
      </w:r>
      <w:r w:rsidR="00A038B1">
        <w:rPr>
          <w:i/>
        </w:rPr>
        <w:t>Open Space Strategy</w:t>
      </w:r>
      <w:r w:rsidR="00F7360E">
        <w:rPr>
          <w:i/>
        </w:rPr>
        <w:t xml:space="preserve"> 2016</w:t>
      </w:r>
      <w:r w:rsidR="0059048E">
        <w:t xml:space="preserve">.  </w:t>
      </w:r>
      <w:r w:rsidR="009E7815">
        <w:t xml:space="preserve">The </w:t>
      </w:r>
      <w:r w:rsidR="00D64EEA">
        <w:t xml:space="preserve">strategy </w:t>
      </w:r>
      <w:r w:rsidR="00933A34">
        <w:t xml:space="preserve">promotes the use of energy efficient </w:t>
      </w:r>
      <w:r w:rsidR="00D64EEA">
        <w:t>lighting that is</w:t>
      </w:r>
      <w:r w:rsidR="000E2CC2">
        <w:t xml:space="preserve"> visually appealing and sensitive to the environment in which </w:t>
      </w:r>
      <w:r w:rsidR="00D64EEA">
        <w:t xml:space="preserve">it is </w:t>
      </w:r>
      <w:r w:rsidR="000E2CC2">
        <w:t>installed</w:t>
      </w:r>
      <w:r w:rsidR="005238B6">
        <w:t xml:space="preserve">, with consideration for </w:t>
      </w:r>
      <w:r w:rsidR="004905D0">
        <w:t>infrastructure that makes use of renewable energy sources</w:t>
      </w:r>
      <w:r w:rsidR="009B1536">
        <w:t>.</w:t>
      </w:r>
    </w:p>
    <w:p w14:paraId="5D06DF31" w14:textId="2D695C45" w:rsidR="004D3BF3" w:rsidRDefault="004D3BF3" w:rsidP="009565D7"/>
    <w:p w14:paraId="6CD05FA3" w14:textId="77777777" w:rsidR="00D1663C" w:rsidRDefault="00C379C0" w:rsidP="002F25F1">
      <w:pPr>
        <w:pStyle w:val="Heading1"/>
      </w:pPr>
      <w:bookmarkStart w:id="13" w:name="_Toc523070395"/>
      <w:r w:rsidRPr="00090304">
        <w:lastRenderedPageBreak/>
        <w:t>What is our strategic response and how will this be applied?</w:t>
      </w:r>
      <w:bookmarkEnd w:id="13"/>
    </w:p>
    <w:p w14:paraId="2D178A4E" w14:textId="101AAB3A" w:rsidR="00E7100A" w:rsidRDefault="008D2835" w:rsidP="00D1663C">
      <w:r>
        <w:t xml:space="preserve">Council’s approach to public lighting management will ensure that appropriate consideration is given to </w:t>
      </w:r>
      <w:r w:rsidR="008D0553">
        <w:t xml:space="preserve">its statutory responsibilities </w:t>
      </w:r>
      <w:r w:rsidR="00095D7A">
        <w:t xml:space="preserve">to road users; </w:t>
      </w:r>
      <w:r w:rsidR="00310957">
        <w:t xml:space="preserve">safety and amenity outcomes; opportunities to improve accessibility; and </w:t>
      </w:r>
      <w:r w:rsidR="00E7100A">
        <w:t>environmental considerations.</w:t>
      </w:r>
      <w:r w:rsidR="00C379C0" w:rsidRPr="00090304">
        <w:t xml:space="preserve">  </w:t>
      </w:r>
      <w:r w:rsidR="00DA20D4">
        <w:t>Our approach will reflect best practice and advances in lighting technology</w:t>
      </w:r>
      <w:r w:rsidR="003209F5">
        <w:t xml:space="preserve"> in a manner that is sustainable, financially responsible, </w:t>
      </w:r>
      <w:r w:rsidR="006A57D1">
        <w:t xml:space="preserve">innovative and responds to community expectations.  The lighting schemes we implement will </w:t>
      </w:r>
      <w:r w:rsidR="006053D5">
        <w:t>incorporate appropriate asset management strategies.</w:t>
      </w:r>
    </w:p>
    <w:p w14:paraId="6657883C" w14:textId="1118FCC0" w:rsidR="00DB79B2" w:rsidRDefault="006053D5" w:rsidP="00D1663C">
      <w:r>
        <w:t xml:space="preserve">Council </w:t>
      </w:r>
      <w:r w:rsidR="005C43F8">
        <w:t>acknowledge</w:t>
      </w:r>
      <w:r w:rsidR="004F1BEF">
        <w:t>s</w:t>
      </w:r>
      <w:r w:rsidR="005C43F8">
        <w:t xml:space="preserve"> </w:t>
      </w:r>
      <w:r>
        <w:t xml:space="preserve">the </w:t>
      </w:r>
      <w:r w:rsidR="005C43F8">
        <w:t xml:space="preserve">high level of influence </w:t>
      </w:r>
      <w:r w:rsidR="00460D95">
        <w:t xml:space="preserve">public lighting </w:t>
      </w:r>
      <w:r w:rsidR="00D14175">
        <w:t xml:space="preserve">schemes can have on public transport use and the rate of uptake of alternative </w:t>
      </w:r>
      <w:r w:rsidR="00430112">
        <w:t>modes of transport.</w:t>
      </w:r>
      <w:r w:rsidR="004F1BEF">
        <w:t xml:space="preserve">  We will endeavour to support </w:t>
      </w:r>
      <w:r w:rsidR="002C177F">
        <w:t>transport mode-shift</w:t>
      </w:r>
      <w:r w:rsidR="00964F2A">
        <w:t xml:space="preserve"> and encourage </w:t>
      </w:r>
      <w:r w:rsidR="00F827D3">
        <w:t xml:space="preserve">behaviour change through </w:t>
      </w:r>
      <w:r w:rsidR="00E72AA4">
        <w:t>the development of lighting schemes that make our neighbourhoods more walkable</w:t>
      </w:r>
      <w:r w:rsidR="00DB79B2">
        <w:t xml:space="preserve"> and bicycle friendly.</w:t>
      </w:r>
    </w:p>
    <w:p w14:paraId="4971A7E7" w14:textId="6ED25D49" w:rsidR="00393658" w:rsidRDefault="006C4C92" w:rsidP="00D1663C">
      <w:r>
        <w:t>Public lighting will be used to promote positive health and wellbeing outcomes for our community</w:t>
      </w:r>
      <w:r w:rsidR="00D013F7">
        <w:t xml:space="preserve"> by </w:t>
      </w:r>
      <w:r w:rsidR="00615C27">
        <w:t xml:space="preserve">increasing </w:t>
      </w:r>
      <w:r w:rsidR="00620458">
        <w:t>opportunities for participation in</w:t>
      </w:r>
      <w:r w:rsidR="00FC644E">
        <w:t xml:space="preserve"> physical activity.  Lighting schemes will </w:t>
      </w:r>
      <w:r w:rsidR="00436CDA">
        <w:t xml:space="preserve">be deigned to encourage visits to activity centres and </w:t>
      </w:r>
      <w:r w:rsidR="00712922">
        <w:t>recreational</w:t>
      </w:r>
      <w:r w:rsidR="00436CDA">
        <w:t xml:space="preserve"> </w:t>
      </w:r>
      <w:r w:rsidR="00A56A3F">
        <w:t>facilities</w:t>
      </w:r>
      <w:r w:rsidR="008C09CE">
        <w:t xml:space="preserve"> over extended hours </w:t>
      </w:r>
      <w:r w:rsidR="00245879">
        <w:t xml:space="preserve">by improving the safety, amenity and accessibility </w:t>
      </w:r>
      <w:r w:rsidR="00BB56AF">
        <w:t xml:space="preserve">of </w:t>
      </w:r>
      <w:r w:rsidR="00495229">
        <w:t>these spaces</w:t>
      </w:r>
      <w:r w:rsidR="00F672A8">
        <w:t xml:space="preserve">.  Council will </w:t>
      </w:r>
      <w:r w:rsidR="0097210A">
        <w:t xml:space="preserve">apply principles of </w:t>
      </w:r>
      <w:r w:rsidR="00752B1D">
        <w:t xml:space="preserve">Crime Prevention Through Environmental Design (CPTED) to </w:t>
      </w:r>
      <w:r w:rsidR="00495229">
        <w:t>avoid</w:t>
      </w:r>
      <w:r w:rsidR="007C1D6E">
        <w:t xml:space="preserve">ing </w:t>
      </w:r>
      <w:r w:rsidR="002D0B23">
        <w:t xml:space="preserve">creating a false sense of security </w:t>
      </w:r>
      <w:r w:rsidR="00EE269A">
        <w:t xml:space="preserve">or encouraging antisocial behaviour </w:t>
      </w:r>
      <w:r w:rsidR="00393658">
        <w:t xml:space="preserve">with inappropriate lighting installations in </w:t>
      </w:r>
      <w:r w:rsidR="007C1D6E">
        <w:t>isolated locations</w:t>
      </w:r>
      <w:r w:rsidR="00393658">
        <w:t>.</w:t>
      </w:r>
    </w:p>
    <w:p w14:paraId="3E412254" w14:textId="77777777" w:rsidR="00F604D8" w:rsidRDefault="00781F0B" w:rsidP="00F604D8">
      <w:r>
        <w:t xml:space="preserve">Council will ensure public lighting assets are identified and registered; inspected with appropriate frequency; and maintained in accordance with established standards.  Our approach to lighting Maroondah’s open space will take account of the </w:t>
      </w:r>
      <w:proofErr w:type="gramStart"/>
      <w:r>
        <w:t>manner in which</w:t>
      </w:r>
      <w:proofErr w:type="gramEnd"/>
      <w:r>
        <w:t xml:space="preserve"> these spaces are </w:t>
      </w:r>
      <w:r w:rsidR="009C71B3">
        <w:t xml:space="preserve">intended to be </w:t>
      </w:r>
      <w:r>
        <w:t>used</w:t>
      </w:r>
      <w:r w:rsidR="009C71B3">
        <w:t xml:space="preserve">, as well as the potentially negative environmental impacts of artificial lighting on native fauna.  </w:t>
      </w:r>
      <w:r w:rsidR="00CD504B">
        <w:t>Environmental sustainability will be a key consideration f</w:t>
      </w:r>
      <w:r w:rsidR="009C71B3">
        <w:t xml:space="preserve">or all lighting schemes, </w:t>
      </w:r>
      <w:r w:rsidR="00CD504B">
        <w:t xml:space="preserve">with </w:t>
      </w:r>
      <w:r w:rsidR="009C71B3">
        <w:t xml:space="preserve">preference </w:t>
      </w:r>
      <w:r w:rsidR="00CD504B">
        <w:t xml:space="preserve">given </w:t>
      </w:r>
      <w:r w:rsidR="009C71B3">
        <w:t>to lighting installations that minimise power consumption</w:t>
      </w:r>
      <w:r w:rsidR="00CD504B">
        <w:t xml:space="preserve"> and maintenance requirements,</w:t>
      </w:r>
      <w:r w:rsidR="009C71B3">
        <w:t xml:space="preserve"> while achieving the intended </w:t>
      </w:r>
      <w:r w:rsidR="00CD504B">
        <w:t xml:space="preserve">safety and amenity </w:t>
      </w:r>
      <w:r w:rsidR="009C71B3">
        <w:t>outcomes</w:t>
      </w:r>
      <w:r w:rsidR="00CD504B">
        <w:t>.</w:t>
      </w:r>
    </w:p>
    <w:p w14:paraId="572D5BFE" w14:textId="6A3CEC46" w:rsidR="001B222F" w:rsidRDefault="001B222F" w:rsidP="00F604D8">
      <w:pPr>
        <w:pStyle w:val="Heading1"/>
      </w:pPr>
      <w:bookmarkStart w:id="14" w:name="_Toc523070396"/>
      <w:r>
        <w:t>Policy Statements</w:t>
      </w:r>
      <w:bookmarkEnd w:id="14"/>
    </w:p>
    <w:p w14:paraId="451BF088" w14:textId="5F3DF792" w:rsidR="00A24CA8" w:rsidRDefault="001B222F" w:rsidP="00D1663C">
      <w:r>
        <w:t>Council’s policy is founded on a set of key position statements that are intended to guide the planning, implementation and improvement of public lighting in Maroondah.</w:t>
      </w:r>
    </w:p>
    <w:p w14:paraId="674F847D" w14:textId="783D0AF1" w:rsidR="00A24CA8" w:rsidRDefault="00A24CA8" w:rsidP="00BD2395">
      <w:pPr>
        <w:pStyle w:val="ListParagraph"/>
        <w:numPr>
          <w:ilvl w:val="0"/>
          <w:numId w:val="9"/>
        </w:numPr>
        <w:rPr>
          <w:rFonts w:asciiTheme="majorHAnsi" w:hAnsiTheme="majorHAnsi" w:cstheme="majorHAnsi"/>
        </w:rPr>
      </w:pPr>
      <w:r w:rsidRPr="00A24CA8">
        <w:rPr>
          <w:rFonts w:asciiTheme="majorHAnsi" w:hAnsiTheme="majorHAnsi" w:cstheme="majorHAnsi"/>
        </w:rPr>
        <w:t xml:space="preserve">Council will engage a third-party designer </w:t>
      </w:r>
      <w:r w:rsidR="005A7ED0">
        <w:rPr>
          <w:rFonts w:asciiTheme="majorHAnsi" w:hAnsiTheme="majorHAnsi" w:cstheme="majorHAnsi"/>
        </w:rPr>
        <w:t xml:space="preserve">as required </w:t>
      </w:r>
      <w:r w:rsidRPr="00A24CA8">
        <w:rPr>
          <w:rFonts w:asciiTheme="majorHAnsi" w:hAnsiTheme="majorHAnsi" w:cstheme="majorHAnsi"/>
        </w:rPr>
        <w:t>to review designs proposed by developers for unmetered standard street lighting installations (where the road-related assets will be vested to Council) and metered lighting assets.</w:t>
      </w:r>
    </w:p>
    <w:p w14:paraId="09B924CF" w14:textId="57ADB49D" w:rsidR="00BD2395" w:rsidRDefault="00BD2395" w:rsidP="00BD2395">
      <w:pPr>
        <w:pStyle w:val="ListParagraph"/>
        <w:numPr>
          <w:ilvl w:val="0"/>
          <w:numId w:val="9"/>
        </w:numPr>
        <w:rPr>
          <w:rFonts w:asciiTheme="majorHAnsi" w:hAnsiTheme="majorHAnsi" w:cstheme="majorHAnsi"/>
        </w:rPr>
      </w:pPr>
      <w:r w:rsidRPr="00BD2395">
        <w:rPr>
          <w:rFonts w:asciiTheme="majorHAnsi" w:hAnsiTheme="majorHAnsi" w:cstheme="majorHAnsi"/>
        </w:rPr>
        <w:t>Council will not stock decorative (non-standard) luminaires and poles for maintenance of unmetered public lighting</w:t>
      </w:r>
      <w:r>
        <w:rPr>
          <w:rFonts w:asciiTheme="majorHAnsi" w:hAnsiTheme="majorHAnsi" w:cstheme="majorHAnsi"/>
        </w:rPr>
        <w:t>.</w:t>
      </w:r>
    </w:p>
    <w:p w14:paraId="3DF6DA14" w14:textId="65102FC7" w:rsidR="00BD2395" w:rsidRDefault="00BD2395" w:rsidP="00BD2395">
      <w:pPr>
        <w:pStyle w:val="ListParagraph"/>
        <w:numPr>
          <w:ilvl w:val="0"/>
          <w:numId w:val="9"/>
        </w:numPr>
        <w:rPr>
          <w:rFonts w:asciiTheme="majorHAnsi" w:hAnsiTheme="majorHAnsi" w:cstheme="majorHAnsi"/>
        </w:rPr>
      </w:pPr>
      <w:r>
        <w:rPr>
          <w:rFonts w:asciiTheme="majorHAnsi" w:hAnsiTheme="majorHAnsi" w:cstheme="majorHAnsi"/>
        </w:rPr>
        <w:t xml:space="preserve">Council will undertake proactive maintenance of metered public lighting assets that includes visor cleaning and </w:t>
      </w:r>
      <w:r w:rsidRPr="00BD2395">
        <w:rPr>
          <w:rFonts w:asciiTheme="majorHAnsi" w:hAnsiTheme="majorHAnsi" w:cstheme="majorHAnsi"/>
        </w:rPr>
        <w:t xml:space="preserve">either annual operation audits OR </w:t>
      </w:r>
      <w:r>
        <w:rPr>
          <w:rFonts w:asciiTheme="majorHAnsi" w:hAnsiTheme="majorHAnsi" w:cstheme="majorHAnsi"/>
        </w:rPr>
        <w:t>four-yearly</w:t>
      </w:r>
      <w:r w:rsidRPr="00BD2395">
        <w:rPr>
          <w:rFonts w:asciiTheme="majorHAnsi" w:hAnsiTheme="majorHAnsi" w:cstheme="majorHAnsi"/>
        </w:rPr>
        <w:t xml:space="preserve"> condition assessments</w:t>
      </w:r>
      <w:r>
        <w:rPr>
          <w:rFonts w:asciiTheme="majorHAnsi" w:hAnsiTheme="majorHAnsi" w:cstheme="majorHAnsi"/>
        </w:rPr>
        <w:t>.</w:t>
      </w:r>
    </w:p>
    <w:p w14:paraId="3905E233" w14:textId="166FF5BF" w:rsidR="00BD2395" w:rsidRDefault="00BD2395" w:rsidP="00BD2395">
      <w:pPr>
        <w:pStyle w:val="ListParagraph"/>
        <w:numPr>
          <w:ilvl w:val="0"/>
          <w:numId w:val="9"/>
        </w:numPr>
        <w:rPr>
          <w:rFonts w:asciiTheme="majorHAnsi" w:hAnsiTheme="majorHAnsi" w:cstheme="majorHAnsi"/>
        </w:rPr>
      </w:pPr>
      <w:r>
        <w:rPr>
          <w:rFonts w:asciiTheme="majorHAnsi" w:hAnsiTheme="majorHAnsi" w:cstheme="majorHAnsi"/>
        </w:rPr>
        <w:t xml:space="preserve">Council will continue to replace </w:t>
      </w:r>
      <w:r w:rsidR="00665EA5">
        <w:rPr>
          <w:rFonts w:asciiTheme="majorHAnsi" w:hAnsiTheme="majorHAnsi" w:cstheme="majorHAnsi"/>
        </w:rPr>
        <w:t xml:space="preserve">unmetered </w:t>
      </w:r>
      <w:r>
        <w:rPr>
          <w:rFonts w:asciiTheme="majorHAnsi" w:hAnsiTheme="majorHAnsi" w:cstheme="majorHAnsi"/>
        </w:rPr>
        <w:t>mercury vapour street lights with more efficient LED street lights</w:t>
      </w:r>
      <w:r w:rsidR="00665EA5">
        <w:rPr>
          <w:rFonts w:asciiTheme="majorHAnsi" w:hAnsiTheme="majorHAnsi" w:cstheme="majorHAnsi"/>
        </w:rPr>
        <w:t xml:space="preserve">.  </w:t>
      </w:r>
      <w:r w:rsidR="00037590">
        <w:rPr>
          <w:rFonts w:asciiTheme="majorHAnsi" w:hAnsiTheme="majorHAnsi" w:cstheme="majorHAnsi"/>
        </w:rPr>
        <w:t xml:space="preserve">Over time and where appropriate, </w:t>
      </w:r>
      <w:r w:rsidR="00665EA5">
        <w:rPr>
          <w:rFonts w:asciiTheme="majorHAnsi" w:hAnsiTheme="majorHAnsi" w:cstheme="majorHAnsi"/>
        </w:rPr>
        <w:t>Council will proactively explore additional renewal opportunities to achieve environmental benefits and cost savings</w:t>
      </w:r>
      <w:r w:rsidR="00175662">
        <w:rPr>
          <w:rFonts w:asciiTheme="majorHAnsi" w:hAnsiTheme="majorHAnsi" w:cstheme="majorHAnsi"/>
        </w:rPr>
        <w:t xml:space="preserve"> and will consider </w:t>
      </w:r>
      <w:r w:rsidR="00665EA5">
        <w:rPr>
          <w:rFonts w:asciiTheme="majorHAnsi" w:hAnsiTheme="majorHAnsi" w:cstheme="majorHAnsi"/>
        </w:rPr>
        <w:t>options for the replacement of non-standard unmetered street lighting with standard street lighting.</w:t>
      </w:r>
    </w:p>
    <w:p w14:paraId="00551F9C" w14:textId="77777777" w:rsidR="00A7422C" w:rsidRDefault="00175662" w:rsidP="00A7422C">
      <w:pPr>
        <w:pStyle w:val="ListParagraph"/>
        <w:numPr>
          <w:ilvl w:val="0"/>
          <w:numId w:val="9"/>
        </w:numPr>
        <w:rPr>
          <w:rFonts w:asciiTheme="majorHAnsi" w:hAnsiTheme="majorHAnsi" w:cstheme="majorHAnsi"/>
        </w:rPr>
      </w:pPr>
      <w:r>
        <w:rPr>
          <w:rFonts w:asciiTheme="majorHAnsi" w:hAnsiTheme="majorHAnsi" w:cstheme="majorHAnsi"/>
        </w:rPr>
        <w:t>The use of solar lighting will be permitted only where grid-connected lighting is not considered viable.</w:t>
      </w:r>
    </w:p>
    <w:p w14:paraId="39D0AAC5" w14:textId="11200F13" w:rsidR="00BD2395" w:rsidRDefault="00A7422C" w:rsidP="00A7422C">
      <w:pPr>
        <w:pStyle w:val="ListParagraph"/>
        <w:numPr>
          <w:ilvl w:val="0"/>
          <w:numId w:val="9"/>
        </w:numPr>
        <w:rPr>
          <w:rFonts w:asciiTheme="majorHAnsi" w:hAnsiTheme="majorHAnsi" w:cstheme="majorHAnsi"/>
        </w:rPr>
      </w:pPr>
      <w:r w:rsidRPr="00A7422C">
        <w:rPr>
          <w:rFonts w:asciiTheme="majorHAnsi" w:hAnsiTheme="majorHAnsi" w:cstheme="majorHAnsi"/>
        </w:rPr>
        <w:t>Characteristic data will be collected by Council for any new non-standard unmetered street lighting assets that are installed.  Characteristic data relating to existing non-standard unmetered street lighting will be collected opportunistically during bulk LED street lighting upgrade works.</w:t>
      </w:r>
    </w:p>
    <w:p w14:paraId="15EF09CC" w14:textId="3C297B47" w:rsidR="00A7422C" w:rsidRDefault="00A7422C" w:rsidP="00A7422C">
      <w:pPr>
        <w:pStyle w:val="ListParagraph"/>
        <w:numPr>
          <w:ilvl w:val="0"/>
          <w:numId w:val="9"/>
        </w:numPr>
        <w:rPr>
          <w:rFonts w:asciiTheme="majorHAnsi" w:hAnsiTheme="majorHAnsi" w:cstheme="majorHAnsi"/>
        </w:rPr>
      </w:pPr>
      <w:r>
        <w:rPr>
          <w:rFonts w:asciiTheme="majorHAnsi" w:hAnsiTheme="majorHAnsi" w:cstheme="majorHAnsi"/>
        </w:rPr>
        <w:lastRenderedPageBreak/>
        <w:t xml:space="preserve">Council will </w:t>
      </w:r>
      <w:r w:rsidRPr="00924C8B">
        <w:rPr>
          <w:rFonts w:asciiTheme="majorHAnsi" w:hAnsiTheme="majorHAnsi" w:cstheme="majorHAnsi"/>
        </w:rPr>
        <w:t xml:space="preserve">determine </w:t>
      </w:r>
      <w:r w:rsidR="00924C8B" w:rsidRPr="00924C8B">
        <w:rPr>
          <w:rFonts w:asciiTheme="majorHAnsi" w:hAnsiTheme="majorHAnsi" w:cstheme="majorHAnsi"/>
        </w:rPr>
        <w:t>th</w:t>
      </w:r>
      <w:r w:rsidR="00924C8B">
        <w:rPr>
          <w:rFonts w:asciiTheme="majorHAnsi" w:hAnsiTheme="majorHAnsi" w:cstheme="majorHAnsi"/>
        </w:rPr>
        <w:t xml:space="preserve">e location and times of operation for metered public lighting assets, </w:t>
      </w:r>
      <w:r>
        <w:rPr>
          <w:rFonts w:asciiTheme="majorHAnsi" w:hAnsiTheme="majorHAnsi" w:cstheme="majorHAnsi"/>
        </w:rPr>
        <w:t>as well as the type of control</w:t>
      </w:r>
      <w:r w:rsidR="00924C8B">
        <w:rPr>
          <w:rFonts w:asciiTheme="majorHAnsi" w:hAnsiTheme="majorHAnsi" w:cstheme="majorHAnsi"/>
        </w:rPr>
        <w:t xml:space="preserve"> that should be installed, such as dimmers, switches or sensors.</w:t>
      </w:r>
    </w:p>
    <w:p w14:paraId="598BE4B5" w14:textId="11636AE6" w:rsidR="00924C8B" w:rsidRDefault="00924C8B" w:rsidP="00A7422C">
      <w:pPr>
        <w:pStyle w:val="ListParagraph"/>
        <w:numPr>
          <w:ilvl w:val="0"/>
          <w:numId w:val="9"/>
        </w:numPr>
        <w:rPr>
          <w:rFonts w:asciiTheme="majorHAnsi" w:hAnsiTheme="majorHAnsi" w:cstheme="majorHAnsi"/>
        </w:rPr>
      </w:pPr>
      <w:r>
        <w:rPr>
          <w:rFonts w:asciiTheme="majorHAnsi" w:hAnsiTheme="majorHAnsi" w:cstheme="majorHAnsi"/>
        </w:rPr>
        <w:t xml:space="preserve">Council will require contractors tendering or quoting for </w:t>
      </w:r>
      <w:r w:rsidR="0001709D">
        <w:rPr>
          <w:rFonts w:asciiTheme="majorHAnsi" w:hAnsiTheme="majorHAnsi" w:cstheme="majorHAnsi"/>
        </w:rPr>
        <w:t>public lighting works to demonstrate best-practice recycling and waste disposal standards.  Where relevant, this will include the requirement for contractors to provide evidence of appropriate recycling or disposal of waste materials.</w:t>
      </w:r>
    </w:p>
    <w:p w14:paraId="2E08BBA5" w14:textId="4365BA38" w:rsidR="0001709D" w:rsidRDefault="0001709D" w:rsidP="00A7422C">
      <w:pPr>
        <w:pStyle w:val="ListParagraph"/>
        <w:numPr>
          <w:ilvl w:val="0"/>
          <w:numId w:val="9"/>
        </w:numPr>
        <w:rPr>
          <w:rFonts w:asciiTheme="majorHAnsi" w:hAnsiTheme="majorHAnsi" w:cstheme="majorHAnsi"/>
        </w:rPr>
      </w:pPr>
      <w:r>
        <w:rPr>
          <w:rFonts w:asciiTheme="majorHAnsi" w:hAnsiTheme="majorHAnsi" w:cstheme="majorHAnsi"/>
        </w:rPr>
        <w:t xml:space="preserve">This </w:t>
      </w:r>
      <w:r w:rsidR="00F02214">
        <w:rPr>
          <w:rFonts w:asciiTheme="majorHAnsi" w:hAnsiTheme="majorHAnsi" w:cstheme="majorHAnsi"/>
        </w:rPr>
        <w:t>p</w:t>
      </w:r>
      <w:r>
        <w:rPr>
          <w:rFonts w:asciiTheme="majorHAnsi" w:hAnsiTheme="majorHAnsi" w:cstheme="majorHAnsi"/>
        </w:rPr>
        <w:t xml:space="preserve">olicy and the accompanying </w:t>
      </w:r>
      <w:r w:rsidR="00E84C3F">
        <w:rPr>
          <w:rFonts w:asciiTheme="majorHAnsi" w:hAnsiTheme="majorHAnsi" w:cstheme="majorHAnsi"/>
          <w:i/>
        </w:rPr>
        <w:t xml:space="preserve">Public Lighting Guidelines </w:t>
      </w:r>
      <w:r w:rsidR="00E84C3F">
        <w:rPr>
          <w:rFonts w:asciiTheme="majorHAnsi" w:hAnsiTheme="majorHAnsi" w:cstheme="majorHAnsi"/>
        </w:rPr>
        <w:t>will be subject to review every three to five years.</w:t>
      </w:r>
    </w:p>
    <w:p w14:paraId="6C914F94" w14:textId="74A76FFD" w:rsidR="00433CB7" w:rsidRPr="00A7422C" w:rsidRDefault="00433CB7" w:rsidP="00A7422C">
      <w:pPr>
        <w:pStyle w:val="ListParagraph"/>
        <w:numPr>
          <w:ilvl w:val="0"/>
          <w:numId w:val="9"/>
        </w:numPr>
        <w:rPr>
          <w:rFonts w:asciiTheme="majorHAnsi" w:hAnsiTheme="majorHAnsi" w:cstheme="majorHAnsi"/>
        </w:rPr>
      </w:pPr>
      <w:r w:rsidRPr="00433CB7">
        <w:rPr>
          <w:rFonts w:asciiTheme="majorHAnsi" w:hAnsiTheme="majorHAnsi" w:cstheme="majorHAnsi"/>
        </w:rPr>
        <w:t>Council will advocate to AusNet services to make a broader range of technologies and products available for use on the unmetered network</w:t>
      </w:r>
      <w:r>
        <w:rPr>
          <w:rFonts w:asciiTheme="majorHAnsi" w:hAnsiTheme="majorHAnsi" w:cstheme="majorHAnsi"/>
        </w:rPr>
        <w:t xml:space="preserve">. This includes a broader range of colour temperature for LEDs and a broader range of </w:t>
      </w:r>
      <w:r w:rsidR="006050AB">
        <w:rPr>
          <w:rFonts w:asciiTheme="majorHAnsi" w:hAnsiTheme="majorHAnsi" w:cstheme="majorHAnsi"/>
        </w:rPr>
        <w:t xml:space="preserve">approved </w:t>
      </w:r>
      <w:r>
        <w:rPr>
          <w:rFonts w:asciiTheme="majorHAnsi" w:hAnsiTheme="majorHAnsi" w:cstheme="majorHAnsi"/>
        </w:rPr>
        <w:t>non-standard decorative LEDs.</w:t>
      </w:r>
    </w:p>
    <w:p w14:paraId="7A9DCBA6" w14:textId="42D8A467" w:rsidR="00DC5F54" w:rsidRDefault="001B222F" w:rsidP="00F604D8">
      <w:pPr>
        <w:pStyle w:val="Heading1"/>
      </w:pPr>
      <w:bookmarkStart w:id="15" w:name="_Toc523070397"/>
      <w:r>
        <w:t xml:space="preserve">Policy </w:t>
      </w:r>
      <w:r w:rsidR="00DC5F54" w:rsidRPr="00947C01">
        <w:t>Implementation</w:t>
      </w:r>
      <w:bookmarkEnd w:id="15"/>
    </w:p>
    <w:p w14:paraId="1FA77456" w14:textId="77777777" w:rsidR="00E84C3F" w:rsidRDefault="00901BC9" w:rsidP="00CD2528">
      <w:r>
        <w:t xml:space="preserve">This policy will be applied by Council </w:t>
      </w:r>
      <w:r w:rsidR="001B222F">
        <w:t xml:space="preserve">officers </w:t>
      </w:r>
      <w:r>
        <w:t xml:space="preserve">having consideration to the position statements and </w:t>
      </w:r>
      <w:r w:rsidR="00695074">
        <w:t xml:space="preserve">recommendations presented in the accompanying </w:t>
      </w:r>
      <w:r w:rsidR="00695074">
        <w:rPr>
          <w:i/>
        </w:rPr>
        <w:t>Public Lighting Position Paper</w:t>
      </w:r>
      <w:r w:rsidR="00695074">
        <w:t xml:space="preserve"> and the </w:t>
      </w:r>
      <w:r w:rsidR="00153390">
        <w:t xml:space="preserve">guiding principles contained in the </w:t>
      </w:r>
      <w:r w:rsidR="00153390">
        <w:rPr>
          <w:i/>
        </w:rPr>
        <w:t>Public Lighting Guidelines</w:t>
      </w:r>
      <w:r w:rsidR="00AA6440">
        <w:t xml:space="preserve">.  The policy will apply to </w:t>
      </w:r>
      <w:r w:rsidR="00034CE8">
        <w:t xml:space="preserve">the installation of new public lighting; replacement of existing public lighting; and public lighting upgrades </w:t>
      </w:r>
      <w:r w:rsidR="003B728F">
        <w:t>within the City of Maroondah.</w:t>
      </w:r>
    </w:p>
    <w:p w14:paraId="3CF84A8F" w14:textId="659852A5" w:rsidR="00CD2528" w:rsidRPr="00F57B57" w:rsidRDefault="00393F82" w:rsidP="00CD2528">
      <w:r>
        <w:t xml:space="preserve">Given the breadth of public lighting contexts and applications in Maroondah, </w:t>
      </w:r>
      <w:r w:rsidR="00B1512A">
        <w:t xml:space="preserve">there are many Council Officers in different departments that have a role in the management of public </w:t>
      </w:r>
      <w:r w:rsidR="00584992">
        <w:t xml:space="preserve">lighting schemes and infrastructure across the municipality.  </w:t>
      </w:r>
      <w:r w:rsidR="00E8142C">
        <w:t>A description of the r</w:t>
      </w:r>
      <w:r w:rsidR="005B33DF">
        <w:t xml:space="preserve">oles and responsibilities related to strategic planning functions; </w:t>
      </w:r>
      <w:r w:rsidR="009C0C89">
        <w:t xml:space="preserve">operation and maintenance; asset renewal; and capital works </w:t>
      </w:r>
      <w:r w:rsidR="0062020B">
        <w:t xml:space="preserve">associated with public lighting infrastructure can </w:t>
      </w:r>
      <w:r w:rsidR="00E8142C">
        <w:t xml:space="preserve">be found in Table 2 of the </w:t>
      </w:r>
      <w:r w:rsidR="00F57B57">
        <w:rPr>
          <w:i/>
        </w:rPr>
        <w:t>Public Lighting Position Paper</w:t>
      </w:r>
      <w:r w:rsidR="00F57B57">
        <w:t xml:space="preserve"> that accompanies this policy.</w:t>
      </w:r>
    </w:p>
    <w:p w14:paraId="6FD04005" w14:textId="04C78DB0" w:rsidR="00B87CDF" w:rsidRDefault="0062029C" w:rsidP="0062029C">
      <w:r>
        <w:t>In addition to the</w:t>
      </w:r>
      <w:r w:rsidR="00F57B57">
        <w:t>se r</w:t>
      </w:r>
      <w:r w:rsidR="008B60C3">
        <w:t xml:space="preserve">oles, Council has </w:t>
      </w:r>
      <w:r w:rsidR="00D97697">
        <w:t>statutory planning</w:t>
      </w:r>
      <w:r w:rsidR="00A3285C">
        <w:t xml:space="preserve">, engineering and traffic management responsibilities </w:t>
      </w:r>
      <w:r w:rsidR="00654B61">
        <w:t>related</w:t>
      </w:r>
      <w:r w:rsidR="00BA3D48">
        <w:t xml:space="preserve"> to public lighting installations in </w:t>
      </w:r>
      <w:r w:rsidR="001B694C">
        <w:t xml:space="preserve">new subdivisions where </w:t>
      </w:r>
      <w:r w:rsidR="00654B61">
        <w:t xml:space="preserve">the </w:t>
      </w:r>
      <w:r w:rsidR="001B694C">
        <w:t>road</w:t>
      </w:r>
      <w:r w:rsidR="00B87CDF">
        <w:t>-related assets will vest in Council.</w:t>
      </w:r>
      <w:r w:rsidR="00654B61">
        <w:t xml:space="preserve">  </w:t>
      </w:r>
      <w:r w:rsidR="004A436A">
        <w:t xml:space="preserve">As recommended in Section 5 of the </w:t>
      </w:r>
      <w:r w:rsidR="004A436A">
        <w:rPr>
          <w:i/>
        </w:rPr>
        <w:t>Public Lighting Position Paper</w:t>
      </w:r>
      <w:r w:rsidR="004A436A">
        <w:t xml:space="preserve">, </w:t>
      </w:r>
      <w:r w:rsidR="00061DF5">
        <w:t xml:space="preserve">Council’s traffic engineers will consider engaging </w:t>
      </w:r>
      <w:r w:rsidR="0072575F">
        <w:t>third-party experts to review the design of lighting schemes proposed by developers prior to approval</w:t>
      </w:r>
      <w:r w:rsidR="001E3474">
        <w:t>.</w:t>
      </w:r>
    </w:p>
    <w:p w14:paraId="3D2E2C6D" w14:textId="53C99A9B" w:rsidR="006B6B4E" w:rsidRDefault="006B6B4E" w:rsidP="00A17D18">
      <w:r>
        <w:t>In implementing this policy, Council has committed to undertak</w:t>
      </w:r>
      <w:r w:rsidR="00E84C3F">
        <w:t>e</w:t>
      </w:r>
      <w:r>
        <w:t xml:space="preserve"> the following </w:t>
      </w:r>
      <w:r w:rsidR="005A7ED0">
        <w:t xml:space="preserve">priority </w:t>
      </w:r>
      <w:r>
        <w:t>actions during the period 2018-</w:t>
      </w:r>
      <w:r w:rsidR="00536A61">
        <w:t>2025</w:t>
      </w:r>
      <w:r>
        <w:t>:</w:t>
      </w:r>
    </w:p>
    <w:p w14:paraId="52FC140D" w14:textId="77777777" w:rsidR="00E84C3F" w:rsidRDefault="00F93C10" w:rsidP="00E84C3F">
      <w:pPr>
        <w:pStyle w:val="NoSpacing"/>
        <w:numPr>
          <w:ilvl w:val="0"/>
          <w:numId w:val="11"/>
        </w:numPr>
      </w:pPr>
      <w:r>
        <w:t xml:space="preserve">Council will </w:t>
      </w:r>
      <w:r w:rsidR="007847C5">
        <w:t>create</w:t>
      </w:r>
      <w:r w:rsidR="003351E7">
        <w:t xml:space="preserve"> a register of </w:t>
      </w:r>
      <w:r>
        <w:t xml:space="preserve">public lighting </w:t>
      </w:r>
      <w:r w:rsidR="00E9468C">
        <w:t xml:space="preserve">assets in Maroondah that </w:t>
      </w:r>
      <w:r w:rsidR="00FD2BAC">
        <w:t>reflects the expected service-life of lighting infrastructure</w:t>
      </w:r>
      <w:r w:rsidR="003C4D76">
        <w:t xml:space="preserve"> and </w:t>
      </w:r>
      <w:r w:rsidR="0072686B">
        <w:t>establishes a</w:t>
      </w:r>
      <w:r w:rsidR="007847C5">
        <w:t>n</w:t>
      </w:r>
      <w:r w:rsidR="0072686B">
        <w:t xml:space="preserve"> </w:t>
      </w:r>
      <w:r w:rsidR="007847C5">
        <w:t xml:space="preserve">information </w:t>
      </w:r>
      <w:r w:rsidR="0072686B">
        <w:t xml:space="preserve">framework </w:t>
      </w:r>
      <w:r w:rsidR="00F45168">
        <w:t xml:space="preserve">in which to log the asset’s location; age and condition; </w:t>
      </w:r>
      <w:r w:rsidR="00D53E77">
        <w:t>characteristics</w:t>
      </w:r>
      <w:r w:rsidR="0016788D">
        <w:t>; maintenance history and scheduled maintenance requirements.</w:t>
      </w:r>
    </w:p>
    <w:p w14:paraId="47858BF5" w14:textId="45637C96" w:rsidR="006B6B4E" w:rsidRDefault="0062029C" w:rsidP="00E84C3F">
      <w:pPr>
        <w:pStyle w:val="NoSpacing"/>
        <w:numPr>
          <w:ilvl w:val="0"/>
          <w:numId w:val="11"/>
        </w:numPr>
      </w:pPr>
      <w:r>
        <w:t xml:space="preserve">Council will collect </w:t>
      </w:r>
      <w:r w:rsidR="00DC3BF1">
        <w:t xml:space="preserve">information about </w:t>
      </w:r>
      <w:r>
        <w:t>new and existing public lighting</w:t>
      </w:r>
      <w:r w:rsidR="002D7DCA">
        <w:t xml:space="preserve"> infrastructure that includes the </w:t>
      </w:r>
      <w:r w:rsidR="00DC3BF1">
        <w:t xml:space="preserve">recommended data fields, as well as </w:t>
      </w:r>
      <w:r w:rsidR="008D6CBB">
        <w:t xml:space="preserve">information related to the </w:t>
      </w:r>
      <w:r>
        <w:t>AusNet luminaire classification</w:t>
      </w:r>
      <w:r w:rsidR="00D32E76">
        <w:t>;</w:t>
      </w:r>
      <w:r w:rsidR="008D6CBB">
        <w:t xml:space="preserve"> </w:t>
      </w:r>
      <w:r w:rsidR="00D32E76">
        <w:t>photographs; m</w:t>
      </w:r>
      <w:r>
        <w:t>ounting height</w:t>
      </w:r>
      <w:r w:rsidR="009027E3">
        <w:t xml:space="preserve"> data</w:t>
      </w:r>
      <w:r w:rsidR="00547049">
        <w:t>;</w:t>
      </w:r>
      <w:r w:rsidR="009027E3">
        <w:t xml:space="preserve"> p</w:t>
      </w:r>
      <w:r>
        <w:t xml:space="preserve">ower supply </w:t>
      </w:r>
      <w:r w:rsidR="009027E3">
        <w:t>type; m</w:t>
      </w:r>
      <w:r>
        <w:t xml:space="preserve">eter </w:t>
      </w:r>
      <w:r w:rsidR="009027E3">
        <w:t xml:space="preserve">number and location; </w:t>
      </w:r>
      <w:r w:rsidR="00630E4C">
        <w:t xml:space="preserve">and descriptions of </w:t>
      </w:r>
      <w:r w:rsidR="00BE219F">
        <w:t xml:space="preserve">other </w:t>
      </w:r>
      <w:r w:rsidR="00630E4C">
        <w:t>co-located pole infrastructure</w:t>
      </w:r>
      <w:r w:rsidR="00E54568">
        <w:t xml:space="preserve">, such as </w:t>
      </w:r>
      <w:r>
        <w:t>CCTV</w:t>
      </w:r>
      <w:r w:rsidR="00E54568">
        <w:t xml:space="preserve"> cameras or wayfinding signage.</w:t>
      </w:r>
    </w:p>
    <w:p w14:paraId="14AF5685" w14:textId="65EDF8B3" w:rsidR="00E84C3F" w:rsidRDefault="00E84C3F" w:rsidP="00E84C3F">
      <w:pPr>
        <w:pStyle w:val="NoSpacing"/>
        <w:numPr>
          <w:ilvl w:val="0"/>
          <w:numId w:val="11"/>
        </w:numPr>
      </w:pPr>
      <w:r>
        <w:t xml:space="preserve">A comprehensive action plan will be developed to guide </w:t>
      </w:r>
      <w:r w:rsidR="00071A4F">
        <w:t xml:space="preserve">work across Council towards </w:t>
      </w:r>
      <w:r>
        <w:t xml:space="preserve">the implementation of this </w:t>
      </w:r>
      <w:r w:rsidR="00F02214">
        <w:t>p</w:t>
      </w:r>
      <w:r>
        <w:t>olicy</w:t>
      </w:r>
      <w:r w:rsidR="00071A4F">
        <w:t>.</w:t>
      </w:r>
    </w:p>
    <w:p w14:paraId="05F6EE4D" w14:textId="02E9A8AA" w:rsidR="00C379C0" w:rsidRDefault="00C379C0" w:rsidP="002F25F1">
      <w:pPr>
        <w:pStyle w:val="Heading1"/>
      </w:pPr>
      <w:bookmarkStart w:id="16" w:name="_Toc523070398"/>
      <w:r w:rsidRPr="00090304">
        <w:t>Supporting documents</w:t>
      </w:r>
      <w:bookmarkEnd w:id="16"/>
    </w:p>
    <w:p w14:paraId="58F8341C" w14:textId="17D06F0A" w:rsidR="001D2C72" w:rsidRDefault="001D2C72" w:rsidP="001D2C72">
      <w:r>
        <w:t xml:space="preserve">This policy should be read </w:t>
      </w:r>
      <w:r w:rsidR="00506FAF">
        <w:t xml:space="preserve">in conjunction with the accompanying </w:t>
      </w:r>
      <w:r w:rsidR="00506FAF">
        <w:rPr>
          <w:i/>
        </w:rPr>
        <w:t>Public Lighting Position Paper</w:t>
      </w:r>
      <w:r w:rsidR="00506FAF" w:rsidRPr="001B222F">
        <w:rPr>
          <w:i/>
        </w:rPr>
        <w:t xml:space="preserve"> </w:t>
      </w:r>
      <w:r w:rsidR="001B222F" w:rsidRPr="001B222F">
        <w:rPr>
          <w:i/>
        </w:rPr>
        <w:t>201</w:t>
      </w:r>
      <w:r w:rsidR="00E579EB">
        <w:rPr>
          <w:i/>
        </w:rPr>
        <w:t>9</w:t>
      </w:r>
      <w:r w:rsidR="001B222F">
        <w:t xml:space="preserve"> </w:t>
      </w:r>
      <w:r w:rsidR="00506FAF">
        <w:t xml:space="preserve">and </w:t>
      </w:r>
      <w:r w:rsidR="00506FAF">
        <w:rPr>
          <w:i/>
        </w:rPr>
        <w:t>Public Lighting Guidelines</w:t>
      </w:r>
      <w:r w:rsidR="001B222F">
        <w:rPr>
          <w:i/>
        </w:rPr>
        <w:t xml:space="preserve"> 201</w:t>
      </w:r>
      <w:r w:rsidR="00E579EB">
        <w:rPr>
          <w:i/>
        </w:rPr>
        <w:t>9</w:t>
      </w:r>
      <w:r w:rsidR="00834616">
        <w:t>.</w:t>
      </w:r>
    </w:p>
    <w:p w14:paraId="2FF1337D" w14:textId="32408D61" w:rsidR="008D16AD" w:rsidRDefault="00F604D8" w:rsidP="008D16AD">
      <w:pPr>
        <w:spacing w:after="0"/>
      </w:pPr>
      <w:r>
        <w:lastRenderedPageBreak/>
        <w:t>Ironbark Sustainability 201</w:t>
      </w:r>
      <w:r w:rsidR="00E579EB">
        <w:t>9</w:t>
      </w:r>
      <w:r>
        <w:t xml:space="preserve">, </w:t>
      </w:r>
      <w:r>
        <w:rPr>
          <w:i/>
        </w:rPr>
        <w:t>Maroondah City Council – Public Lighting Guidelines</w:t>
      </w:r>
      <w:r>
        <w:t>, Ironbark Group, Collingwood.</w:t>
      </w:r>
    </w:p>
    <w:p w14:paraId="6593DCAA" w14:textId="717C854C" w:rsidR="00F604D8" w:rsidRDefault="00F604D8" w:rsidP="00F604D8">
      <w:r>
        <w:t>Ironbark Sustainability 201</w:t>
      </w:r>
      <w:r w:rsidR="00E579EB">
        <w:t>9</w:t>
      </w:r>
      <w:r>
        <w:t xml:space="preserve">, </w:t>
      </w:r>
      <w:r>
        <w:rPr>
          <w:i/>
        </w:rPr>
        <w:t>Public Lighting Position Paper</w:t>
      </w:r>
      <w:r>
        <w:t>, Ironbark Group, Collingwood.</w:t>
      </w:r>
    </w:p>
    <w:sectPr w:rsidR="00F604D8" w:rsidSect="008D16AD">
      <w:headerReference w:type="default" r:id="rId25"/>
      <w:footerReference w:type="default" r:id="rId26"/>
      <w:endnotePr>
        <w:numFmt w:val="decimal"/>
      </w:endnotePr>
      <w:pgSz w:w="11906" w:h="16838"/>
      <w:pgMar w:top="1135" w:right="1274" w:bottom="1135" w:left="1276"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94D199" w14:textId="77777777" w:rsidR="00996C24" w:rsidRDefault="00996C24" w:rsidP="00AF240D">
      <w:pPr>
        <w:spacing w:after="0" w:line="240" w:lineRule="auto"/>
      </w:pPr>
      <w:r>
        <w:separator/>
      </w:r>
    </w:p>
  </w:endnote>
  <w:endnote w:type="continuationSeparator" w:id="0">
    <w:p w14:paraId="39283A52" w14:textId="77777777" w:rsidR="00996C24" w:rsidRDefault="00996C24" w:rsidP="00AF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egoe UI Light">
    <w:altName w:val="Calibri"/>
    <w:panose1 w:val="020B0502040204020203"/>
    <w:charset w:val="00"/>
    <w:family w:val="swiss"/>
    <w:pitch w:val="variable"/>
    <w:sig w:usb0="E00002FF" w:usb1="4000A47B" w:usb2="00000001" w:usb3="00000000" w:csb0="0000019F" w:csb1="00000000"/>
  </w:font>
  <w:font w:name="Gulim">
    <w:altName w:val="굴림"/>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CF33E" w14:textId="77777777" w:rsidR="00737967" w:rsidRDefault="007379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304C4" w14:textId="155BB417" w:rsidR="00737967" w:rsidRDefault="00737967">
    <w:pPr>
      <w:pStyle w:val="Footer"/>
      <w:jc w:val="right"/>
    </w:pPr>
  </w:p>
  <w:p w14:paraId="00E59C9F" w14:textId="77777777" w:rsidR="00737967" w:rsidRDefault="007379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6C2DA" w14:textId="77777777" w:rsidR="00737967" w:rsidRDefault="007379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8501785"/>
      <w:docPartObj>
        <w:docPartGallery w:val="Page Numbers (Bottom of Page)"/>
        <w:docPartUnique/>
      </w:docPartObj>
    </w:sdtPr>
    <w:sdtEndPr>
      <w:rPr>
        <w:noProof/>
      </w:rPr>
    </w:sdtEndPr>
    <w:sdtContent>
      <w:p w14:paraId="18E2A02C" w14:textId="17A9541D" w:rsidR="00737967" w:rsidRDefault="00737967">
        <w:pPr>
          <w:pStyle w:val="Footer"/>
          <w:jc w:val="right"/>
        </w:pPr>
        <w:r>
          <w:fldChar w:fldCharType="begin"/>
        </w:r>
        <w:r>
          <w:instrText xml:space="preserve"> PAGE   \* MERGEFORMAT </w:instrText>
        </w:r>
        <w:r>
          <w:fldChar w:fldCharType="separate"/>
        </w:r>
        <w:r w:rsidR="0055373C">
          <w:rPr>
            <w:noProof/>
          </w:rPr>
          <w:t>i</w:t>
        </w:r>
        <w:r>
          <w:rPr>
            <w:noProof/>
          </w:rPr>
          <w:fldChar w:fldCharType="end"/>
        </w:r>
      </w:p>
    </w:sdtContent>
  </w:sdt>
  <w:p w14:paraId="4927853C" w14:textId="77777777" w:rsidR="00737967" w:rsidRDefault="0073796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66022809"/>
      <w:docPartObj>
        <w:docPartGallery w:val="Page Numbers (Bottom of Page)"/>
        <w:docPartUnique/>
      </w:docPartObj>
    </w:sdtPr>
    <w:sdtEndPr>
      <w:rPr>
        <w:noProof/>
      </w:rPr>
    </w:sdtEndPr>
    <w:sdtContent>
      <w:p w14:paraId="7AD1B76E" w14:textId="1BDC47D2" w:rsidR="00737967" w:rsidRDefault="00737967">
        <w:pPr>
          <w:pStyle w:val="Footer"/>
          <w:jc w:val="right"/>
        </w:pPr>
        <w:r>
          <w:fldChar w:fldCharType="begin"/>
        </w:r>
        <w:r>
          <w:instrText xml:space="preserve"> PAGE   \* MERGEFORMAT </w:instrText>
        </w:r>
        <w:r>
          <w:fldChar w:fldCharType="separate"/>
        </w:r>
        <w:r w:rsidR="0055373C">
          <w:rPr>
            <w:noProof/>
          </w:rPr>
          <w:t>8</w:t>
        </w:r>
        <w:r>
          <w:rPr>
            <w:noProof/>
          </w:rPr>
          <w:fldChar w:fldCharType="end"/>
        </w:r>
      </w:p>
    </w:sdtContent>
  </w:sdt>
  <w:p w14:paraId="5A76FFDB" w14:textId="77777777" w:rsidR="00737967" w:rsidRDefault="007379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D868EE" w14:textId="77777777" w:rsidR="00996C24" w:rsidRDefault="00996C24" w:rsidP="00AF240D">
      <w:pPr>
        <w:spacing w:after="0" w:line="240" w:lineRule="auto"/>
      </w:pPr>
      <w:r>
        <w:separator/>
      </w:r>
    </w:p>
  </w:footnote>
  <w:footnote w:type="continuationSeparator" w:id="0">
    <w:p w14:paraId="4EB07648" w14:textId="77777777" w:rsidR="00996C24" w:rsidRDefault="00996C24" w:rsidP="00AF240D">
      <w:pPr>
        <w:spacing w:after="0" w:line="240" w:lineRule="auto"/>
      </w:pPr>
      <w:r>
        <w:continuationSeparator/>
      </w:r>
    </w:p>
  </w:footnote>
  <w:footnote w:id="1">
    <w:p w14:paraId="76A3A69A" w14:textId="1F0B71CE" w:rsidR="00737967" w:rsidRDefault="00737967">
      <w:pPr>
        <w:pStyle w:val="FootnoteText"/>
      </w:pPr>
      <w:r>
        <w:rPr>
          <w:rStyle w:val="FootnoteReference"/>
        </w:rPr>
        <w:footnoteRef/>
      </w:r>
      <w:r>
        <w:t xml:space="preserve"> Plainis, S., Murray, I. J., &amp; Pallikaris, I. G. (2006). Road traffic casualties: understanding the night‐time death toll. </w:t>
      </w:r>
      <w:r>
        <w:rPr>
          <w:i/>
          <w:iCs/>
        </w:rPr>
        <w:t>Injury Prevention</w:t>
      </w:r>
      <w:r>
        <w:t xml:space="preserve">, </w:t>
      </w:r>
      <w:r>
        <w:rPr>
          <w:i/>
          <w:iCs/>
        </w:rPr>
        <w:t>12</w:t>
      </w:r>
      <w:r>
        <w:t>(2), 125–128. http://doi.org/10.1136/ip.2005.011056</w:t>
      </w:r>
    </w:p>
  </w:footnote>
  <w:footnote w:id="2">
    <w:p w14:paraId="5D3FBE16" w14:textId="547FBD57" w:rsidR="00737967" w:rsidRDefault="00737967">
      <w:pPr>
        <w:pStyle w:val="FootnoteText"/>
      </w:pPr>
      <w:r>
        <w:rPr>
          <w:rStyle w:val="FootnoteReference"/>
        </w:rPr>
        <w:footnoteRef/>
      </w:r>
      <w:r>
        <w:t xml:space="preserve"> Fors, C., &amp; Lundkvist, S. O. (2009). </w:t>
      </w:r>
      <w:r>
        <w:rPr>
          <w:i/>
          <w:iCs/>
        </w:rPr>
        <w:t>Night-time traffic in urban areas: A literature review on road user aspects</w:t>
      </w:r>
      <w:r>
        <w:t>. Statens väg-och transportforskningsinstitut.</w:t>
      </w:r>
    </w:p>
  </w:footnote>
  <w:footnote w:id="3">
    <w:p w14:paraId="1AF66439" w14:textId="1E37F1B8" w:rsidR="00737967" w:rsidRPr="002D3FE5" w:rsidRDefault="00737967">
      <w:pPr>
        <w:pStyle w:val="FootnoteText"/>
      </w:pPr>
      <w:r>
        <w:rPr>
          <w:rStyle w:val="FootnoteReference"/>
        </w:rPr>
        <w:footnoteRef/>
      </w:r>
      <w:r>
        <w:t xml:space="preserve"> Maroondah City Council (2014). </w:t>
      </w:r>
      <w:r>
        <w:rPr>
          <w:i/>
        </w:rPr>
        <w:t>Carbon Neutral Strategy &amp; Action Plan 2014/15 – 2020/21</w:t>
      </w:r>
      <w:r>
        <w:t>, p13.</w:t>
      </w:r>
    </w:p>
  </w:footnote>
  <w:footnote w:id="4">
    <w:p w14:paraId="69F8A5E0" w14:textId="3B3444C3" w:rsidR="00737967" w:rsidRDefault="00737967">
      <w:pPr>
        <w:pStyle w:val="FootnoteText"/>
      </w:pPr>
      <w:r>
        <w:rPr>
          <w:rStyle w:val="FootnoteReference"/>
        </w:rPr>
        <w:footnoteRef/>
      </w:r>
      <w:r>
        <w:t xml:space="preserve"> Maroondah City Council (2014). </w:t>
      </w:r>
      <w:r>
        <w:rPr>
          <w:i/>
        </w:rPr>
        <w:t>Carbon Neutral Strategy &amp; Action Plan 2014/15 – 2020/21</w:t>
      </w:r>
      <w:r>
        <w:t>, p25.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216A9" w14:textId="77777777" w:rsidR="00737967" w:rsidRDefault="0073796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AD8777" w14:textId="4830E622" w:rsidR="00737967" w:rsidRDefault="0073796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25AF9" w14:textId="77777777" w:rsidR="00737967" w:rsidRDefault="007379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29BA9" w14:textId="36CEB313" w:rsidR="00737967" w:rsidRDefault="007379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24E77"/>
    <w:multiLevelType w:val="hybridMultilevel"/>
    <w:tmpl w:val="FD14AA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840EA3"/>
    <w:multiLevelType w:val="hybridMultilevel"/>
    <w:tmpl w:val="5DD88CB0"/>
    <w:lvl w:ilvl="0" w:tplc="0C090001">
      <w:start w:val="1"/>
      <w:numFmt w:val="bullet"/>
      <w:lvlText w:val=""/>
      <w:lvlJc w:val="left"/>
      <w:pPr>
        <w:ind w:left="765" w:hanging="360"/>
      </w:pPr>
      <w:rPr>
        <w:rFonts w:ascii="Symbol" w:hAnsi="Symbol"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2" w15:restartNumberingAfterBreak="0">
    <w:nsid w:val="36800899"/>
    <w:multiLevelType w:val="hybridMultilevel"/>
    <w:tmpl w:val="05DC2E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AB56B3D"/>
    <w:multiLevelType w:val="hybridMultilevel"/>
    <w:tmpl w:val="9D52F8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E62656A"/>
    <w:multiLevelType w:val="hybridMultilevel"/>
    <w:tmpl w:val="A01840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145A6F"/>
    <w:multiLevelType w:val="hybridMultilevel"/>
    <w:tmpl w:val="5888F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25F212D"/>
    <w:multiLevelType w:val="hybridMultilevel"/>
    <w:tmpl w:val="612A00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5774BBE"/>
    <w:multiLevelType w:val="hybridMultilevel"/>
    <w:tmpl w:val="FF32EA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6B4444D"/>
    <w:multiLevelType w:val="hybridMultilevel"/>
    <w:tmpl w:val="6204C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4BF2666"/>
    <w:multiLevelType w:val="hybridMultilevel"/>
    <w:tmpl w:val="8388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83900C3"/>
    <w:multiLevelType w:val="hybridMultilevel"/>
    <w:tmpl w:val="AB1865EC"/>
    <w:lvl w:ilvl="0" w:tplc="84D8C79E">
      <w:start w:val="1"/>
      <w:numFmt w:val="bullet"/>
      <w:lvlText w:val=""/>
      <w:lvlJc w:val="left"/>
      <w:pPr>
        <w:ind w:left="720" w:hanging="360"/>
      </w:pPr>
      <w:rPr>
        <w:rFonts w:ascii="Symbol" w:hAnsi="Symbol" w:hint="default"/>
        <w:sz w:val="20"/>
        <w:szCs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0"/>
  </w:num>
  <w:num w:numId="4">
    <w:abstractNumId w:val="4"/>
  </w:num>
  <w:num w:numId="5">
    <w:abstractNumId w:val="6"/>
  </w:num>
  <w:num w:numId="6">
    <w:abstractNumId w:val="7"/>
  </w:num>
  <w:num w:numId="7">
    <w:abstractNumId w:val="9"/>
  </w:num>
  <w:num w:numId="8">
    <w:abstractNumId w:val="0"/>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79C0"/>
    <w:rsid w:val="00006A56"/>
    <w:rsid w:val="00006FD7"/>
    <w:rsid w:val="00007410"/>
    <w:rsid w:val="000079E3"/>
    <w:rsid w:val="00011E65"/>
    <w:rsid w:val="00014992"/>
    <w:rsid w:val="0001709D"/>
    <w:rsid w:val="00021087"/>
    <w:rsid w:val="00026832"/>
    <w:rsid w:val="00034CE8"/>
    <w:rsid w:val="00034D36"/>
    <w:rsid w:val="00037590"/>
    <w:rsid w:val="00041695"/>
    <w:rsid w:val="00045832"/>
    <w:rsid w:val="00061DF5"/>
    <w:rsid w:val="00063AC9"/>
    <w:rsid w:val="0007131E"/>
    <w:rsid w:val="00071A4F"/>
    <w:rsid w:val="00082ACB"/>
    <w:rsid w:val="00085AE1"/>
    <w:rsid w:val="00085B4B"/>
    <w:rsid w:val="00090304"/>
    <w:rsid w:val="0009156E"/>
    <w:rsid w:val="00095D7A"/>
    <w:rsid w:val="000A298F"/>
    <w:rsid w:val="000C04EA"/>
    <w:rsid w:val="000C26E8"/>
    <w:rsid w:val="000C36CB"/>
    <w:rsid w:val="000D0246"/>
    <w:rsid w:val="000D1195"/>
    <w:rsid w:val="000D7F07"/>
    <w:rsid w:val="000E2CC2"/>
    <w:rsid w:val="000F71E1"/>
    <w:rsid w:val="001002D8"/>
    <w:rsid w:val="00101C8C"/>
    <w:rsid w:val="00101E19"/>
    <w:rsid w:val="001119D2"/>
    <w:rsid w:val="00117B97"/>
    <w:rsid w:val="001201A7"/>
    <w:rsid w:val="0012066F"/>
    <w:rsid w:val="00131596"/>
    <w:rsid w:val="00137D69"/>
    <w:rsid w:val="00140565"/>
    <w:rsid w:val="00143293"/>
    <w:rsid w:val="0014634F"/>
    <w:rsid w:val="0015323A"/>
    <w:rsid w:val="00153390"/>
    <w:rsid w:val="0016788D"/>
    <w:rsid w:val="00174B6A"/>
    <w:rsid w:val="00175662"/>
    <w:rsid w:val="00182638"/>
    <w:rsid w:val="00183068"/>
    <w:rsid w:val="00184980"/>
    <w:rsid w:val="00192BE7"/>
    <w:rsid w:val="00194366"/>
    <w:rsid w:val="001A3138"/>
    <w:rsid w:val="001A7618"/>
    <w:rsid w:val="001B222F"/>
    <w:rsid w:val="001B4106"/>
    <w:rsid w:val="001B694C"/>
    <w:rsid w:val="001C2B80"/>
    <w:rsid w:val="001D2C72"/>
    <w:rsid w:val="001D6104"/>
    <w:rsid w:val="001D63C1"/>
    <w:rsid w:val="001D6AA8"/>
    <w:rsid w:val="001E2B5B"/>
    <w:rsid w:val="001E3474"/>
    <w:rsid w:val="001F0667"/>
    <w:rsid w:val="001F0F83"/>
    <w:rsid w:val="001F117C"/>
    <w:rsid w:val="001F385B"/>
    <w:rsid w:val="001F51EF"/>
    <w:rsid w:val="00203841"/>
    <w:rsid w:val="00213E6E"/>
    <w:rsid w:val="0022457A"/>
    <w:rsid w:val="00235C34"/>
    <w:rsid w:val="00241389"/>
    <w:rsid w:val="00245879"/>
    <w:rsid w:val="00245F54"/>
    <w:rsid w:val="00250322"/>
    <w:rsid w:val="00252698"/>
    <w:rsid w:val="00266937"/>
    <w:rsid w:val="00272143"/>
    <w:rsid w:val="00275633"/>
    <w:rsid w:val="002853AE"/>
    <w:rsid w:val="002860C4"/>
    <w:rsid w:val="00294174"/>
    <w:rsid w:val="00295C6F"/>
    <w:rsid w:val="002979C6"/>
    <w:rsid w:val="002A555E"/>
    <w:rsid w:val="002B3B22"/>
    <w:rsid w:val="002C0210"/>
    <w:rsid w:val="002C0F4F"/>
    <w:rsid w:val="002C177F"/>
    <w:rsid w:val="002C3FE0"/>
    <w:rsid w:val="002D0B23"/>
    <w:rsid w:val="002D3FE5"/>
    <w:rsid w:val="002D5C5E"/>
    <w:rsid w:val="002D7DCA"/>
    <w:rsid w:val="002E6CB4"/>
    <w:rsid w:val="002F0D83"/>
    <w:rsid w:val="002F1D13"/>
    <w:rsid w:val="002F25F1"/>
    <w:rsid w:val="002F521F"/>
    <w:rsid w:val="00300260"/>
    <w:rsid w:val="00300AEC"/>
    <w:rsid w:val="00304222"/>
    <w:rsid w:val="00310957"/>
    <w:rsid w:val="00314D49"/>
    <w:rsid w:val="00316FF7"/>
    <w:rsid w:val="003209F5"/>
    <w:rsid w:val="00320D63"/>
    <w:rsid w:val="003274CE"/>
    <w:rsid w:val="0033246D"/>
    <w:rsid w:val="003351E7"/>
    <w:rsid w:val="00335BB6"/>
    <w:rsid w:val="00354A79"/>
    <w:rsid w:val="00354F95"/>
    <w:rsid w:val="003677A0"/>
    <w:rsid w:val="00371BE7"/>
    <w:rsid w:val="00373EBD"/>
    <w:rsid w:val="00384096"/>
    <w:rsid w:val="00387CAC"/>
    <w:rsid w:val="00391AA3"/>
    <w:rsid w:val="00393658"/>
    <w:rsid w:val="00393E8D"/>
    <w:rsid w:val="00393F82"/>
    <w:rsid w:val="003A6458"/>
    <w:rsid w:val="003B1B09"/>
    <w:rsid w:val="003B503C"/>
    <w:rsid w:val="003B6D5F"/>
    <w:rsid w:val="003B728F"/>
    <w:rsid w:val="003C01FF"/>
    <w:rsid w:val="003C033A"/>
    <w:rsid w:val="003C43B2"/>
    <w:rsid w:val="003C4D76"/>
    <w:rsid w:val="003C6FD9"/>
    <w:rsid w:val="003D2E3D"/>
    <w:rsid w:val="003D4414"/>
    <w:rsid w:val="003E26A0"/>
    <w:rsid w:val="003E40A7"/>
    <w:rsid w:val="003F6523"/>
    <w:rsid w:val="003F707D"/>
    <w:rsid w:val="003F70A2"/>
    <w:rsid w:val="004021EC"/>
    <w:rsid w:val="00403ACD"/>
    <w:rsid w:val="0040577A"/>
    <w:rsid w:val="004062AF"/>
    <w:rsid w:val="00410A30"/>
    <w:rsid w:val="00411F3F"/>
    <w:rsid w:val="004173E2"/>
    <w:rsid w:val="00417B71"/>
    <w:rsid w:val="00420813"/>
    <w:rsid w:val="004238F8"/>
    <w:rsid w:val="00430112"/>
    <w:rsid w:val="00430C35"/>
    <w:rsid w:val="00433CB7"/>
    <w:rsid w:val="0043569F"/>
    <w:rsid w:val="00436CDA"/>
    <w:rsid w:val="00440AF4"/>
    <w:rsid w:val="00442686"/>
    <w:rsid w:val="00443D41"/>
    <w:rsid w:val="00444996"/>
    <w:rsid w:val="00444A28"/>
    <w:rsid w:val="00445E6E"/>
    <w:rsid w:val="00445E97"/>
    <w:rsid w:val="00457E78"/>
    <w:rsid w:val="00460D95"/>
    <w:rsid w:val="004636B3"/>
    <w:rsid w:val="004646DD"/>
    <w:rsid w:val="00473C6B"/>
    <w:rsid w:val="004778A5"/>
    <w:rsid w:val="00482EEE"/>
    <w:rsid w:val="0048423B"/>
    <w:rsid w:val="00486C4C"/>
    <w:rsid w:val="004870A7"/>
    <w:rsid w:val="00487E16"/>
    <w:rsid w:val="004905D0"/>
    <w:rsid w:val="00491D9B"/>
    <w:rsid w:val="00495229"/>
    <w:rsid w:val="00497312"/>
    <w:rsid w:val="004A436A"/>
    <w:rsid w:val="004A719B"/>
    <w:rsid w:val="004B399A"/>
    <w:rsid w:val="004B449D"/>
    <w:rsid w:val="004D3616"/>
    <w:rsid w:val="004D3BF3"/>
    <w:rsid w:val="004D52E0"/>
    <w:rsid w:val="004E111D"/>
    <w:rsid w:val="004E1FF3"/>
    <w:rsid w:val="004E4967"/>
    <w:rsid w:val="004E4C2A"/>
    <w:rsid w:val="004E4E11"/>
    <w:rsid w:val="004F1BEF"/>
    <w:rsid w:val="004F3C18"/>
    <w:rsid w:val="00501DC1"/>
    <w:rsid w:val="00504432"/>
    <w:rsid w:val="00506FAF"/>
    <w:rsid w:val="005238B6"/>
    <w:rsid w:val="00526DF7"/>
    <w:rsid w:val="00536A61"/>
    <w:rsid w:val="00537BD1"/>
    <w:rsid w:val="00543279"/>
    <w:rsid w:val="00547049"/>
    <w:rsid w:val="0055373C"/>
    <w:rsid w:val="00557FED"/>
    <w:rsid w:val="00573531"/>
    <w:rsid w:val="00577DE3"/>
    <w:rsid w:val="00583142"/>
    <w:rsid w:val="00583DB5"/>
    <w:rsid w:val="00584992"/>
    <w:rsid w:val="0059048E"/>
    <w:rsid w:val="00592CC8"/>
    <w:rsid w:val="005A1BCE"/>
    <w:rsid w:val="005A4C0E"/>
    <w:rsid w:val="005A7699"/>
    <w:rsid w:val="005A7ED0"/>
    <w:rsid w:val="005B246F"/>
    <w:rsid w:val="005B31C9"/>
    <w:rsid w:val="005B33DF"/>
    <w:rsid w:val="005B6FFC"/>
    <w:rsid w:val="005C43F8"/>
    <w:rsid w:val="005C6EE3"/>
    <w:rsid w:val="005D64E3"/>
    <w:rsid w:val="005E3502"/>
    <w:rsid w:val="005E442D"/>
    <w:rsid w:val="005E4BE5"/>
    <w:rsid w:val="005E606F"/>
    <w:rsid w:val="005E62C3"/>
    <w:rsid w:val="005E7DB2"/>
    <w:rsid w:val="005F1077"/>
    <w:rsid w:val="005F3268"/>
    <w:rsid w:val="00602CE6"/>
    <w:rsid w:val="006050AB"/>
    <w:rsid w:val="006053D5"/>
    <w:rsid w:val="00611BDC"/>
    <w:rsid w:val="00611D34"/>
    <w:rsid w:val="0061484D"/>
    <w:rsid w:val="00615C27"/>
    <w:rsid w:val="0062020B"/>
    <w:rsid w:val="0062029C"/>
    <w:rsid w:val="00620458"/>
    <w:rsid w:val="00624B04"/>
    <w:rsid w:val="00627B2C"/>
    <w:rsid w:val="00630202"/>
    <w:rsid w:val="00630E4C"/>
    <w:rsid w:val="00635F3C"/>
    <w:rsid w:val="00654B61"/>
    <w:rsid w:val="00656456"/>
    <w:rsid w:val="00665EA5"/>
    <w:rsid w:val="006743CF"/>
    <w:rsid w:val="00695074"/>
    <w:rsid w:val="006A44FF"/>
    <w:rsid w:val="006A51CF"/>
    <w:rsid w:val="006A57D1"/>
    <w:rsid w:val="006A5BBA"/>
    <w:rsid w:val="006B03F3"/>
    <w:rsid w:val="006B13C6"/>
    <w:rsid w:val="006B6B4E"/>
    <w:rsid w:val="006C4C92"/>
    <w:rsid w:val="006D07F1"/>
    <w:rsid w:val="006D29F5"/>
    <w:rsid w:val="00703DA5"/>
    <w:rsid w:val="00712922"/>
    <w:rsid w:val="007172B5"/>
    <w:rsid w:val="0072575F"/>
    <w:rsid w:val="0072686B"/>
    <w:rsid w:val="007339EB"/>
    <w:rsid w:val="00737433"/>
    <w:rsid w:val="00737967"/>
    <w:rsid w:val="00741DFC"/>
    <w:rsid w:val="0074312C"/>
    <w:rsid w:val="00752B1D"/>
    <w:rsid w:val="00754A57"/>
    <w:rsid w:val="00755961"/>
    <w:rsid w:val="007724B8"/>
    <w:rsid w:val="00781F0B"/>
    <w:rsid w:val="00782401"/>
    <w:rsid w:val="0078363B"/>
    <w:rsid w:val="007847C5"/>
    <w:rsid w:val="007924FF"/>
    <w:rsid w:val="00792EFC"/>
    <w:rsid w:val="007B123C"/>
    <w:rsid w:val="007C05D1"/>
    <w:rsid w:val="007C1D6E"/>
    <w:rsid w:val="007C41AB"/>
    <w:rsid w:val="007D2557"/>
    <w:rsid w:val="007E75B3"/>
    <w:rsid w:val="007E7CE7"/>
    <w:rsid w:val="007F20DD"/>
    <w:rsid w:val="007F32D0"/>
    <w:rsid w:val="007F4A19"/>
    <w:rsid w:val="007F6175"/>
    <w:rsid w:val="00804CFF"/>
    <w:rsid w:val="0081466E"/>
    <w:rsid w:val="00820390"/>
    <w:rsid w:val="00831BD8"/>
    <w:rsid w:val="00832893"/>
    <w:rsid w:val="00834616"/>
    <w:rsid w:val="008500DC"/>
    <w:rsid w:val="00865A0F"/>
    <w:rsid w:val="00865AC9"/>
    <w:rsid w:val="00870C30"/>
    <w:rsid w:val="008728C3"/>
    <w:rsid w:val="008778FF"/>
    <w:rsid w:val="00890F20"/>
    <w:rsid w:val="00891B95"/>
    <w:rsid w:val="00893A92"/>
    <w:rsid w:val="00893B9D"/>
    <w:rsid w:val="008958A3"/>
    <w:rsid w:val="008962F6"/>
    <w:rsid w:val="008A3D01"/>
    <w:rsid w:val="008A7C99"/>
    <w:rsid w:val="008B60C3"/>
    <w:rsid w:val="008B6A23"/>
    <w:rsid w:val="008C09CE"/>
    <w:rsid w:val="008D0553"/>
    <w:rsid w:val="008D0D9D"/>
    <w:rsid w:val="008D1621"/>
    <w:rsid w:val="008D16AD"/>
    <w:rsid w:val="008D2835"/>
    <w:rsid w:val="008D2840"/>
    <w:rsid w:val="008D6CBB"/>
    <w:rsid w:val="008D6D9C"/>
    <w:rsid w:val="008E38E6"/>
    <w:rsid w:val="008E55DA"/>
    <w:rsid w:val="008F36EC"/>
    <w:rsid w:val="008F5EE8"/>
    <w:rsid w:val="00900C99"/>
    <w:rsid w:val="00901BC9"/>
    <w:rsid w:val="009027E3"/>
    <w:rsid w:val="00906030"/>
    <w:rsid w:val="0091095F"/>
    <w:rsid w:val="00924C8B"/>
    <w:rsid w:val="00933A34"/>
    <w:rsid w:val="00934041"/>
    <w:rsid w:val="00935463"/>
    <w:rsid w:val="00937815"/>
    <w:rsid w:val="00947047"/>
    <w:rsid w:val="00947C01"/>
    <w:rsid w:val="00953D92"/>
    <w:rsid w:val="009565D7"/>
    <w:rsid w:val="00964F2A"/>
    <w:rsid w:val="0096565B"/>
    <w:rsid w:val="00971EE5"/>
    <w:rsid w:val="0097210A"/>
    <w:rsid w:val="00983768"/>
    <w:rsid w:val="0099167D"/>
    <w:rsid w:val="009955A7"/>
    <w:rsid w:val="00996C24"/>
    <w:rsid w:val="009A4769"/>
    <w:rsid w:val="009A64DD"/>
    <w:rsid w:val="009B1536"/>
    <w:rsid w:val="009B6B96"/>
    <w:rsid w:val="009C0C89"/>
    <w:rsid w:val="009C10C0"/>
    <w:rsid w:val="009C1A4D"/>
    <w:rsid w:val="009C71B3"/>
    <w:rsid w:val="009D3528"/>
    <w:rsid w:val="009E14FE"/>
    <w:rsid w:val="009E64E5"/>
    <w:rsid w:val="009E7815"/>
    <w:rsid w:val="009F007B"/>
    <w:rsid w:val="009F3D88"/>
    <w:rsid w:val="009F4940"/>
    <w:rsid w:val="009F6EAE"/>
    <w:rsid w:val="009F7C29"/>
    <w:rsid w:val="00A038B1"/>
    <w:rsid w:val="00A040C9"/>
    <w:rsid w:val="00A040F7"/>
    <w:rsid w:val="00A10231"/>
    <w:rsid w:val="00A16625"/>
    <w:rsid w:val="00A178C1"/>
    <w:rsid w:val="00A17D18"/>
    <w:rsid w:val="00A22561"/>
    <w:rsid w:val="00A247D2"/>
    <w:rsid w:val="00A24CA8"/>
    <w:rsid w:val="00A25B2E"/>
    <w:rsid w:val="00A3285C"/>
    <w:rsid w:val="00A37AA8"/>
    <w:rsid w:val="00A44DF6"/>
    <w:rsid w:val="00A45A71"/>
    <w:rsid w:val="00A4736F"/>
    <w:rsid w:val="00A50269"/>
    <w:rsid w:val="00A56A3F"/>
    <w:rsid w:val="00A61F6D"/>
    <w:rsid w:val="00A67D4E"/>
    <w:rsid w:val="00A73CBA"/>
    <w:rsid w:val="00A7422C"/>
    <w:rsid w:val="00A75E57"/>
    <w:rsid w:val="00A81F03"/>
    <w:rsid w:val="00A86159"/>
    <w:rsid w:val="00A960B7"/>
    <w:rsid w:val="00AA0B79"/>
    <w:rsid w:val="00AA523F"/>
    <w:rsid w:val="00AA56E5"/>
    <w:rsid w:val="00AA6440"/>
    <w:rsid w:val="00AA6C90"/>
    <w:rsid w:val="00AB3E74"/>
    <w:rsid w:val="00AB4ABB"/>
    <w:rsid w:val="00AC0533"/>
    <w:rsid w:val="00AC0967"/>
    <w:rsid w:val="00AC0A12"/>
    <w:rsid w:val="00AC207A"/>
    <w:rsid w:val="00AC6D70"/>
    <w:rsid w:val="00AD3C33"/>
    <w:rsid w:val="00AE3295"/>
    <w:rsid w:val="00AF240D"/>
    <w:rsid w:val="00AF5F92"/>
    <w:rsid w:val="00B01CA1"/>
    <w:rsid w:val="00B103E8"/>
    <w:rsid w:val="00B11F3C"/>
    <w:rsid w:val="00B13F21"/>
    <w:rsid w:val="00B1512A"/>
    <w:rsid w:val="00B2090F"/>
    <w:rsid w:val="00B402DB"/>
    <w:rsid w:val="00B421C1"/>
    <w:rsid w:val="00B4409F"/>
    <w:rsid w:val="00B5457C"/>
    <w:rsid w:val="00B768D1"/>
    <w:rsid w:val="00B772FC"/>
    <w:rsid w:val="00B839C2"/>
    <w:rsid w:val="00B87CDF"/>
    <w:rsid w:val="00B9013D"/>
    <w:rsid w:val="00B9330F"/>
    <w:rsid w:val="00BA3D48"/>
    <w:rsid w:val="00BA46A0"/>
    <w:rsid w:val="00BA7ECE"/>
    <w:rsid w:val="00BB3169"/>
    <w:rsid w:val="00BB56AF"/>
    <w:rsid w:val="00BC7447"/>
    <w:rsid w:val="00BD2395"/>
    <w:rsid w:val="00BE20A8"/>
    <w:rsid w:val="00BE219F"/>
    <w:rsid w:val="00BE25C1"/>
    <w:rsid w:val="00BE2C70"/>
    <w:rsid w:val="00BE5249"/>
    <w:rsid w:val="00BE6982"/>
    <w:rsid w:val="00BF17C7"/>
    <w:rsid w:val="00BF1D6A"/>
    <w:rsid w:val="00C00BCC"/>
    <w:rsid w:val="00C01847"/>
    <w:rsid w:val="00C10DE9"/>
    <w:rsid w:val="00C12DA1"/>
    <w:rsid w:val="00C13ABE"/>
    <w:rsid w:val="00C15495"/>
    <w:rsid w:val="00C212E9"/>
    <w:rsid w:val="00C2411D"/>
    <w:rsid w:val="00C25B2D"/>
    <w:rsid w:val="00C27530"/>
    <w:rsid w:val="00C328DD"/>
    <w:rsid w:val="00C35BF3"/>
    <w:rsid w:val="00C35CAD"/>
    <w:rsid w:val="00C36B3A"/>
    <w:rsid w:val="00C379C0"/>
    <w:rsid w:val="00C4185D"/>
    <w:rsid w:val="00C41E2A"/>
    <w:rsid w:val="00C449FF"/>
    <w:rsid w:val="00C467E9"/>
    <w:rsid w:val="00C47D3D"/>
    <w:rsid w:val="00C50B20"/>
    <w:rsid w:val="00C51D1C"/>
    <w:rsid w:val="00C540B3"/>
    <w:rsid w:val="00C62473"/>
    <w:rsid w:val="00C702CA"/>
    <w:rsid w:val="00C725B9"/>
    <w:rsid w:val="00C7661B"/>
    <w:rsid w:val="00C77652"/>
    <w:rsid w:val="00C828C4"/>
    <w:rsid w:val="00C83D15"/>
    <w:rsid w:val="00C84026"/>
    <w:rsid w:val="00C8468B"/>
    <w:rsid w:val="00C92300"/>
    <w:rsid w:val="00C96BC1"/>
    <w:rsid w:val="00CA1C9C"/>
    <w:rsid w:val="00CA4AB7"/>
    <w:rsid w:val="00CA7946"/>
    <w:rsid w:val="00CB6617"/>
    <w:rsid w:val="00CB7C7B"/>
    <w:rsid w:val="00CC04DC"/>
    <w:rsid w:val="00CC0656"/>
    <w:rsid w:val="00CC4B50"/>
    <w:rsid w:val="00CC70A1"/>
    <w:rsid w:val="00CD03B0"/>
    <w:rsid w:val="00CD1CA8"/>
    <w:rsid w:val="00CD1E61"/>
    <w:rsid w:val="00CD2528"/>
    <w:rsid w:val="00CD42A8"/>
    <w:rsid w:val="00CD504B"/>
    <w:rsid w:val="00CE0FCE"/>
    <w:rsid w:val="00CF422F"/>
    <w:rsid w:val="00D013F7"/>
    <w:rsid w:val="00D14175"/>
    <w:rsid w:val="00D1663C"/>
    <w:rsid w:val="00D211B4"/>
    <w:rsid w:val="00D22E86"/>
    <w:rsid w:val="00D23607"/>
    <w:rsid w:val="00D32E76"/>
    <w:rsid w:val="00D34ED1"/>
    <w:rsid w:val="00D37E21"/>
    <w:rsid w:val="00D410AC"/>
    <w:rsid w:val="00D415B0"/>
    <w:rsid w:val="00D4479C"/>
    <w:rsid w:val="00D447DE"/>
    <w:rsid w:val="00D44E43"/>
    <w:rsid w:val="00D47378"/>
    <w:rsid w:val="00D50746"/>
    <w:rsid w:val="00D50963"/>
    <w:rsid w:val="00D53E77"/>
    <w:rsid w:val="00D60F03"/>
    <w:rsid w:val="00D61FB5"/>
    <w:rsid w:val="00D64EEA"/>
    <w:rsid w:val="00D752C2"/>
    <w:rsid w:val="00D84661"/>
    <w:rsid w:val="00D91E3C"/>
    <w:rsid w:val="00D92759"/>
    <w:rsid w:val="00D97697"/>
    <w:rsid w:val="00DA14EE"/>
    <w:rsid w:val="00DA1A31"/>
    <w:rsid w:val="00DA20D4"/>
    <w:rsid w:val="00DA42BE"/>
    <w:rsid w:val="00DA5FF7"/>
    <w:rsid w:val="00DB0E67"/>
    <w:rsid w:val="00DB620F"/>
    <w:rsid w:val="00DB79B2"/>
    <w:rsid w:val="00DB7E8E"/>
    <w:rsid w:val="00DC3BF1"/>
    <w:rsid w:val="00DC5260"/>
    <w:rsid w:val="00DC5F54"/>
    <w:rsid w:val="00DC6BBE"/>
    <w:rsid w:val="00DD0B69"/>
    <w:rsid w:val="00DD48BC"/>
    <w:rsid w:val="00DD499D"/>
    <w:rsid w:val="00DD603A"/>
    <w:rsid w:val="00DE0838"/>
    <w:rsid w:val="00DE17B2"/>
    <w:rsid w:val="00DF68DE"/>
    <w:rsid w:val="00E04F0B"/>
    <w:rsid w:val="00E0691F"/>
    <w:rsid w:val="00E13986"/>
    <w:rsid w:val="00E16EA4"/>
    <w:rsid w:val="00E27112"/>
    <w:rsid w:val="00E27472"/>
    <w:rsid w:val="00E31E2D"/>
    <w:rsid w:val="00E32ECE"/>
    <w:rsid w:val="00E41CB0"/>
    <w:rsid w:val="00E463B5"/>
    <w:rsid w:val="00E54568"/>
    <w:rsid w:val="00E579EB"/>
    <w:rsid w:val="00E7100A"/>
    <w:rsid w:val="00E72AA4"/>
    <w:rsid w:val="00E74231"/>
    <w:rsid w:val="00E771E3"/>
    <w:rsid w:val="00E779C3"/>
    <w:rsid w:val="00E8142C"/>
    <w:rsid w:val="00E81E8A"/>
    <w:rsid w:val="00E83219"/>
    <w:rsid w:val="00E84C3F"/>
    <w:rsid w:val="00E85480"/>
    <w:rsid w:val="00E87E8C"/>
    <w:rsid w:val="00E9468C"/>
    <w:rsid w:val="00E95FF6"/>
    <w:rsid w:val="00EA594F"/>
    <w:rsid w:val="00EB5D6F"/>
    <w:rsid w:val="00EC29AB"/>
    <w:rsid w:val="00EC50DF"/>
    <w:rsid w:val="00EE1A56"/>
    <w:rsid w:val="00EE269A"/>
    <w:rsid w:val="00EE7DC9"/>
    <w:rsid w:val="00EF1263"/>
    <w:rsid w:val="00EF2E35"/>
    <w:rsid w:val="00EF2EE3"/>
    <w:rsid w:val="00EF5872"/>
    <w:rsid w:val="00F01B43"/>
    <w:rsid w:val="00F02214"/>
    <w:rsid w:val="00F02508"/>
    <w:rsid w:val="00F029AE"/>
    <w:rsid w:val="00F035B6"/>
    <w:rsid w:val="00F05CD7"/>
    <w:rsid w:val="00F0794A"/>
    <w:rsid w:val="00F12277"/>
    <w:rsid w:val="00F22D72"/>
    <w:rsid w:val="00F33DAC"/>
    <w:rsid w:val="00F37F77"/>
    <w:rsid w:val="00F43A8E"/>
    <w:rsid w:val="00F45168"/>
    <w:rsid w:val="00F501E3"/>
    <w:rsid w:val="00F515D7"/>
    <w:rsid w:val="00F53D96"/>
    <w:rsid w:val="00F54E5C"/>
    <w:rsid w:val="00F562FB"/>
    <w:rsid w:val="00F56DD8"/>
    <w:rsid w:val="00F57B57"/>
    <w:rsid w:val="00F604D8"/>
    <w:rsid w:val="00F644EB"/>
    <w:rsid w:val="00F672A8"/>
    <w:rsid w:val="00F67891"/>
    <w:rsid w:val="00F7094B"/>
    <w:rsid w:val="00F71F72"/>
    <w:rsid w:val="00F72767"/>
    <w:rsid w:val="00F7360E"/>
    <w:rsid w:val="00F76339"/>
    <w:rsid w:val="00F827D3"/>
    <w:rsid w:val="00F82D63"/>
    <w:rsid w:val="00F84260"/>
    <w:rsid w:val="00F855DC"/>
    <w:rsid w:val="00F86366"/>
    <w:rsid w:val="00F92632"/>
    <w:rsid w:val="00F93AB8"/>
    <w:rsid w:val="00F93C10"/>
    <w:rsid w:val="00F93F08"/>
    <w:rsid w:val="00F94191"/>
    <w:rsid w:val="00F97FC1"/>
    <w:rsid w:val="00FA05D5"/>
    <w:rsid w:val="00FA7EC8"/>
    <w:rsid w:val="00FB3176"/>
    <w:rsid w:val="00FB5A7E"/>
    <w:rsid w:val="00FB7339"/>
    <w:rsid w:val="00FC5C49"/>
    <w:rsid w:val="00FC644E"/>
    <w:rsid w:val="00FC68E1"/>
    <w:rsid w:val="00FD2BAC"/>
    <w:rsid w:val="00FD673E"/>
    <w:rsid w:val="00FE1EEF"/>
    <w:rsid w:val="00FF0D6F"/>
    <w:rsid w:val="00FF3F26"/>
    <w:rsid w:val="00FF52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C4833"/>
  <w15:chartTrackingRefBased/>
  <w15:docId w15:val="{C0C5F7EE-D434-4D14-A24A-D2D1101BD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17D18"/>
    <w:rPr>
      <w:rFonts w:asciiTheme="majorHAnsi" w:hAnsiTheme="majorHAnsi" w:cstheme="majorHAnsi"/>
    </w:rPr>
  </w:style>
  <w:style w:type="paragraph" w:styleId="Heading1">
    <w:name w:val="heading 1"/>
    <w:basedOn w:val="Normal"/>
    <w:next w:val="Normal"/>
    <w:link w:val="Heading1Char"/>
    <w:uiPriority w:val="9"/>
    <w:qFormat/>
    <w:rsid w:val="002F25F1"/>
    <w:pPr>
      <w:keepNext/>
      <w:keepLines/>
      <w:spacing w:before="240" w:after="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4185D"/>
    <w:pPr>
      <w:keepNext/>
      <w:keepLines/>
      <w:spacing w:before="40" w:after="24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25F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link w:val="ListParagraphChar"/>
    <w:uiPriority w:val="34"/>
    <w:qFormat/>
    <w:rsid w:val="00A040F7"/>
    <w:pPr>
      <w:spacing w:after="0" w:line="240" w:lineRule="auto"/>
      <w:ind w:left="720"/>
      <w:contextualSpacing/>
    </w:pPr>
    <w:rPr>
      <w:rFonts w:ascii="Arial" w:eastAsia="Calibri" w:hAnsi="Arial" w:cs="Times New Roman"/>
    </w:rPr>
  </w:style>
  <w:style w:type="character" w:customStyle="1" w:styleId="ListParagraphChar">
    <w:name w:val="List Paragraph Char"/>
    <w:basedOn w:val="DefaultParagraphFont"/>
    <w:link w:val="ListParagraph"/>
    <w:uiPriority w:val="34"/>
    <w:rsid w:val="00A040F7"/>
    <w:rPr>
      <w:rFonts w:ascii="Arial" w:eastAsia="Calibri" w:hAnsi="Arial" w:cs="Times New Roman"/>
    </w:rPr>
  </w:style>
  <w:style w:type="paragraph" w:styleId="FootnoteText">
    <w:name w:val="footnote text"/>
    <w:basedOn w:val="Normal"/>
    <w:link w:val="FootnoteTextChar"/>
    <w:uiPriority w:val="99"/>
    <w:semiHidden/>
    <w:unhideWhenUsed/>
    <w:rsid w:val="00AF24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40D"/>
    <w:rPr>
      <w:rFonts w:asciiTheme="majorHAnsi" w:hAnsiTheme="majorHAnsi" w:cstheme="majorHAnsi"/>
      <w:sz w:val="20"/>
      <w:szCs w:val="20"/>
    </w:rPr>
  </w:style>
  <w:style w:type="character" w:styleId="FootnoteReference">
    <w:name w:val="footnote reference"/>
    <w:basedOn w:val="DefaultParagraphFont"/>
    <w:uiPriority w:val="99"/>
    <w:semiHidden/>
    <w:unhideWhenUsed/>
    <w:rsid w:val="00AF240D"/>
    <w:rPr>
      <w:vertAlign w:val="superscript"/>
    </w:rPr>
  </w:style>
  <w:style w:type="paragraph" w:styleId="EndnoteText">
    <w:name w:val="endnote text"/>
    <w:basedOn w:val="Normal"/>
    <w:link w:val="EndnoteTextChar"/>
    <w:uiPriority w:val="99"/>
    <w:semiHidden/>
    <w:unhideWhenUsed/>
    <w:rsid w:val="0012066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2066F"/>
    <w:rPr>
      <w:rFonts w:asciiTheme="majorHAnsi" w:hAnsiTheme="majorHAnsi" w:cstheme="majorHAnsi"/>
      <w:sz w:val="20"/>
      <w:szCs w:val="20"/>
    </w:rPr>
  </w:style>
  <w:style w:type="character" w:styleId="EndnoteReference">
    <w:name w:val="endnote reference"/>
    <w:basedOn w:val="DefaultParagraphFont"/>
    <w:uiPriority w:val="99"/>
    <w:semiHidden/>
    <w:unhideWhenUsed/>
    <w:rsid w:val="0012066F"/>
    <w:rPr>
      <w:vertAlign w:val="superscript"/>
    </w:rPr>
  </w:style>
  <w:style w:type="paragraph" w:styleId="Caption">
    <w:name w:val="caption"/>
    <w:basedOn w:val="Normal"/>
    <w:next w:val="Normal"/>
    <w:uiPriority w:val="35"/>
    <w:unhideWhenUsed/>
    <w:qFormat/>
    <w:rsid w:val="00B772FC"/>
    <w:pPr>
      <w:spacing w:after="200" w:line="240" w:lineRule="auto"/>
    </w:pPr>
    <w:rPr>
      <w:i/>
      <w:iCs/>
      <w:color w:val="44546A" w:themeColor="text2"/>
      <w:sz w:val="18"/>
      <w:szCs w:val="18"/>
    </w:rPr>
  </w:style>
  <w:style w:type="table" w:styleId="TableGrid">
    <w:name w:val="Table Grid"/>
    <w:basedOn w:val="TableNormal"/>
    <w:uiPriority w:val="39"/>
    <w:rsid w:val="00B772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4185D"/>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0D7F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0D7F07"/>
    <w:rPr>
      <w:rFonts w:asciiTheme="majorHAnsi" w:hAnsiTheme="majorHAnsi" w:cstheme="majorHAnsi"/>
    </w:rPr>
  </w:style>
  <w:style w:type="paragraph" w:styleId="Footer">
    <w:name w:val="footer"/>
    <w:basedOn w:val="Normal"/>
    <w:link w:val="FooterChar"/>
    <w:uiPriority w:val="99"/>
    <w:unhideWhenUsed/>
    <w:rsid w:val="000D7F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0D7F07"/>
    <w:rPr>
      <w:rFonts w:asciiTheme="majorHAnsi" w:hAnsiTheme="majorHAnsi" w:cstheme="majorHAnsi"/>
    </w:rPr>
  </w:style>
  <w:style w:type="paragraph" w:styleId="TOCHeading">
    <w:name w:val="TOC Heading"/>
    <w:basedOn w:val="Heading1"/>
    <w:next w:val="Normal"/>
    <w:uiPriority w:val="39"/>
    <w:unhideWhenUsed/>
    <w:qFormat/>
    <w:rsid w:val="00E85480"/>
    <w:pPr>
      <w:spacing w:after="0"/>
      <w:outlineLvl w:val="9"/>
    </w:pPr>
    <w:rPr>
      <w:lang w:val="en-US"/>
    </w:rPr>
  </w:style>
  <w:style w:type="paragraph" w:styleId="TOC1">
    <w:name w:val="toc 1"/>
    <w:basedOn w:val="Normal"/>
    <w:next w:val="Normal"/>
    <w:autoRedefine/>
    <w:uiPriority w:val="39"/>
    <w:unhideWhenUsed/>
    <w:rsid w:val="00E85480"/>
    <w:pPr>
      <w:spacing w:after="100"/>
    </w:pPr>
  </w:style>
  <w:style w:type="paragraph" w:styleId="TOC2">
    <w:name w:val="toc 2"/>
    <w:basedOn w:val="Normal"/>
    <w:next w:val="Normal"/>
    <w:autoRedefine/>
    <w:uiPriority w:val="39"/>
    <w:unhideWhenUsed/>
    <w:rsid w:val="00E85480"/>
    <w:pPr>
      <w:spacing w:after="100"/>
      <w:ind w:left="220"/>
    </w:pPr>
  </w:style>
  <w:style w:type="character" w:styleId="Hyperlink">
    <w:name w:val="Hyperlink"/>
    <w:basedOn w:val="DefaultParagraphFont"/>
    <w:uiPriority w:val="99"/>
    <w:unhideWhenUsed/>
    <w:rsid w:val="00E85480"/>
    <w:rPr>
      <w:color w:val="0563C1" w:themeColor="hyperlink"/>
      <w:u w:val="single"/>
    </w:rPr>
  </w:style>
  <w:style w:type="character" w:styleId="CommentReference">
    <w:name w:val="annotation reference"/>
    <w:basedOn w:val="DefaultParagraphFont"/>
    <w:uiPriority w:val="99"/>
    <w:semiHidden/>
    <w:unhideWhenUsed/>
    <w:rsid w:val="00DF68DE"/>
    <w:rPr>
      <w:sz w:val="16"/>
      <w:szCs w:val="16"/>
    </w:rPr>
  </w:style>
  <w:style w:type="paragraph" w:styleId="CommentText">
    <w:name w:val="annotation text"/>
    <w:basedOn w:val="Normal"/>
    <w:link w:val="CommentTextChar"/>
    <w:uiPriority w:val="99"/>
    <w:semiHidden/>
    <w:unhideWhenUsed/>
    <w:rsid w:val="00DF68DE"/>
    <w:pPr>
      <w:spacing w:line="240" w:lineRule="auto"/>
    </w:pPr>
    <w:rPr>
      <w:sz w:val="20"/>
      <w:szCs w:val="20"/>
    </w:rPr>
  </w:style>
  <w:style w:type="character" w:customStyle="1" w:styleId="CommentTextChar">
    <w:name w:val="Comment Text Char"/>
    <w:basedOn w:val="DefaultParagraphFont"/>
    <w:link w:val="CommentText"/>
    <w:uiPriority w:val="99"/>
    <w:semiHidden/>
    <w:rsid w:val="00DF68DE"/>
    <w:rPr>
      <w:rFonts w:asciiTheme="majorHAnsi" w:hAnsiTheme="majorHAnsi" w:cstheme="majorHAnsi"/>
      <w:sz w:val="20"/>
      <w:szCs w:val="20"/>
    </w:rPr>
  </w:style>
  <w:style w:type="paragraph" w:styleId="CommentSubject">
    <w:name w:val="annotation subject"/>
    <w:basedOn w:val="CommentText"/>
    <w:next w:val="CommentText"/>
    <w:link w:val="CommentSubjectChar"/>
    <w:uiPriority w:val="99"/>
    <w:semiHidden/>
    <w:unhideWhenUsed/>
    <w:rsid w:val="00DF68DE"/>
    <w:rPr>
      <w:b/>
      <w:bCs/>
    </w:rPr>
  </w:style>
  <w:style w:type="character" w:customStyle="1" w:styleId="CommentSubjectChar">
    <w:name w:val="Comment Subject Char"/>
    <w:basedOn w:val="CommentTextChar"/>
    <w:link w:val="CommentSubject"/>
    <w:uiPriority w:val="99"/>
    <w:semiHidden/>
    <w:rsid w:val="00DF68DE"/>
    <w:rPr>
      <w:rFonts w:asciiTheme="majorHAnsi" w:hAnsiTheme="majorHAnsi" w:cstheme="majorHAnsi"/>
      <w:b/>
      <w:bCs/>
      <w:sz w:val="20"/>
      <w:szCs w:val="20"/>
    </w:rPr>
  </w:style>
  <w:style w:type="paragraph" w:styleId="BalloonText">
    <w:name w:val="Balloon Text"/>
    <w:basedOn w:val="Normal"/>
    <w:link w:val="BalloonTextChar"/>
    <w:uiPriority w:val="99"/>
    <w:semiHidden/>
    <w:unhideWhenUsed/>
    <w:rsid w:val="00DF68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68DE"/>
    <w:rPr>
      <w:rFonts w:ascii="Segoe UI" w:hAnsi="Segoe UI" w:cs="Segoe UI"/>
      <w:sz w:val="18"/>
      <w:szCs w:val="18"/>
    </w:rPr>
  </w:style>
  <w:style w:type="paragraph" w:styleId="NoSpacing">
    <w:name w:val="No Spacing"/>
    <w:uiPriority w:val="1"/>
    <w:qFormat/>
    <w:rsid w:val="001B222F"/>
    <w:pPr>
      <w:spacing w:after="0" w:line="240" w:lineRule="auto"/>
    </w:pPr>
    <w:rPr>
      <w:rFonts w:asciiTheme="majorHAnsi" w:hAnsiTheme="majorHAnsi" w:cstheme="majorHAnsi"/>
    </w:rPr>
  </w:style>
  <w:style w:type="paragraph" w:customStyle="1" w:styleId="Default">
    <w:name w:val="Default"/>
    <w:rsid w:val="00A24CA8"/>
    <w:pPr>
      <w:autoSpaceDE w:val="0"/>
      <w:autoSpaceDN w:val="0"/>
      <w:adjustRightInd w:val="0"/>
      <w:spacing w:after="0" w:line="240" w:lineRule="auto"/>
    </w:pPr>
    <w:rPr>
      <w:rFonts w:ascii="Verdana" w:hAnsi="Verdana" w:cs="Verdana"/>
      <w:color w:val="000000"/>
      <w:sz w:val="24"/>
      <w:szCs w:val="24"/>
    </w:rPr>
  </w:style>
  <w:style w:type="paragraph" w:styleId="NormalWeb">
    <w:name w:val="Normal (Web)"/>
    <w:basedOn w:val="Normal"/>
    <w:uiPriority w:val="99"/>
    <w:semiHidden/>
    <w:unhideWhenUsed/>
    <w:rsid w:val="009E14FE"/>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447285">
      <w:bodyDiv w:val="1"/>
      <w:marLeft w:val="0"/>
      <w:marRight w:val="0"/>
      <w:marTop w:val="0"/>
      <w:marBottom w:val="0"/>
      <w:divBdr>
        <w:top w:val="none" w:sz="0" w:space="0" w:color="auto"/>
        <w:left w:val="none" w:sz="0" w:space="0" w:color="auto"/>
        <w:bottom w:val="none" w:sz="0" w:space="0" w:color="auto"/>
        <w:right w:val="none" w:sz="0" w:space="0" w:color="auto"/>
      </w:divBdr>
      <w:divsChild>
        <w:div w:id="812716566">
          <w:marLeft w:val="0"/>
          <w:marRight w:val="0"/>
          <w:marTop w:val="0"/>
          <w:marBottom w:val="0"/>
          <w:divBdr>
            <w:top w:val="none" w:sz="0" w:space="0" w:color="auto"/>
            <w:left w:val="none" w:sz="0" w:space="0" w:color="auto"/>
            <w:bottom w:val="none" w:sz="0" w:space="0" w:color="auto"/>
            <w:right w:val="none" w:sz="0" w:space="0" w:color="auto"/>
          </w:divBdr>
        </w:div>
        <w:div w:id="1611356983">
          <w:marLeft w:val="0"/>
          <w:marRight w:val="0"/>
          <w:marTop w:val="0"/>
          <w:marBottom w:val="0"/>
          <w:divBdr>
            <w:top w:val="none" w:sz="0" w:space="0" w:color="auto"/>
            <w:left w:val="none" w:sz="0" w:space="0" w:color="auto"/>
            <w:bottom w:val="none" w:sz="0" w:space="0" w:color="auto"/>
            <w:right w:val="none" w:sz="0" w:space="0" w:color="auto"/>
          </w:divBdr>
        </w:div>
        <w:div w:id="1682512010">
          <w:marLeft w:val="0"/>
          <w:marRight w:val="0"/>
          <w:marTop w:val="0"/>
          <w:marBottom w:val="0"/>
          <w:divBdr>
            <w:top w:val="none" w:sz="0" w:space="0" w:color="auto"/>
            <w:left w:val="none" w:sz="0" w:space="0" w:color="auto"/>
            <w:bottom w:val="none" w:sz="0" w:space="0" w:color="auto"/>
            <w:right w:val="none" w:sz="0" w:space="0" w:color="auto"/>
          </w:divBdr>
        </w:div>
        <w:div w:id="1783988054">
          <w:marLeft w:val="0"/>
          <w:marRight w:val="0"/>
          <w:marTop w:val="0"/>
          <w:marBottom w:val="0"/>
          <w:divBdr>
            <w:top w:val="none" w:sz="0" w:space="0" w:color="auto"/>
            <w:left w:val="none" w:sz="0" w:space="0" w:color="auto"/>
            <w:bottom w:val="none" w:sz="0" w:space="0" w:color="auto"/>
            <w:right w:val="none" w:sz="0" w:space="0" w:color="auto"/>
          </w:divBdr>
        </w:div>
        <w:div w:id="1123230833">
          <w:marLeft w:val="0"/>
          <w:marRight w:val="0"/>
          <w:marTop w:val="0"/>
          <w:marBottom w:val="0"/>
          <w:divBdr>
            <w:top w:val="none" w:sz="0" w:space="0" w:color="auto"/>
            <w:left w:val="none" w:sz="0" w:space="0" w:color="auto"/>
            <w:bottom w:val="none" w:sz="0" w:space="0" w:color="auto"/>
            <w:right w:val="none" w:sz="0" w:space="0" w:color="auto"/>
          </w:divBdr>
        </w:div>
      </w:divsChild>
    </w:div>
    <w:div w:id="741023764">
      <w:bodyDiv w:val="1"/>
      <w:marLeft w:val="0"/>
      <w:marRight w:val="0"/>
      <w:marTop w:val="0"/>
      <w:marBottom w:val="0"/>
      <w:divBdr>
        <w:top w:val="none" w:sz="0" w:space="0" w:color="auto"/>
        <w:left w:val="none" w:sz="0" w:space="0" w:color="auto"/>
        <w:bottom w:val="none" w:sz="0" w:space="0" w:color="auto"/>
        <w:right w:val="none" w:sz="0" w:space="0" w:color="auto"/>
      </w:divBdr>
    </w:div>
    <w:div w:id="1018852445">
      <w:bodyDiv w:val="1"/>
      <w:marLeft w:val="0"/>
      <w:marRight w:val="0"/>
      <w:marTop w:val="0"/>
      <w:marBottom w:val="0"/>
      <w:divBdr>
        <w:top w:val="none" w:sz="0" w:space="0" w:color="auto"/>
        <w:left w:val="none" w:sz="0" w:space="0" w:color="auto"/>
        <w:bottom w:val="none" w:sz="0" w:space="0" w:color="auto"/>
        <w:right w:val="none" w:sz="0" w:space="0" w:color="auto"/>
      </w:divBdr>
      <w:divsChild>
        <w:div w:id="186022041">
          <w:marLeft w:val="0"/>
          <w:marRight w:val="0"/>
          <w:marTop w:val="0"/>
          <w:marBottom w:val="0"/>
          <w:divBdr>
            <w:top w:val="none" w:sz="0" w:space="0" w:color="auto"/>
            <w:left w:val="none" w:sz="0" w:space="0" w:color="auto"/>
            <w:bottom w:val="none" w:sz="0" w:space="0" w:color="auto"/>
            <w:right w:val="none" w:sz="0" w:space="0" w:color="auto"/>
          </w:divBdr>
        </w:div>
        <w:div w:id="572668710">
          <w:marLeft w:val="0"/>
          <w:marRight w:val="0"/>
          <w:marTop w:val="0"/>
          <w:marBottom w:val="0"/>
          <w:divBdr>
            <w:top w:val="none" w:sz="0" w:space="0" w:color="auto"/>
            <w:left w:val="none" w:sz="0" w:space="0" w:color="auto"/>
            <w:bottom w:val="none" w:sz="0" w:space="0" w:color="auto"/>
            <w:right w:val="none" w:sz="0" w:space="0" w:color="auto"/>
          </w:divBdr>
        </w:div>
      </w:divsChild>
    </w:div>
    <w:div w:id="1396856813">
      <w:bodyDiv w:val="1"/>
      <w:marLeft w:val="0"/>
      <w:marRight w:val="0"/>
      <w:marTop w:val="0"/>
      <w:marBottom w:val="0"/>
      <w:divBdr>
        <w:top w:val="none" w:sz="0" w:space="0" w:color="auto"/>
        <w:left w:val="none" w:sz="0" w:space="0" w:color="auto"/>
        <w:bottom w:val="none" w:sz="0" w:space="0" w:color="auto"/>
        <w:right w:val="none" w:sz="0" w:space="0" w:color="auto"/>
      </w:divBdr>
      <w:divsChild>
        <w:div w:id="1960070131">
          <w:marLeft w:val="0"/>
          <w:marRight w:val="0"/>
          <w:marTop w:val="0"/>
          <w:marBottom w:val="0"/>
          <w:divBdr>
            <w:top w:val="none" w:sz="0" w:space="0" w:color="auto"/>
            <w:left w:val="none" w:sz="0" w:space="0" w:color="auto"/>
            <w:bottom w:val="none" w:sz="0" w:space="0" w:color="auto"/>
            <w:right w:val="none" w:sz="0" w:space="0" w:color="auto"/>
          </w:divBdr>
          <w:divsChild>
            <w:div w:id="791755019">
              <w:marLeft w:val="0"/>
              <w:marRight w:val="0"/>
              <w:marTop w:val="0"/>
              <w:marBottom w:val="0"/>
              <w:divBdr>
                <w:top w:val="none" w:sz="0" w:space="0" w:color="auto"/>
                <w:left w:val="none" w:sz="0" w:space="0" w:color="auto"/>
                <w:bottom w:val="none" w:sz="0" w:space="0" w:color="auto"/>
                <w:right w:val="none" w:sz="0" w:space="0" w:color="auto"/>
              </w:divBdr>
              <w:divsChild>
                <w:div w:id="102387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22147">
      <w:bodyDiv w:val="1"/>
      <w:marLeft w:val="0"/>
      <w:marRight w:val="0"/>
      <w:marTop w:val="0"/>
      <w:marBottom w:val="0"/>
      <w:divBdr>
        <w:top w:val="none" w:sz="0" w:space="0" w:color="auto"/>
        <w:left w:val="none" w:sz="0" w:space="0" w:color="auto"/>
        <w:bottom w:val="none" w:sz="0" w:space="0" w:color="auto"/>
        <w:right w:val="none" w:sz="0" w:space="0" w:color="auto"/>
      </w:divBdr>
      <w:divsChild>
        <w:div w:id="1401950938">
          <w:marLeft w:val="0"/>
          <w:marRight w:val="0"/>
          <w:marTop w:val="0"/>
          <w:marBottom w:val="0"/>
          <w:divBdr>
            <w:top w:val="none" w:sz="0" w:space="0" w:color="auto"/>
            <w:left w:val="none" w:sz="0" w:space="0" w:color="auto"/>
            <w:bottom w:val="none" w:sz="0" w:space="0" w:color="auto"/>
            <w:right w:val="none" w:sz="0" w:space="0" w:color="auto"/>
          </w:divBdr>
        </w:div>
        <w:div w:id="1005133690">
          <w:marLeft w:val="0"/>
          <w:marRight w:val="0"/>
          <w:marTop w:val="0"/>
          <w:marBottom w:val="0"/>
          <w:divBdr>
            <w:top w:val="none" w:sz="0" w:space="0" w:color="auto"/>
            <w:left w:val="none" w:sz="0" w:space="0" w:color="auto"/>
            <w:bottom w:val="none" w:sz="0" w:space="0" w:color="auto"/>
            <w:right w:val="none" w:sz="0" w:space="0" w:color="auto"/>
          </w:divBdr>
        </w:div>
        <w:div w:id="624238936">
          <w:marLeft w:val="0"/>
          <w:marRight w:val="0"/>
          <w:marTop w:val="0"/>
          <w:marBottom w:val="0"/>
          <w:divBdr>
            <w:top w:val="none" w:sz="0" w:space="0" w:color="auto"/>
            <w:left w:val="none" w:sz="0" w:space="0" w:color="auto"/>
            <w:bottom w:val="none" w:sz="0" w:space="0" w:color="auto"/>
            <w:right w:val="none" w:sz="0" w:space="0" w:color="auto"/>
          </w:divBdr>
        </w:div>
        <w:div w:id="1104034984">
          <w:marLeft w:val="0"/>
          <w:marRight w:val="0"/>
          <w:marTop w:val="0"/>
          <w:marBottom w:val="0"/>
          <w:divBdr>
            <w:top w:val="none" w:sz="0" w:space="0" w:color="auto"/>
            <w:left w:val="none" w:sz="0" w:space="0" w:color="auto"/>
            <w:bottom w:val="none" w:sz="0" w:space="0" w:color="auto"/>
            <w:right w:val="none" w:sz="0" w:space="0" w:color="auto"/>
          </w:divBdr>
        </w:div>
        <w:div w:id="479882363">
          <w:marLeft w:val="0"/>
          <w:marRight w:val="0"/>
          <w:marTop w:val="0"/>
          <w:marBottom w:val="0"/>
          <w:divBdr>
            <w:top w:val="none" w:sz="0" w:space="0" w:color="auto"/>
            <w:left w:val="none" w:sz="0" w:space="0" w:color="auto"/>
            <w:bottom w:val="none" w:sz="0" w:space="0" w:color="auto"/>
            <w:right w:val="none" w:sz="0" w:space="0" w:color="auto"/>
          </w:divBdr>
        </w:div>
      </w:divsChild>
    </w:div>
    <w:div w:id="1614359914">
      <w:bodyDiv w:val="1"/>
      <w:marLeft w:val="0"/>
      <w:marRight w:val="0"/>
      <w:marTop w:val="0"/>
      <w:marBottom w:val="0"/>
      <w:divBdr>
        <w:top w:val="none" w:sz="0" w:space="0" w:color="auto"/>
        <w:left w:val="none" w:sz="0" w:space="0" w:color="auto"/>
        <w:bottom w:val="none" w:sz="0" w:space="0" w:color="auto"/>
        <w:right w:val="none" w:sz="0" w:space="0" w:color="auto"/>
      </w:divBdr>
      <w:divsChild>
        <w:div w:id="1415787242">
          <w:marLeft w:val="0"/>
          <w:marRight w:val="0"/>
          <w:marTop w:val="0"/>
          <w:marBottom w:val="0"/>
          <w:divBdr>
            <w:top w:val="none" w:sz="0" w:space="0" w:color="auto"/>
            <w:left w:val="none" w:sz="0" w:space="0" w:color="auto"/>
            <w:bottom w:val="none" w:sz="0" w:space="0" w:color="auto"/>
            <w:right w:val="none" w:sz="0" w:space="0" w:color="auto"/>
          </w:divBdr>
          <w:divsChild>
            <w:div w:id="1095131902">
              <w:marLeft w:val="0"/>
              <w:marRight w:val="0"/>
              <w:marTop w:val="0"/>
              <w:marBottom w:val="0"/>
              <w:divBdr>
                <w:top w:val="none" w:sz="0" w:space="0" w:color="auto"/>
                <w:left w:val="none" w:sz="0" w:space="0" w:color="auto"/>
                <w:bottom w:val="none" w:sz="0" w:space="0" w:color="auto"/>
                <w:right w:val="none" w:sz="0" w:space="0" w:color="auto"/>
              </w:divBdr>
              <w:divsChild>
                <w:div w:id="81776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emf"/><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image" Target="media/image6.emf"/><Relationship Id="rId28"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0D229C-0F25-4D2A-8371-EDA3C4817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50994512.dotm</Template>
  <TotalTime>31</TotalTime>
  <Pages>11</Pages>
  <Words>3968</Words>
  <Characters>22618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Denham</dc:creator>
  <cp:keywords/>
  <dc:description/>
  <cp:lastModifiedBy>Steven O'Brien</cp:lastModifiedBy>
  <cp:revision>15</cp:revision>
  <dcterms:created xsi:type="dcterms:W3CDTF">2018-08-27T22:32:00Z</dcterms:created>
  <dcterms:modified xsi:type="dcterms:W3CDTF">2019-08-29T05:15:00Z</dcterms:modified>
</cp:coreProperties>
</file>