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10DE" w14:textId="093EFAB8" w:rsidR="004023BD" w:rsidRPr="00310A3D" w:rsidRDefault="004023BD" w:rsidP="004023BD">
      <w:pPr>
        <w:pStyle w:val="Heading2"/>
        <w:numPr>
          <w:ilvl w:val="1"/>
          <w:numId w:val="0"/>
        </w:numPr>
        <w:spacing w:line="240" w:lineRule="auto"/>
        <w:rPr>
          <w:rFonts w:eastAsia="Arial"/>
          <w:sz w:val="80"/>
          <w:szCs w:val="80"/>
        </w:rPr>
      </w:pPr>
      <w:bookmarkStart w:id="0" w:name="_Toc160199850"/>
      <w:r w:rsidRPr="00310A3D">
        <w:rPr>
          <w:rFonts w:eastAsia="Arial"/>
          <w:sz w:val="80"/>
          <w:szCs w:val="80"/>
        </w:rPr>
        <w:t>Melbourne East Region</w:t>
      </w:r>
      <w:bookmarkEnd w:id="0"/>
    </w:p>
    <w:p w14:paraId="6D1AEE8F" w14:textId="77777777" w:rsidR="004023BD" w:rsidRDefault="004023BD" w:rsidP="004023BD">
      <w:pPr>
        <w:pStyle w:val="BodyText"/>
        <w:rPr>
          <w:rFonts w:cs="Arial"/>
          <w:b/>
          <w:bCs/>
          <w:sz w:val="80"/>
          <w:szCs w:val="80"/>
          <w:lang w:eastAsia="en-AU"/>
        </w:rPr>
      </w:pPr>
      <w:r w:rsidRPr="00310A3D">
        <w:rPr>
          <w:rFonts w:cs="Arial"/>
          <w:b/>
          <w:bCs/>
          <w:sz w:val="80"/>
          <w:szCs w:val="80"/>
          <w:lang w:eastAsia="en-AU"/>
        </w:rPr>
        <w:t>Sport and Recreation Fair Access Policy</w:t>
      </w:r>
    </w:p>
    <w:p w14:paraId="076DDE13" w14:textId="77777777" w:rsidR="004023BD" w:rsidRDefault="004023BD" w:rsidP="004023BD">
      <w:pPr>
        <w:pStyle w:val="BodyText"/>
        <w:rPr>
          <w:rFonts w:cs="Arial"/>
          <w:b/>
          <w:bCs/>
          <w:sz w:val="80"/>
          <w:szCs w:val="80"/>
          <w:lang w:eastAsia="en-AU"/>
        </w:rPr>
      </w:pPr>
    </w:p>
    <w:p w14:paraId="55560684" w14:textId="2AC03FD2" w:rsidR="004023BD" w:rsidRPr="004023BD" w:rsidRDefault="004023BD" w:rsidP="004023BD">
      <w:pPr>
        <w:pStyle w:val="BodyText"/>
        <w:rPr>
          <w:rFonts w:cs="Arial"/>
          <w:sz w:val="32"/>
          <w:szCs w:val="32"/>
          <w:lang w:eastAsia="en-AU"/>
        </w:rPr>
      </w:pPr>
      <w:r w:rsidRPr="004023BD">
        <w:rPr>
          <w:rFonts w:cs="Arial"/>
          <w:sz w:val="32"/>
          <w:szCs w:val="32"/>
          <w:lang w:eastAsia="en-AU"/>
        </w:rPr>
        <w:t>2024</w:t>
      </w:r>
    </w:p>
    <w:p w14:paraId="18BE181A" w14:textId="77777777" w:rsidR="004023BD" w:rsidRDefault="004023BD" w:rsidP="00BF6811"/>
    <w:p w14:paraId="6A5260E4" w14:textId="77777777" w:rsidR="00BF6811" w:rsidRDefault="00BF6811" w:rsidP="00BF6811"/>
    <w:p w14:paraId="63E9E890" w14:textId="77777777" w:rsidR="00BF6811" w:rsidRDefault="00BF6811" w:rsidP="00BF6811"/>
    <w:p w14:paraId="51EE18C4" w14:textId="77777777" w:rsidR="00BF6811" w:rsidRDefault="00BF6811" w:rsidP="00BF6811"/>
    <w:p w14:paraId="04BFEFDB" w14:textId="77777777" w:rsidR="00BF6811" w:rsidRDefault="00BF6811" w:rsidP="00BF6811"/>
    <w:p w14:paraId="1815CD7D" w14:textId="3638ECB2" w:rsidR="004023BD" w:rsidRPr="00BF6811" w:rsidRDefault="004023BD" w:rsidP="00BF6811">
      <w:pPr>
        <w:rPr>
          <w:rFonts w:eastAsia="Arial" w:cs="Arial"/>
        </w:rPr>
      </w:pPr>
      <w:r w:rsidRPr="00BF6811">
        <w:rPr>
          <w:rFonts w:eastAsia="Arial" w:cs="Arial"/>
          <w:b/>
        </w:rPr>
        <w:t>Review Year:</w:t>
      </w:r>
      <w:r w:rsidRPr="31634640">
        <w:rPr>
          <w:rFonts w:eastAsia="Arial" w:cs="Arial"/>
        </w:rPr>
        <w:t xml:space="preserve"> 2028</w:t>
      </w:r>
    </w:p>
    <w:p w14:paraId="1778FBF8" w14:textId="71C0D1BF" w:rsidR="004023BD" w:rsidRPr="00BF6811" w:rsidRDefault="004023BD" w:rsidP="00BF6811">
      <w:pPr>
        <w:rPr>
          <w:rFonts w:eastAsia="Arial" w:cs="Arial"/>
          <w:b/>
        </w:rPr>
      </w:pPr>
      <w:r w:rsidRPr="00BF6811">
        <w:rPr>
          <w:rFonts w:eastAsia="Arial" w:cs="Arial"/>
          <w:b/>
        </w:rPr>
        <w:t>Local Government Authorities:</w:t>
      </w:r>
    </w:p>
    <w:p w14:paraId="6A090FCD" w14:textId="3B09FAFF" w:rsidR="004023BD" w:rsidRDefault="004023BD" w:rsidP="00BF6811">
      <w:pPr>
        <w:rPr>
          <w:rFonts w:eastAsia="Arial"/>
        </w:rPr>
      </w:pPr>
      <w:r w:rsidRPr="31634640">
        <w:rPr>
          <w:rFonts w:eastAsia="Arial"/>
        </w:rPr>
        <w:t>Knox City Council</w:t>
      </w:r>
    </w:p>
    <w:p w14:paraId="78B0115F" w14:textId="4CD29241" w:rsidR="004023BD" w:rsidRDefault="004023BD" w:rsidP="00BF6811">
      <w:pPr>
        <w:rPr>
          <w:rFonts w:eastAsia="Arial"/>
        </w:rPr>
      </w:pPr>
      <w:r w:rsidRPr="31634640">
        <w:rPr>
          <w:rFonts w:eastAsia="Arial"/>
        </w:rPr>
        <w:t>Manningham City Council</w:t>
      </w:r>
    </w:p>
    <w:p w14:paraId="15976AEA" w14:textId="0293A88A" w:rsidR="004023BD" w:rsidRDefault="004023BD" w:rsidP="00BF6811">
      <w:pPr>
        <w:rPr>
          <w:rFonts w:eastAsia="Arial"/>
        </w:rPr>
      </w:pPr>
      <w:r w:rsidRPr="31634640">
        <w:rPr>
          <w:rFonts w:eastAsia="Arial"/>
        </w:rPr>
        <w:t>Maroondah City Council</w:t>
      </w:r>
    </w:p>
    <w:p w14:paraId="6CED6128" w14:textId="4C480FD8" w:rsidR="004023BD" w:rsidRDefault="004023BD" w:rsidP="00BF6811">
      <w:pPr>
        <w:rPr>
          <w:rFonts w:eastAsia="Arial"/>
        </w:rPr>
      </w:pPr>
      <w:r w:rsidRPr="31634640">
        <w:rPr>
          <w:rFonts w:eastAsia="Arial"/>
        </w:rPr>
        <w:t>Monash City Council</w:t>
      </w:r>
    </w:p>
    <w:p w14:paraId="69B526AD" w14:textId="7B8DAF92" w:rsidR="004023BD" w:rsidRDefault="004023BD" w:rsidP="00BF6811">
      <w:pPr>
        <w:rPr>
          <w:rFonts w:eastAsia="Arial"/>
        </w:rPr>
      </w:pPr>
      <w:r w:rsidRPr="31634640">
        <w:rPr>
          <w:rFonts w:eastAsia="Arial"/>
        </w:rPr>
        <w:t>Whitehorse City Council</w:t>
      </w:r>
    </w:p>
    <w:p w14:paraId="6599B175" w14:textId="524511D1" w:rsidR="004023BD" w:rsidRDefault="004023BD" w:rsidP="00BF6811">
      <w:pPr>
        <w:rPr>
          <w:rFonts w:eastAsia="Arial"/>
        </w:rPr>
        <w:sectPr w:rsidR="004023BD" w:rsidSect="005D5065">
          <w:headerReference w:type="default" r:id="rId12"/>
          <w:footerReference w:type="default" r:id="rId13"/>
          <w:headerReference w:type="first" r:id="rId14"/>
          <w:pgSz w:w="11906" w:h="16838" w:code="9"/>
          <w:pgMar w:top="1440" w:right="1134" w:bottom="1134" w:left="1134" w:header="1134" w:footer="567" w:gutter="0"/>
          <w:cols w:space="708"/>
          <w:titlePg/>
          <w:docGrid w:linePitch="360"/>
        </w:sectPr>
      </w:pPr>
      <w:r w:rsidRPr="482F4CB2">
        <w:rPr>
          <w:rFonts w:eastAsia="Arial"/>
        </w:rPr>
        <w:t>Yarra Ranges Counci</w:t>
      </w:r>
      <w:r>
        <w:rPr>
          <w:rFonts w:eastAsia="Arial"/>
        </w:rPr>
        <w:t>l</w:t>
      </w:r>
    </w:p>
    <w:p w14:paraId="5D2D91E9" w14:textId="5E528999" w:rsidR="009C43C2" w:rsidRPr="004023BD" w:rsidRDefault="009C43C2" w:rsidP="00BF6811">
      <w:pPr>
        <w:pStyle w:val="Frontpagetext"/>
        <w:tabs>
          <w:tab w:val="left" w:pos="8925"/>
        </w:tabs>
        <w:spacing w:before="0"/>
        <w:rPr>
          <w:b/>
          <w:bCs/>
        </w:rPr>
      </w:pPr>
      <w:r w:rsidRPr="004023BD">
        <w:rPr>
          <w:b/>
          <w:bCs/>
          <w:sz w:val="32"/>
        </w:rPr>
        <w:lastRenderedPageBreak/>
        <w:t>Acknowledgement of Traditional Owners</w:t>
      </w:r>
    </w:p>
    <w:p w14:paraId="38436D97" w14:textId="3966BCFF" w:rsidR="009C43C2" w:rsidRPr="009C43C2" w:rsidRDefault="004023BD" w:rsidP="009C43C2">
      <w:pPr>
        <w:rPr>
          <w:lang w:eastAsia="en-US"/>
        </w:rPr>
      </w:pPr>
      <w:r>
        <w:t>The Melbourne East Region Councils</w:t>
      </w:r>
      <w:r w:rsidR="009C43C2">
        <w:t xml:space="preserve"> acknowledge the Wurundjeri Woi-wurrung </w:t>
      </w:r>
      <w:r w:rsidR="00281CD0">
        <w:t xml:space="preserve">and Bunurong </w:t>
      </w:r>
      <w:r w:rsidR="009C43C2">
        <w:t>people as the</w:t>
      </w:r>
      <w:r w:rsidR="009C43C2">
        <w:rPr>
          <w:rStyle w:val="apple-converted-space"/>
          <w:rFonts w:ascii="Calibri" w:hAnsi="Calibri" w:cs="Calibri"/>
          <w:color w:val="000000"/>
          <w:sz w:val="18"/>
          <w:szCs w:val="18"/>
        </w:rPr>
        <w:t> </w:t>
      </w:r>
      <w:r w:rsidR="009C43C2">
        <w:t>Traditional Owners and original custodians of this land, and we pay our respects to their</w:t>
      </w:r>
      <w:r w:rsidR="009C43C2">
        <w:rPr>
          <w:rStyle w:val="apple-converted-space"/>
          <w:rFonts w:ascii="Calibri" w:hAnsi="Calibri" w:cs="Calibri"/>
          <w:color w:val="000000"/>
          <w:sz w:val="18"/>
          <w:szCs w:val="18"/>
        </w:rPr>
        <w:t> </w:t>
      </w:r>
      <w:r w:rsidR="009C43C2">
        <w:t>Elders past and present.</w:t>
      </w:r>
    </w:p>
    <w:p w14:paraId="0DCFFA72" w14:textId="77777777" w:rsidR="0068394D" w:rsidRPr="00E854FA" w:rsidRDefault="0068394D" w:rsidP="001949D8">
      <w:pPr>
        <w:pStyle w:val="Frontpagetext"/>
        <w:rPr>
          <w:color w:val="FFFFFF" w:themeColor="background1"/>
        </w:rPr>
      </w:pPr>
      <w:r w:rsidRPr="00E854FA">
        <w:rPr>
          <w:b/>
          <w:color w:val="FFFFFF" w:themeColor="background1"/>
        </w:rPr>
        <w:t>icy Type:</w:t>
      </w:r>
      <w:r w:rsidRPr="00E854FA">
        <w:rPr>
          <w:color w:val="FFFFFF" w:themeColor="background1"/>
        </w:rPr>
        <w:t xml:space="preserve"> &lt;Administrative</w:t>
      </w:r>
      <w:r w:rsidR="001F0C09">
        <w:rPr>
          <w:color w:val="FFFFFF" w:themeColor="background1"/>
        </w:rPr>
        <w:t xml:space="preserve"> o</w:t>
      </w:r>
      <w:r w:rsidRPr="00E854FA">
        <w:rPr>
          <w:color w:val="FFFFFF" w:themeColor="background1"/>
        </w:rPr>
        <w:t>r</w:t>
      </w:r>
      <w:r w:rsidR="001F0C09">
        <w:rPr>
          <w:color w:val="FFFFFF" w:themeColor="background1"/>
        </w:rPr>
        <w:t xml:space="preserve"> </w:t>
      </w:r>
      <w:r w:rsidRPr="00E854FA">
        <w:rPr>
          <w:color w:val="FFFFFF" w:themeColor="background1"/>
        </w:rPr>
        <w:t>Council&gt;</w:t>
      </w:r>
    </w:p>
    <w:p w14:paraId="7EC7B0EA" w14:textId="2C4D8629" w:rsidR="0068394D" w:rsidRDefault="0068394D">
      <w:pPr>
        <w:spacing w:after="200" w:line="276" w:lineRule="auto"/>
      </w:pPr>
    </w:p>
    <w:p w14:paraId="573EF95C" w14:textId="77777777" w:rsidR="00BF6811" w:rsidRDefault="00BF6811">
      <w:pPr>
        <w:spacing w:after="200" w:line="276" w:lineRule="auto"/>
      </w:pPr>
    </w:p>
    <w:p w14:paraId="4DDB087A" w14:textId="77777777" w:rsidR="001F0C09" w:rsidRPr="00EE154A" w:rsidRDefault="001F0C09" w:rsidP="004023BD">
      <w:pPr>
        <w:pStyle w:val="Heading2"/>
        <w:numPr>
          <w:ilvl w:val="0"/>
          <w:numId w:val="0"/>
        </w:numPr>
        <w:spacing w:after="480"/>
        <w:ind w:left="432" w:hanging="432"/>
        <w:rPr>
          <w:b w:val="0"/>
          <w:bCs w:val="0"/>
          <w:sz w:val="48"/>
          <w:szCs w:val="48"/>
        </w:rPr>
      </w:pPr>
      <w:bookmarkStart w:id="1" w:name="_Toc124233102"/>
      <w:bookmarkStart w:id="2" w:name="_Toc124233155"/>
      <w:bookmarkStart w:id="3" w:name="_Toc125980909"/>
      <w:bookmarkStart w:id="4" w:name="_Toc125981095"/>
      <w:bookmarkStart w:id="5" w:name="_Toc125988213"/>
      <w:bookmarkStart w:id="6" w:name="_Toc160199851"/>
      <w:r w:rsidRPr="00EE154A">
        <w:rPr>
          <w:b w:val="0"/>
          <w:bCs w:val="0"/>
          <w:sz w:val="48"/>
          <w:szCs w:val="48"/>
        </w:rPr>
        <w:lastRenderedPageBreak/>
        <w:t>Table of contents</w:t>
      </w:r>
      <w:bookmarkEnd w:id="1"/>
      <w:bookmarkEnd w:id="2"/>
      <w:bookmarkEnd w:id="3"/>
      <w:bookmarkEnd w:id="4"/>
      <w:bookmarkEnd w:id="5"/>
      <w:bookmarkEnd w:id="6"/>
    </w:p>
    <w:p w14:paraId="66E119BE" w14:textId="37CEE283" w:rsidR="006C65D3" w:rsidRPr="00B469FD" w:rsidRDefault="00923EAB">
      <w:pPr>
        <w:pStyle w:val="TOC1"/>
        <w:rPr>
          <w:rFonts w:asciiTheme="minorHAnsi" w:hAnsiTheme="minorHAnsi"/>
          <w:noProof/>
          <w:sz w:val="22"/>
        </w:rPr>
      </w:pPr>
      <w:r>
        <w:fldChar w:fldCharType="begin"/>
      </w:r>
      <w:r>
        <w:instrText xml:space="preserve"> TOC \h \z \u \t "Heading 2,1,Heading 3,2" </w:instrText>
      </w:r>
      <w:r>
        <w:fldChar w:fldCharType="separate"/>
      </w:r>
      <w:hyperlink w:anchor="_Toc125988214" w:history="1">
        <w:r w:rsidR="006C65D3" w:rsidRPr="00B469FD">
          <w:rPr>
            <w:rStyle w:val="Hyperlink"/>
            <w:noProof/>
          </w:rPr>
          <w:t>1</w:t>
        </w:r>
        <w:r w:rsidR="006C65D3" w:rsidRPr="00B469FD">
          <w:rPr>
            <w:rFonts w:asciiTheme="minorHAnsi" w:hAnsiTheme="minorHAnsi"/>
            <w:noProof/>
            <w:sz w:val="22"/>
          </w:rPr>
          <w:tab/>
        </w:r>
        <w:r w:rsidR="006C65D3" w:rsidRPr="00B469FD">
          <w:rPr>
            <w:rStyle w:val="Hyperlink"/>
            <w:noProof/>
          </w:rPr>
          <w:t>Introduction</w:t>
        </w:r>
        <w:r w:rsidR="006C65D3" w:rsidRPr="00B469FD">
          <w:rPr>
            <w:noProof/>
            <w:webHidden/>
          </w:rPr>
          <w:tab/>
        </w:r>
        <w:r w:rsidR="00B469FD" w:rsidRPr="00B469FD">
          <w:rPr>
            <w:noProof/>
            <w:webHidden/>
          </w:rPr>
          <w:t>4</w:t>
        </w:r>
      </w:hyperlink>
    </w:p>
    <w:p w14:paraId="64A57DAA" w14:textId="70875BE5" w:rsidR="006C65D3" w:rsidRPr="00B469FD" w:rsidRDefault="00000000">
      <w:pPr>
        <w:pStyle w:val="TOC2"/>
        <w:rPr>
          <w:rFonts w:asciiTheme="minorHAnsi" w:hAnsiTheme="minorHAnsi"/>
          <w:noProof/>
          <w:sz w:val="22"/>
        </w:rPr>
      </w:pPr>
      <w:hyperlink w:anchor="_Toc125988215" w:history="1">
        <w:r w:rsidR="006C65D3" w:rsidRPr="00B469FD">
          <w:rPr>
            <w:rStyle w:val="Hyperlink"/>
            <w:noProof/>
          </w:rPr>
          <w:t>1.1</w:t>
        </w:r>
        <w:r w:rsidR="006C65D3" w:rsidRPr="00B469FD">
          <w:rPr>
            <w:rFonts w:asciiTheme="minorHAnsi" w:hAnsiTheme="minorHAnsi"/>
            <w:noProof/>
            <w:sz w:val="22"/>
          </w:rPr>
          <w:tab/>
        </w:r>
        <w:r w:rsidR="006C65D3" w:rsidRPr="00B469FD">
          <w:rPr>
            <w:rStyle w:val="Hyperlink"/>
            <w:noProof/>
          </w:rPr>
          <w:t>Purpose</w:t>
        </w:r>
        <w:r w:rsidR="006C65D3" w:rsidRPr="00B469FD">
          <w:rPr>
            <w:noProof/>
            <w:webHidden/>
          </w:rPr>
          <w:tab/>
        </w:r>
        <w:r w:rsidR="00B469FD" w:rsidRPr="00B469FD">
          <w:rPr>
            <w:noProof/>
            <w:webHidden/>
          </w:rPr>
          <w:t>4</w:t>
        </w:r>
      </w:hyperlink>
    </w:p>
    <w:p w14:paraId="3BD2D553" w14:textId="2C666FDB" w:rsidR="006C65D3" w:rsidRPr="00B469FD" w:rsidRDefault="00000000">
      <w:pPr>
        <w:pStyle w:val="TOC2"/>
        <w:rPr>
          <w:rFonts w:asciiTheme="minorHAnsi" w:hAnsiTheme="minorHAnsi"/>
          <w:noProof/>
          <w:sz w:val="22"/>
        </w:rPr>
      </w:pPr>
      <w:hyperlink w:anchor="_Toc125988216" w:history="1">
        <w:r w:rsidR="006C65D3" w:rsidRPr="00B469FD">
          <w:rPr>
            <w:rStyle w:val="Hyperlink"/>
            <w:noProof/>
          </w:rPr>
          <w:t>1.2</w:t>
        </w:r>
        <w:r w:rsidR="006C65D3" w:rsidRPr="00B469FD">
          <w:rPr>
            <w:rFonts w:asciiTheme="minorHAnsi" w:hAnsiTheme="minorHAnsi"/>
            <w:noProof/>
            <w:sz w:val="22"/>
          </w:rPr>
          <w:tab/>
        </w:r>
        <w:r w:rsidR="006C65D3" w:rsidRPr="00B469FD">
          <w:rPr>
            <w:rStyle w:val="Hyperlink"/>
            <w:noProof/>
          </w:rPr>
          <w:t>Scope</w:t>
        </w:r>
        <w:r w:rsidR="006C65D3" w:rsidRPr="00B469FD">
          <w:rPr>
            <w:noProof/>
            <w:webHidden/>
          </w:rPr>
          <w:tab/>
        </w:r>
        <w:r w:rsidR="00B469FD" w:rsidRPr="00B469FD">
          <w:rPr>
            <w:noProof/>
            <w:webHidden/>
          </w:rPr>
          <w:t>4</w:t>
        </w:r>
      </w:hyperlink>
    </w:p>
    <w:p w14:paraId="224EA094" w14:textId="0F22047B" w:rsidR="006C65D3" w:rsidRPr="00B469FD" w:rsidRDefault="00000000">
      <w:pPr>
        <w:pStyle w:val="TOC2"/>
        <w:rPr>
          <w:rFonts w:asciiTheme="minorHAnsi" w:hAnsiTheme="minorHAnsi"/>
          <w:noProof/>
          <w:sz w:val="22"/>
        </w:rPr>
      </w:pPr>
      <w:hyperlink w:anchor="_Toc125988217" w:history="1">
        <w:r w:rsidR="006C65D3" w:rsidRPr="00B469FD">
          <w:rPr>
            <w:rStyle w:val="Hyperlink"/>
            <w:noProof/>
          </w:rPr>
          <w:t>1.3</w:t>
        </w:r>
        <w:r w:rsidR="006C65D3" w:rsidRPr="00B469FD">
          <w:rPr>
            <w:rFonts w:asciiTheme="minorHAnsi" w:hAnsiTheme="minorHAnsi"/>
            <w:noProof/>
            <w:sz w:val="22"/>
          </w:rPr>
          <w:tab/>
        </w:r>
        <w:r w:rsidR="006C65D3" w:rsidRPr="00B469FD">
          <w:rPr>
            <w:rStyle w:val="Hyperlink"/>
            <w:noProof/>
          </w:rPr>
          <w:t>Corporate framework</w:t>
        </w:r>
        <w:r w:rsidR="006C65D3" w:rsidRPr="00B469FD">
          <w:rPr>
            <w:noProof/>
            <w:webHidden/>
          </w:rPr>
          <w:tab/>
        </w:r>
        <w:r w:rsidR="00B469FD" w:rsidRPr="00B469FD">
          <w:rPr>
            <w:noProof/>
            <w:webHidden/>
          </w:rPr>
          <w:t>4</w:t>
        </w:r>
      </w:hyperlink>
    </w:p>
    <w:p w14:paraId="3D7315EC" w14:textId="0FB2AD96" w:rsidR="006C65D3" w:rsidRPr="00B469FD" w:rsidRDefault="00000000">
      <w:pPr>
        <w:pStyle w:val="TOC1"/>
        <w:rPr>
          <w:rFonts w:asciiTheme="minorHAnsi" w:hAnsiTheme="minorHAnsi"/>
          <w:noProof/>
          <w:sz w:val="22"/>
        </w:rPr>
      </w:pPr>
      <w:hyperlink w:anchor="_Toc125988218" w:history="1">
        <w:r w:rsidR="006C65D3" w:rsidRPr="00B469FD">
          <w:rPr>
            <w:rStyle w:val="Hyperlink"/>
            <w:noProof/>
          </w:rPr>
          <w:t>2</w:t>
        </w:r>
        <w:r w:rsidR="006C65D3" w:rsidRPr="00B469FD">
          <w:rPr>
            <w:rFonts w:asciiTheme="minorHAnsi" w:hAnsiTheme="minorHAnsi"/>
            <w:noProof/>
            <w:sz w:val="22"/>
          </w:rPr>
          <w:tab/>
        </w:r>
        <w:r w:rsidR="006C65D3" w:rsidRPr="00B469FD">
          <w:rPr>
            <w:rStyle w:val="Hyperlink"/>
            <w:noProof/>
          </w:rPr>
          <w:t>Background</w:t>
        </w:r>
        <w:r w:rsidR="006C65D3" w:rsidRPr="00B469FD">
          <w:rPr>
            <w:noProof/>
            <w:webHidden/>
          </w:rPr>
          <w:tab/>
        </w:r>
        <w:r w:rsidR="00B469FD" w:rsidRPr="00B469FD">
          <w:rPr>
            <w:noProof/>
            <w:webHidden/>
          </w:rPr>
          <w:t>5</w:t>
        </w:r>
      </w:hyperlink>
    </w:p>
    <w:p w14:paraId="031CD581" w14:textId="3EC2D5BB" w:rsidR="006C65D3" w:rsidRPr="00B469FD" w:rsidRDefault="00000000">
      <w:pPr>
        <w:pStyle w:val="TOC2"/>
        <w:rPr>
          <w:rFonts w:asciiTheme="minorHAnsi" w:hAnsiTheme="minorHAnsi"/>
          <w:noProof/>
          <w:sz w:val="22"/>
        </w:rPr>
      </w:pPr>
      <w:hyperlink w:anchor="_Toc125988219" w:history="1">
        <w:r w:rsidR="006C65D3" w:rsidRPr="00B469FD">
          <w:rPr>
            <w:rStyle w:val="Hyperlink"/>
            <w:noProof/>
            <w:color w:val="auto"/>
          </w:rPr>
          <w:t>2.1</w:t>
        </w:r>
        <w:r w:rsidR="006C65D3" w:rsidRPr="00B469FD">
          <w:rPr>
            <w:rFonts w:asciiTheme="minorHAnsi" w:hAnsiTheme="minorHAnsi"/>
            <w:noProof/>
            <w:sz w:val="22"/>
          </w:rPr>
          <w:tab/>
        </w:r>
        <w:r w:rsidR="006C65D3" w:rsidRPr="00B469FD">
          <w:rPr>
            <w:rStyle w:val="Hyperlink"/>
            <w:noProof/>
            <w:color w:val="auto"/>
          </w:rPr>
          <w:t>Policy</w:t>
        </w:r>
        <w:r w:rsidR="00B469FD" w:rsidRPr="00B469FD">
          <w:rPr>
            <w:rStyle w:val="Hyperlink"/>
            <w:noProof/>
            <w:color w:val="auto"/>
          </w:rPr>
          <w:t xml:space="preserve"> context</w:t>
        </w:r>
        <w:r w:rsidR="006C65D3" w:rsidRPr="00B469FD">
          <w:rPr>
            <w:noProof/>
            <w:webHidden/>
          </w:rPr>
          <w:tab/>
        </w:r>
        <w:r w:rsidR="00B469FD" w:rsidRPr="00B469FD">
          <w:rPr>
            <w:noProof/>
            <w:webHidden/>
          </w:rPr>
          <w:t>5</w:t>
        </w:r>
      </w:hyperlink>
    </w:p>
    <w:p w14:paraId="5D93E1DD" w14:textId="06DCE88D" w:rsidR="006C65D3" w:rsidRPr="00B469FD" w:rsidRDefault="00000000">
      <w:pPr>
        <w:pStyle w:val="TOC1"/>
        <w:rPr>
          <w:noProof/>
        </w:rPr>
      </w:pPr>
      <w:hyperlink w:anchor="_Toc125988223" w:history="1">
        <w:r w:rsidR="00B469FD" w:rsidRPr="00B469FD">
          <w:rPr>
            <w:rStyle w:val="Hyperlink"/>
            <w:noProof/>
          </w:rPr>
          <w:t>3</w:t>
        </w:r>
        <w:r w:rsidR="006C65D3" w:rsidRPr="00B469FD">
          <w:rPr>
            <w:rFonts w:asciiTheme="minorHAnsi" w:hAnsiTheme="minorHAnsi"/>
            <w:noProof/>
            <w:sz w:val="22"/>
          </w:rPr>
          <w:tab/>
        </w:r>
        <w:r w:rsidR="006C65D3" w:rsidRPr="00B469FD">
          <w:rPr>
            <w:rStyle w:val="Hyperlink"/>
            <w:noProof/>
          </w:rPr>
          <w:t>Policy statement</w:t>
        </w:r>
        <w:r w:rsidR="006C65D3" w:rsidRPr="00B469FD">
          <w:rPr>
            <w:noProof/>
            <w:webHidden/>
          </w:rPr>
          <w:tab/>
        </w:r>
        <w:r w:rsidR="00B469FD" w:rsidRPr="00B469FD">
          <w:rPr>
            <w:noProof/>
            <w:webHidden/>
          </w:rPr>
          <w:t>6</w:t>
        </w:r>
      </w:hyperlink>
    </w:p>
    <w:p w14:paraId="737AECFC" w14:textId="0BE39063" w:rsidR="00B469FD" w:rsidRPr="00B469FD" w:rsidRDefault="00000000" w:rsidP="00B469FD">
      <w:pPr>
        <w:pStyle w:val="TOC2"/>
        <w:rPr>
          <w:rFonts w:asciiTheme="minorHAnsi" w:hAnsiTheme="minorHAnsi"/>
          <w:noProof/>
          <w:sz w:val="22"/>
        </w:rPr>
      </w:pPr>
      <w:hyperlink w:anchor="_Toc125988219" w:history="1">
        <w:r w:rsidR="00B469FD" w:rsidRPr="00B469FD">
          <w:rPr>
            <w:rStyle w:val="Hyperlink"/>
            <w:noProof/>
            <w:color w:val="auto"/>
          </w:rPr>
          <w:t>3.1</w:t>
        </w:r>
        <w:r w:rsidR="00B469FD" w:rsidRPr="00B469FD">
          <w:rPr>
            <w:rFonts w:asciiTheme="minorHAnsi" w:hAnsiTheme="minorHAnsi"/>
            <w:noProof/>
            <w:sz w:val="22"/>
          </w:rPr>
          <w:tab/>
        </w:r>
        <w:r w:rsidR="00B469FD" w:rsidRPr="00B469FD">
          <w:rPr>
            <w:rStyle w:val="Hyperlink"/>
            <w:noProof/>
            <w:color w:val="auto"/>
          </w:rPr>
          <w:t>Statement of intent</w:t>
        </w:r>
        <w:r w:rsidR="00B469FD" w:rsidRPr="00B469FD">
          <w:rPr>
            <w:noProof/>
            <w:webHidden/>
          </w:rPr>
          <w:tab/>
          <w:t>6</w:t>
        </w:r>
      </w:hyperlink>
    </w:p>
    <w:p w14:paraId="4DE26347" w14:textId="5333E16B" w:rsidR="00B469FD" w:rsidRPr="00B469FD" w:rsidRDefault="00000000" w:rsidP="00B469FD">
      <w:pPr>
        <w:pStyle w:val="TOC2"/>
        <w:rPr>
          <w:rFonts w:asciiTheme="minorHAnsi" w:hAnsiTheme="minorHAnsi"/>
          <w:noProof/>
          <w:sz w:val="22"/>
        </w:rPr>
      </w:pPr>
      <w:hyperlink w:anchor="_Toc125988219" w:history="1">
        <w:r w:rsidR="00B469FD" w:rsidRPr="00B469FD">
          <w:rPr>
            <w:rStyle w:val="Hyperlink"/>
            <w:noProof/>
            <w:color w:val="auto"/>
          </w:rPr>
          <w:t>3.2</w:t>
        </w:r>
        <w:r w:rsidR="00B469FD" w:rsidRPr="00B469FD">
          <w:rPr>
            <w:rFonts w:asciiTheme="minorHAnsi" w:hAnsiTheme="minorHAnsi"/>
            <w:noProof/>
            <w:sz w:val="22"/>
          </w:rPr>
          <w:tab/>
        </w:r>
        <w:r w:rsidR="00B469FD" w:rsidRPr="00B469FD">
          <w:rPr>
            <w:rStyle w:val="Hyperlink"/>
            <w:noProof/>
            <w:color w:val="auto"/>
          </w:rPr>
          <w:t>Vision</w:t>
        </w:r>
        <w:r w:rsidR="00B469FD" w:rsidRPr="00B469FD">
          <w:rPr>
            <w:noProof/>
            <w:webHidden/>
          </w:rPr>
          <w:tab/>
          <w:t>7</w:t>
        </w:r>
      </w:hyperlink>
    </w:p>
    <w:p w14:paraId="01076BA5" w14:textId="3EBFF2A4" w:rsidR="00B469FD" w:rsidRPr="00B469FD" w:rsidRDefault="00000000" w:rsidP="00B469FD">
      <w:pPr>
        <w:pStyle w:val="TOC2"/>
        <w:rPr>
          <w:rFonts w:asciiTheme="minorHAnsi" w:hAnsiTheme="minorHAnsi"/>
          <w:noProof/>
          <w:sz w:val="22"/>
        </w:rPr>
      </w:pPr>
      <w:hyperlink w:anchor="_Toc125988219" w:history="1">
        <w:r w:rsidR="00B469FD" w:rsidRPr="00B469FD">
          <w:rPr>
            <w:rStyle w:val="Hyperlink"/>
            <w:noProof/>
            <w:color w:val="auto"/>
          </w:rPr>
          <w:t>3.3</w:t>
        </w:r>
        <w:r w:rsidR="00B469FD" w:rsidRPr="00B469FD">
          <w:rPr>
            <w:rFonts w:asciiTheme="minorHAnsi" w:hAnsiTheme="minorHAnsi"/>
            <w:noProof/>
            <w:sz w:val="22"/>
          </w:rPr>
          <w:tab/>
        </w:r>
        <w:r w:rsidR="00B469FD" w:rsidRPr="00B469FD">
          <w:rPr>
            <w:rStyle w:val="Hyperlink"/>
            <w:noProof/>
            <w:color w:val="auto"/>
          </w:rPr>
          <w:t>Objectives</w:t>
        </w:r>
        <w:r w:rsidR="00B469FD" w:rsidRPr="00B469FD">
          <w:rPr>
            <w:noProof/>
            <w:webHidden/>
          </w:rPr>
          <w:tab/>
          <w:t>7</w:t>
        </w:r>
      </w:hyperlink>
    </w:p>
    <w:p w14:paraId="2052353A" w14:textId="53B8EC88" w:rsidR="00B469FD" w:rsidRPr="00B469FD" w:rsidRDefault="00000000" w:rsidP="00B469FD">
      <w:pPr>
        <w:pStyle w:val="TOC2"/>
        <w:rPr>
          <w:rFonts w:asciiTheme="minorHAnsi" w:hAnsiTheme="minorHAnsi"/>
          <w:noProof/>
          <w:sz w:val="22"/>
        </w:rPr>
      </w:pPr>
      <w:hyperlink w:anchor="_Toc125988219" w:history="1">
        <w:r w:rsidR="00B469FD" w:rsidRPr="00B469FD">
          <w:rPr>
            <w:rStyle w:val="Hyperlink"/>
            <w:noProof/>
            <w:color w:val="auto"/>
          </w:rPr>
          <w:t>3.4</w:t>
        </w:r>
        <w:r w:rsidR="00B469FD" w:rsidRPr="00B469FD">
          <w:rPr>
            <w:rFonts w:asciiTheme="minorHAnsi" w:hAnsiTheme="minorHAnsi"/>
            <w:noProof/>
            <w:sz w:val="22"/>
          </w:rPr>
          <w:tab/>
        </w:r>
        <w:r w:rsidR="00B469FD" w:rsidRPr="00B469FD">
          <w:rPr>
            <w:rStyle w:val="Hyperlink"/>
            <w:noProof/>
            <w:color w:val="auto"/>
          </w:rPr>
          <w:t>Policy principles</w:t>
        </w:r>
        <w:r w:rsidR="00B469FD" w:rsidRPr="00B469FD">
          <w:rPr>
            <w:noProof/>
            <w:webHidden/>
          </w:rPr>
          <w:tab/>
          <w:t>7</w:t>
        </w:r>
      </w:hyperlink>
    </w:p>
    <w:p w14:paraId="0D4CCD2E" w14:textId="32F0A023" w:rsidR="006C65D3" w:rsidRPr="00B469FD" w:rsidRDefault="00000000">
      <w:pPr>
        <w:pStyle w:val="TOC1"/>
        <w:rPr>
          <w:rFonts w:asciiTheme="minorHAnsi" w:hAnsiTheme="minorHAnsi"/>
          <w:noProof/>
          <w:sz w:val="22"/>
        </w:rPr>
      </w:pPr>
      <w:hyperlink w:anchor="_Toc125988224" w:history="1">
        <w:r w:rsidR="00B469FD" w:rsidRPr="00B469FD">
          <w:rPr>
            <w:rStyle w:val="Hyperlink"/>
            <w:noProof/>
          </w:rPr>
          <w:t>4</w:t>
        </w:r>
        <w:r w:rsidR="006C65D3" w:rsidRPr="00B469FD">
          <w:rPr>
            <w:rFonts w:asciiTheme="minorHAnsi" w:hAnsiTheme="minorHAnsi"/>
            <w:noProof/>
            <w:sz w:val="22"/>
          </w:rPr>
          <w:tab/>
        </w:r>
        <w:r w:rsidR="00B469FD" w:rsidRPr="00B469FD">
          <w:rPr>
            <w:rStyle w:val="Hyperlink"/>
            <w:noProof/>
          </w:rPr>
          <w:t>Policy review and evaluation</w:t>
        </w:r>
        <w:r w:rsidR="006C65D3" w:rsidRPr="00B469FD">
          <w:rPr>
            <w:noProof/>
            <w:webHidden/>
          </w:rPr>
          <w:tab/>
        </w:r>
        <w:r w:rsidR="00B469FD" w:rsidRPr="00B469FD">
          <w:rPr>
            <w:noProof/>
            <w:webHidden/>
          </w:rPr>
          <w:t>10</w:t>
        </w:r>
      </w:hyperlink>
    </w:p>
    <w:p w14:paraId="723E564F" w14:textId="4C9AAE22" w:rsidR="006C65D3" w:rsidRDefault="00000000">
      <w:pPr>
        <w:pStyle w:val="TOC1"/>
        <w:rPr>
          <w:rFonts w:asciiTheme="minorHAnsi" w:hAnsiTheme="minorHAnsi"/>
          <w:noProof/>
          <w:sz w:val="22"/>
        </w:rPr>
      </w:pPr>
      <w:hyperlink w:anchor="_Toc125988227" w:history="1">
        <w:r w:rsidR="00B469FD" w:rsidRPr="00B469FD">
          <w:rPr>
            <w:rStyle w:val="Hyperlink"/>
            <w:noProof/>
          </w:rPr>
          <w:t>5</w:t>
        </w:r>
        <w:r w:rsidR="006C65D3" w:rsidRPr="00B469FD">
          <w:rPr>
            <w:rFonts w:asciiTheme="minorHAnsi" w:hAnsiTheme="minorHAnsi"/>
            <w:noProof/>
            <w:sz w:val="22"/>
          </w:rPr>
          <w:tab/>
        </w:r>
        <w:r w:rsidR="00B469FD" w:rsidRPr="00B469FD">
          <w:rPr>
            <w:rStyle w:val="Hyperlink"/>
            <w:noProof/>
          </w:rPr>
          <w:t>Definitions</w:t>
        </w:r>
        <w:r w:rsidR="006C65D3" w:rsidRPr="00B469FD">
          <w:rPr>
            <w:noProof/>
            <w:webHidden/>
          </w:rPr>
          <w:tab/>
        </w:r>
        <w:r w:rsidR="00B469FD" w:rsidRPr="00B469FD">
          <w:rPr>
            <w:noProof/>
            <w:webHidden/>
          </w:rPr>
          <w:t>11</w:t>
        </w:r>
      </w:hyperlink>
    </w:p>
    <w:p w14:paraId="2868F3B7" w14:textId="77777777" w:rsidR="00923EAB" w:rsidRPr="00923EAB" w:rsidRDefault="00923EAB" w:rsidP="00923EAB">
      <w:r>
        <w:fldChar w:fldCharType="end"/>
      </w:r>
    </w:p>
    <w:p w14:paraId="5D5A7770" w14:textId="77777777" w:rsidR="001F0C09" w:rsidRPr="00A83A66" w:rsidRDefault="0068394D" w:rsidP="00923EAB">
      <w:pPr>
        <w:pStyle w:val="Heading2"/>
      </w:pPr>
      <w:r>
        <w:br w:type="page"/>
      </w:r>
      <w:bookmarkStart w:id="7" w:name="_Toc30516999"/>
      <w:bookmarkStart w:id="8" w:name="_Toc125988214"/>
      <w:bookmarkStart w:id="9" w:name="_Toc160199852"/>
      <w:r w:rsidR="001F0C09" w:rsidRPr="00923EAB">
        <w:lastRenderedPageBreak/>
        <w:t>Introduction</w:t>
      </w:r>
      <w:bookmarkEnd w:id="7"/>
      <w:bookmarkEnd w:id="8"/>
      <w:bookmarkEnd w:id="9"/>
    </w:p>
    <w:p w14:paraId="72A4FA39" w14:textId="77777777" w:rsidR="001F0C09" w:rsidRDefault="001F0C09" w:rsidP="00AB18F6">
      <w:pPr>
        <w:pStyle w:val="Heading3"/>
      </w:pPr>
      <w:bookmarkStart w:id="10" w:name="_Toc30517000"/>
      <w:bookmarkStart w:id="11" w:name="_Toc125988215"/>
      <w:bookmarkStart w:id="12" w:name="_Toc160199853"/>
      <w:r w:rsidRPr="00A83A66">
        <w:t>Purpose</w:t>
      </w:r>
      <w:bookmarkEnd w:id="10"/>
      <w:bookmarkEnd w:id="11"/>
      <w:bookmarkEnd w:id="12"/>
    </w:p>
    <w:p w14:paraId="2EF6A353" w14:textId="356D476C" w:rsidR="004023BD" w:rsidRDefault="004023BD" w:rsidP="004023BD">
      <w:pPr>
        <w:rPr>
          <w:lang w:eastAsia="en-US"/>
        </w:rPr>
      </w:pPr>
      <w:r>
        <w:rPr>
          <w:lang w:eastAsia="en-US"/>
        </w:rPr>
        <w:t xml:space="preserve">The Melbourne East Region Sport and Recreation Fair Access Policy (the Policy) addresses known barriers experienced by women and girls, transgender and gender diverse people in accessing and using community sports and recreation infrastructure. </w:t>
      </w:r>
    </w:p>
    <w:p w14:paraId="46E47B86" w14:textId="3C59CA55" w:rsidR="004023BD" w:rsidRDefault="004023BD" w:rsidP="004023BD">
      <w:pPr>
        <w:rPr>
          <w:lang w:eastAsia="en-US"/>
        </w:rPr>
      </w:pPr>
      <w:r>
        <w:rPr>
          <w:lang w:eastAsia="en-US"/>
        </w:rPr>
        <w:t xml:space="preserve">The Policy aims to progressively build the capacity and capabilities of the Melbourne East Regional Sport and Recreation Strategy (MERSRS) Group and associated stakeholders in identifying and eliminating systemic causes of gender inequality in policy, programs, communications, and delivery and allocation of community sports and recreation infrastructure. </w:t>
      </w:r>
    </w:p>
    <w:p w14:paraId="46638B63" w14:textId="3BDD9F32" w:rsidR="004023BD" w:rsidRDefault="004023BD" w:rsidP="004023BD">
      <w:pPr>
        <w:rPr>
          <w:lang w:eastAsia="en-US"/>
        </w:rPr>
      </w:pPr>
      <w:r>
        <w:rPr>
          <w:lang w:eastAsia="en-US"/>
        </w:rPr>
        <w:t>This policy has been developed in response to the 2022-2032 MERSRS recommendation to implement the Victorian Government Fair Access Policy Roadmap consistently across the region.</w:t>
      </w:r>
    </w:p>
    <w:p w14:paraId="3DEA3DF0" w14:textId="73E72848" w:rsidR="004023BD" w:rsidRPr="004023BD" w:rsidRDefault="004023BD" w:rsidP="004023BD">
      <w:pPr>
        <w:rPr>
          <w:lang w:eastAsia="en-US"/>
        </w:rPr>
      </w:pPr>
      <w:r>
        <w:rPr>
          <w:lang w:eastAsia="en-US"/>
        </w:rPr>
        <w:t>The Policy provides a consistent platform for the integration of the requirements of the Gender Equality Act 2020, the Local Government Act 2020 and Public Health and Wellbeing Act 2008 across the eastern region Councils.</w:t>
      </w:r>
    </w:p>
    <w:p w14:paraId="3FB8985B" w14:textId="77777777" w:rsidR="001F0C09" w:rsidRPr="00A83A66" w:rsidRDefault="001F0C09" w:rsidP="007428D6">
      <w:pPr>
        <w:pStyle w:val="Heading3"/>
      </w:pPr>
      <w:bookmarkStart w:id="13" w:name="_Toc30517001"/>
      <w:bookmarkStart w:id="14" w:name="_Toc125988216"/>
      <w:bookmarkStart w:id="15" w:name="_Toc160199854"/>
      <w:r w:rsidRPr="00A83A66">
        <w:t>Scope</w:t>
      </w:r>
      <w:bookmarkEnd w:id="13"/>
      <w:bookmarkEnd w:id="14"/>
      <w:bookmarkEnd w:id="15"/>
    </w:p>
    <w:p w14:paraId="45D6DFDB" w14:textId="5BB3FF63" w:rsidR="004023BD" w:rsidRDefault="004023BD" w:rsidP="004023BD">
      <w:pPr>
        <w:rPr>
          <w:rFonts w:eastAsia="Arial" w:cs="Arial"/>
        </w:rPr>
      </w:pPr>
      <w:bookmarkStart w:id="16" w:name="_Toc30517002"/>
      <w:bookmarkStart w:id="17" w:name="_Toc125988217"/>
      <w:r w:rsidRPr="00EB7EAC">
        <w:rPr>
          <w:rFonts w:eastAsia="Arial" w:cs="Arial"/>
        </w:rPr>
        <w:t xml:space="preserve">The scope of the Policy is to support the Melbourne East Region Councils to take positive action towards achieving gender equality in the access and usage of community sports and recreation infrastructure. The MERSRS Group of Councils will take the necessary and proportionate steps towards implementing the Policy.  </w:t>
      </w:r>
    </w:p>
    <w:p w14:paraId="5F56A5DB" w14:textId="3DAB1E97" w:rsidR="004023BD" w:rsidRPr="0068784D" w:rsidRDefault="00E87A9F" w:rsidP="004023BD">
      <w:pPr>
        <w:rPr>
          <w:rFonts w:eastAsia="Arial" w:cs="Arial"/>
        </w:rPr>
      </w:pPr>
      <w:r>
        <w:rPr>
          <w:rFonts w:eastAsia="Arial" w:cs="Arial"/>
        </w:rPr>
        <w:t xml:space="preserve">For the purposes of this Policy, </w:t>
      </w:r>
      <w:r w:rsidR="004023BD" w:rsidRPr="31634640">
        <w:rPr>
          <w:rFonts w:eastAsia="Arial" w:cs="Arial"/>
        </w:rPr>
        <w:t>The Melbourne East Region includes the following Local Government Authorities:</w:t>
      </w:r>
    </w:p>
    <w:p w14:paraId="3063A16D" w14:textId="73E25219" w:rsidR="004023BD" w:rsidRPr="0068784D" w:rsidRDefault="004023BD" w:rsidP="004023BD">
      <w:pPr>
        <w:pStyle w:val="Bullet1"/>
        <w:rPr>
          <w:rFonts w:eastAsia="Arial"/>
        </w:rPr>
      </w:pPr>
      <w:r w:rsidRPr="31634640">
        <w:rPr>
          <w:rFonts w:eastAsia="Arial"/>
        </w:rPr>
        <w:t>Knox City Council</w:t>
      </w:r>
    </w:p>
    <w:p w14:paraId="79349C79" w14:textId="29EF5371" w:rsidR="004023BD" w:rsidRPr="0068784D" w:rsidRDefault="004023BD" w:rsidP="004023BD">
      <w:pPr>
        <w:pStyle w:val="Bullet1"/>
        <w:rPr>
          <w:rFonts w:eastAsia="Arial"/>
        </w:rPr>
      </w:pPr>
      <w:r w:rsidRPr="31634640">
        <w:rPr>
          <w:rFonts w:eastAsia="Arial"/>
        </w:rPr>
        <w:t>Manningham City Council</w:t>
      </w:r>
    </w:p>
    <w:p w14:paraId="7263D1E7" w14:textId="6AC5F0A9" w:rsidR="004023BD" w:rsidRPr="0068784D" w:rsidRDefault="004023BD" w:rsidP="004023BD">
      <w:pPr>
        <w:pStyle w:val="Bullet1"/>
        <w:rPr>
          <w:rFonts w:eastAsia="Arial"/>
        </w:rPr>
      </w:pPr>
      <w:r w:rsidRPr="31634640">
        <w:rPr>
          <w:rFonts w:eastAsia="Arial"/>
        </w:rPr>
        <w:t>Maroondah City Council</w:t>
      </w:r>
    </w:p>
    <w:p w14:paraId="7A78862C" w14:textId="2FB9393B" w:rsidR="004023BD" w:rsidRPr="0068784D" w:rsidRDefault="004023BD" w:rsidP="004023BD">
      <w:pPr>
        <w:pStyle w:val="Bullet1"/>
        <w:rPr>
          <w:rFonts w:eastAsia="Arial"/>
        </w:rPr>
      </w:pPr>
      <w:r w:rsidRPr="31634640">
        <w:rPr>
          <w:rFonts w:eastAsia="Arial"/>
        </w:rPr>
        <w:t>Monash City Council</w:t>
      </w:r>
    </w:p>
    <w:p w14:paraId="7CC03E8A" w14:textId="65A520EC" w:rsidR="004023BD" w:rsidRPr="0068784D" w:rsidRDefault="004023BD" w:rsidP="004023BD">
      <w:pPr>
        <w:pStyle w:val="Bullet1"/>
        <w:rPr>
          <w:rFonts w:eastAsia="Arial"/>
        </w:rPr>
      </w:pPr>
      <w:r w:rsidRPr="31634640">
        <w:rPr>
          <w:rFonts w:eastAsia="Arial"/>
        </w:rPr>
        <w:t>Whitehorse City Council</w:t>
      </w:r>
    </w:p>
    <w:p w14:paraId="762C3E5F" w14:textId="3E4DD1AB" w:rsidR="004023BD" w:rsidRDefault="004023BD" w:rsidP="004023BD">
      <w:pPr>
        <w:pStyle w:val="Bullet1"/>
        <w:rPr>
          <w:rFonts w:eastAsia="Arial"/>
        </w:rPr>
      </w:pPr>
      <w:r w:rsidRPr="31634640">
        <w:rPr>
          <w:rFonts w:eastAsia="Arial"/>
        </w:rPr>
        <w:t>Yarra Ranges Council.</w:t>
      </w:r>
    </w:p>
    <w:p w14:paraId="27E05B82" w14:textId="77777777" w:rsidR="001F0C09" w:rsidRPr="00A83A66" w:rsidRDefault="001F0C09" w:rsidP="007428D6">
      <w:pPr>
        <w:pStyle w:val="Heading3"/>
      </w:pPr>
      <w:bookmarkStart w:id="18" w:name="_Toc160199855"/>
      <w:r w:rsidRPr="00A83A66">
        <w:t>Corporate framework</w:t>
      </w:r>
      <w:bookmarkEnd w:id="16"/>
      <w:bookmarkEnd w:id="17"/>
      <w:bookmarkEnd w:id="18"/>
    </w:p>
    <w:p w14:paraId="36FA31F7" w14:textId="77777777" w:rsidR="004023BD" w:rsidRDefault="004023BD" w:rsidP="004023BD">
      <w:pPr>
        <w:shd w:val="clear" w:color="auto" w:fill="FFFFFF" w:themeFill="background1"/>
        <w:spacing w:line="259" w:lineRule="auto"/>
        <w:rPr>
          <w:rFonts w:eastAsia="Arial" w:cs="Arial"/>
        </w:rPr>
      </w:pPr>
      <w:bookmarkStart w:id="19" w:name="_Toc30517003"/>
      <w:bookmarkStart w:id="20" w:name="_Toc125988218"/>
      <w:r w:rsidRPr="00EB7EAC">
        <w:rPr>
          <w:rFonts w:eastAsia="Arial" w:cs="Arial"/>
        </w:rPr>
        <w:t>Local Government strategic and policy alignment with State Government legislation and policy on gender equality in sport and recreation is critical to a regional response to the issue.</w:t>
      </w:r>
    </w:p>
    <w:p w14:paraId="718DE130" w14:textId="5E79A74C" w:rsidR="004023BD" w:rsidRPr="00EB7EAC" w:rsidRDefault="004023BD" w:rsidP="004023BD">
      <w:pPr>
        <w:shd w:val="clear" w:color="auto" w:fill="FFFFFF" w:themeFill="background1"/>
        <w:spacing w:line="259" w:lineRule="auto"/>
        <w:rPr>
          <w:rFonts w:eastAsia="Arial" w:cs="Arial"/>
        </w:rPr>
      </w:pPr>
      <w:r w:rsidRPr="00EB7EAC">
        <w:rPr>
          <w:rFonts w:eastAsia="Arial" w:cs="Arial"/>
        </w:rPr>
        <w:lastRenderedPageBreak/>
        <w:t>The Policy responds to the following Federal Government and State Government gender equality legislation and policy and Local Government strategies:</w:t>
      </w:r>
    </w:p>
    <w:p w14:paraId="6B04D2C4" w14:textId="77777777" w:rsidR="004023BD" w:rsidRPr="00EB7EAC" w:rsidRDefault="004023BD" w:rsidP="004023BD">
      <w:pPr>
        <w:pStyle w:val="Bullet1"/>
        <w:rPr>
          <w:rFonts w:eastAsia="Arial"/>
        </w:rPr>
      </w:pPr>
      <w:r w:rsidRPr="00EB7EAC">
        <w:rPr>
          <w:rFonts w:eastAsia="Arial"/>
        </w:rPr>
        <w:t>Federal Government legislation – Sex Discrimination Act 1984</w:t>
      </w:r>
    </w:p>
    <w:p w14:paraId="33168B6F" w14:textId="77777777" w:rsidR="004023BD" w:rsidRPr="00EB7EAC" w:rsidRDefault="004023BD" w:rsidP="004023BD">
      <w:pPr>
        <w:pStyle w:val="Bullet1"/>
        <w:rPr>
          <w:rFonts w:eastAsia="Arial"/>
        </w:rPr>
      </w:pPr>
      <w:r w:rsidRPr="00EB7EAC">
        <w:rPr>
          <w:rFonts w:eastAsia="Arial"/>
        </w:rPr>
        <w:t>State Government legislation – Charter of Human Rights and Responsibilities Act 2006, Equal Opportunity Act 2010, Gender Equality Act 2020</w:t>
      </w:r>
    </w:p>
    <w:p w14:paraId="02F00043" w14:textId="77777777" w:rsidR="004023BD" w:rsidRPr="00EB7EAC" w:rsidRDefault="004023BD" w:rsidP="004023BD">
      <w:pPr>
        <w:pStyle w:val="Bullet1"/>
        <w:rPr>
          <w:rFonts w:eastAsia="Arial"/>
        </w:rPr>
      </w:pPr>
      <w:r w:rsidRPr="00EB7EAC">
        <w:rPr>
          <w:rFonts w:eastAsia="Arial"/>
        </w:rPr>
        <w:t>State Government Policy – Fair Access Policy Roadmap 2022</w:t>
      </w:r>
    </w:p>
    <w:p w14:paraId="4C46C323" w14:textId="77777777" w:rsidR="004023BD" w:rsidRPr="00EB7EAC" w:rsidRDefault="004023BD" w:rsidP="004023BD">
      <w:pPr>
        <w:pStyle w:val="Bullet1"/>
        <w:rPr>
          <w:rFonts w:eastAsia="Arial"/>
        </w:rPr>
      </w:pPr>
      <w:r w:rsidRPr="00EB7EAC">
        <w:rPr>
          <w:rFonts w:eastAsia="Arial"/>
        </w:rPr>
        <w:t>Council Strategic Plans and Policies – Health and Wellbeing Plan, Recreation and Open Space Strategy, Gender Equality Action Plan, Inclusion and Access Policy</w:t>
      </w:r>
    </w:p>
    <w:p w14:paraId="51B8E36B" w14:textId="34AB3344" w:rsidR="004023BD" w:rsidRPr="00EB7EAC" w:rsidRDefault="004023BD" w:rsidP="004023BD">
      <w:pPr>
        <w:pStyle w:val="Bullet1"/>
        <w:rPr>
          <w:rFonts w:eastAsia="Arial"/>
        </w:rPr>
      </w:pPr>
      <w:r w:rsidRPr="00EB7EAC">
        <w:rPr>
          <w:rFonts w:eastAsia="Arial"/>
        </w:rPr>
        <w:t>Regional Strategic Plan and Policy – Melbourne East Regional Sport and Recreation Strategy 2022</w:t>
      </w:r>
    </w:p>
    <w:p w14:paraId="3CF95836" w14:textId="77777777" w:rsidR="004023BD" w:rsidRPr="00D2228A" w:rsidRDefault="004023BD" w:rsidP="004023BD">
      <w:pPr>
        <w:pStyle w:val="Bullet1"/>
        <w:rPr>
          <w:rFonts w:eastAsia="Arial"/>
        </w:rPr>
      </w:pPr>
      <w:r w:rsidRPr="00EB7EAC">
        <w:rPr>
          <w:rFonts w:eastAsia="Arial"/>
        </w:rPr>
        <w:t>Council Child Safe Policy and Statement - Child Safe Standards, Child Wellbeing and Safety Act 2005</w:t>
      </w:r>
      <w:r w:rsidRPr="4691EB85">
        <w:rPr>
          <w:rFonts w:eastAsia="Arial"/>
        </w:rPr>
        <w:t>.</w:t>
      </w:r>
    </w:p>
    <w:p w14:paraId="261A04D5" w14:textId="77777777" w:rsidR="001F0C09" w:rsidRPr="00A83A66" w:rsidRDefault="001F0C09" w:rsidP="007428D6">
      <w:pPr>
        <w:pStyle w:val="Heading2"/>
      </w:pPr>
      <w:bookmarkStart w:id="21" w:name="_Toc160199856"/>
      <w:r w:rsidRPr="00A83A66">
        <w:t>Background</w:t>
      </w:r>
      <w:bookmarkEnd w:id="19"/>
      <w:bookmarkEnd w:id="20"/>
      <w:bookmarkEnd w:id="21"/>
    </w:p>
    <w:p w14:paraId="65ADDDF3" w14:textId="78A0C6E1" w:rsidR="004023BD" w:rsidRPr="0068784D" w:rsidRDefault="00BB6135" w:rsidP="004023BD">
      <w:pPr>
        <w:rPr>
          <w:rFonts w:eastAsia="Arial"/>
        </w:rPr>
      </w:pPr>
      <w:bookmarkStart w:id="22" w:name="_Toc30517004"/>
      <w:bookmarkStart w:id="23" w:name="_Toc125988219"/>
      <w:r>
        <w:rPr>
          <w:rFonts w:eastAsia="Arial"/>
        </w:rPr>
        <w:t>Six of the</w:t>
      </w:r>
      <w:r w:rsidR="004023BD" w:rsidRPr="31634640">
        <w:rPr>
          <w:rFonts w:eastAsia="Arial"/>
        </w:rPr>
        <w:t xml:space="preserve"> Local Government Authorities that make up the Melbourne East Region have developed an overarching Melbourne East Region Sport and Recreation Fair Access Policy (the Policy) together with supporting resources to facilitate equitable access and allocation of community sport and recreation infrastructure. The Policy is also intended to help identify and eliminate systemic causes of gender inequality in programming, policies and strategies and to help ensure the equitable distribution of community sports and recreation infrastructure. </w:t>
      </w:r>
    </w:p>
    <w:p w14:paraId="5A289369" w14:textId="733D23A1" w:rsidR="004023BD" w:rsidRDefault="004023BD" w:rsidP="004023BD">
      <w:pPr>
        <w:rPr>
          <w:rFonts w:eastAsia="Arial"/>
        </w:rPr>
      </w:pPr>
      <w:r w:rsidRPr="31634640">
        <w:rPr>
          <w:rFonts w:eastAsia="Arial"/>
        </w:rPr>
        <w:t>Sport is a highly visible and valued feature of Melbourne East Region’s culture and identity. The sport and active recreation sector provide opportunities for enriching our communities through the promotion of respect and fair-mindedness for all people while also supporting the physical and mental wellbeing of all Victorians. The Melbourne East Region is well positioned to design and implement place-based gender equality in community sport and recreation.</w:t>
      </w:r>
    </w:p>
    <w:p w14:paraId="78BDD8CE" w14:textId="77777777" w:rsidR="001F0C09" w:rsidRPr="00A83A66" w:rsidRDefault="001F0C09" w:rsidP="007428D6">
      <w:pPr>
        <w:pStyle w:val="Heading3"/>
      </w:pPr>
      <w:bookmarkStart w:id="24" w:name="_Toc30517005"/>
      <w:bookmarkStart w:id="25" w:name="_Toc125988220"/>
      <w:bookmarkStart w:id="26" w:name="_Toc160199857"/>
      <w:bookmarkEnd w:id="22"/>
      <w:bookmarkEnd w:id="23"/>
      <w:r w:rsidRPr="00A83A66">
        <w:t>Policy context</w:t>
      </w:r>
      <w:bookmarkEnd w:id="24"/>
      <w:bookmarkEnd w:id="25"/>
      <w:bookmarkEnd w:id="26"/>
    </w:p>
    <w:p w14:paraId="7C288941" w14:textId="77777777" w:rsidR="004023BD" w:rsidRPr="0068784D" w:rsidRDefault="004023BD" w:rsidP="004023BD">
      <w:pPr>
        <w:rPr>
          <w:rFonts w:eastAsia="Arial"/>
        </w:rPr>
      </w:pPr>
      <w:bookmarkStart w:id="27" w:name="_Toc290283244"/>
      <w:bookmarkStart w:id="28" w:name="_Toc290283292"/>
      <w:bookmarkStart w:id="29" w:name="_Toc290283335"/>
      <w:bookmarkStart w:id="30" w:name="_Toc30517006"/>
      <w:bookmarkStart w:id="31" w:name="_Toc125988221"/>
      <w:bookmarkEnd w:id="27"/>
      <w:bookmarkEnd w:id="28"/>
      <w:bookmarkEnd w:id="29"/>
      <w:r w:rsidRPr="31634640">
        <w:rPr>
          <w:rFonts w:eastAsia="Arial"/>
        </w:rPr>
        <w:t>As a defined entity of the Gender Equality Act 2020, all councils will be required from 31 March 2021 to conduct Gender Impact Assessments (GIA) on all new policies, programs, communications, and services, including those up for review, which directly and significantly impact the public (Gender Equality Act 2020). The access and use of community sports and recreation infrastructure is an example of a policy that directly and significantly impacts the public.</w:t>
      </w:r>
    </w:p>
    <w:p w14:paraId="3A268EBB" w14:textId="77777777" w:rsidR="004023BD" w:rsidRPr="0068784D" w:rsidRDefault="004023BD" w:rsidP="004023BD">
      <w:pPr>
        <w:rPr>
          <w:rFonts w:eastAsia="Arial"/>
        </w:rPr>
      </w:pPr>
      <w:r w:rsidRPr="31634640">
        <w:rPr>
          <w:rFonts w:eastAsia="Arial"/>
        </w:rPr>
        <w:t>Key reasons for the Fair Access Policy:</w:t>
      </w:r>
    </w:p>
    <w:p w14:paraId="743E692F" w14:textId="728F05E8" w:rsidR="004023BD" w:rsidRPr="0068784D" w:rsidRDefault="004023BD" w:rsidP="004023BD">
      <w:pPr>
        <w:pStyle w:val="Bullet1"/>
        <w:rPr>
          <w:rFonts w:eastAsia="Arial"/>
        </w:rPr>
      </w:pPr>
      <w:r w:rsidRPr="31634640">
        <w:rPr>
          <w:rFonts w:eastAsia="Arial"/>
        </w:rPr>
        <w:t>MERSRS has identified a need to improve participation for all genders and abilities to improve the health and well-being of the community. To do this a Fair Access Policy is required which focuses on infrastructure, programs and governance.</w:t>
      </w:r>
    </w:p>
    <w:p w14:paraId="19561455" w14:textId="73E279FB" w:rsidR="004023BD" w:rsidRPr="0068784D" w:rsidRDefault="004023BD" w:rsidP="004023BD">
      <w:pPr>
        <w:pStyle w:val="Bullet1"/>
        <w:rPr>
          <w:rFonts w:eastAsia="Arial"/>
        </w:rPr>
      </w:pPr>
      <w:r w:rsidRPr="31634640">
        <w:rPr>
          <w:rFonts w:eastAsia="Arial"/>
        </w:rPr>
        <w:lastRenderedPageBreak/>
        <w:t>Overall participation trends show an increase in women and girls', transgender and gender diverse people participating across sport and recreation activities, including improved development pathways and competition structures. However, some sport specific trends still indicate low levels of women and girls’, transgender and gender diverse people participation, and support is needed to reverse this trend.</w:t>
      </w:r>
    </w:p>
    <w:p w14:paraId="1656B5DB" w14:textId="526E972E" w:rsidR="004023BD" w:rsidRPr="0068784D" w:rsidRDefault="004023BD" w:rsidP="004023BD">
      <w:pPr>
        <w:pStyle w:val="Bullet1"/>
        <w:rPr>
          <w:rFonts w:eastAsia="Arial"/>
        </w:rPr>
      </w:pPr>
      <w:r w:rsidRPr="31634640">
        <w:rPr>
          <w:rFonts w:eastAsia="Arial"/>
        </w:rPr>
        <w:t>Women and girls, transgender and gender diverse people continue to face barriers to accessing or participating in sport and active recreation.</w:t>
      </w:r>
    </w:p>
    <w:p w14:paraId="178B5626" w14:textId="77777777" w:rsidR="004023BD" w:rsidRPr="0068784D" w:rsidRDefault="004023BD" w:rsidP="004023BD">
      <w:pPr>
        <w:pStyle w:val="Bullet1"/>
        <w:rPr>
          <w:rFonts w:eastAsia="Arial"/>
        </w:rPr>
      </w:pPr>
      <w:r w:rsidRPr="31634640">
        <w:rPr>
          <w:rFonts w:eastAsia="Arial"/>
        </w:rPr>
        <w:t xml:space="preserve">State Government policy mandate for all Local Government Authorities requiring a Fair Access Policy to access State Government funding opportunities effective from 1 July 2024. </w:t>
      </w:r>
    </w:p>
    <w:p w14:paraId="57749D23" w14:textId="77777777" w:rsidR="004023BD" w:rsidRPr="0068784D" w:rsidRDefault="004023BD" w:rsidP="004023BD">
      <w:pPr>
        <w:pStyle w:val="Bullet1"/>
        <w:rPr>
          <w:rFonts w:eastAsia="Arial"/>
        </w:rPr>
      </w:pPr>
      <w:r w:rsidRPr="31634640">
        <w:rPr>
          <w:rFonts w:eastAsia="Arial"/>
        </w:rPr>
        <w:t xml:space="preserve">A partnership approach with State Sporting Associations, local sports associations and leagues and local sport and active recreation clubs is important to improve gender equality in sport and active recreation. </w:t>
      </w:r>
    </w:p>
    <w:p w14:paraId="3AE44377" w14:textId="77777777" w:rsidR="001F0C09" w:rsidRPr="00A83A66" w:rsidRDefault="001F0C09" w:rsidP="007428D6">
      <w:pPr>
        <w:pStyle w:val="Heading2"/>
      </w:pPr>
      <w:bookmarkStart w:id="32" w:name="_Toc30517008"/>
      <w:bookmarkStart w:id="33" w:name="_Toc125988223"/>
      <w:bookmarkStart w:id="34" w:name="_Toc160199858"/>
      <w:bookmarkEnd w:id="30"/>
      <w:bookmarkEnd w:id="31"/>
      <w:r w:rsidRPr="00A83A66">
        <w:t>Policy statement</w:t>
      </w:r>
      <w:bookmarkEnd w:id="32"/>
      <w:bookmarkEnd w:id="33"/>
      <w:bookmarkEnd w:id="34"/>
    </w:p>
    <w:p w14:paraId="3165D797" w14:textId="152DB11D" w:rsidR="004023BD" w:rsidRPr="0068784D" w:rsidRDefault="004023BD" w:rsidP="004023BD">
      <w:pPr>
        <w:rPr>
          <w:rFonts w:eastAsia="Arial"/>
        </w:rPr>
      </w:pPr>
      <w:bookmarkStart w:id="35" w:name="_Toc30517009"/>
      <w:bookmarkStart w:id="36" w:name="_Toc125988224"/>
      <w:r w:rsidRPr="31634640">
        <w:rPr>
          <w:rFonts w:eastAsia="Arial"/>
        </w:rPr>
        <w:t xml:space="preserve">Melbourne East Region Councils acknowledge: </w:t>
      </w:r>
    </w:p>
    <w:p w14:paraId="2B0C96D2" w14:textId="77777777" w:rsidR="004023BD" w:rsidRPr="0068784D" w:rsidRDefault="004023BD" w:rsidP="004023BD">
      <w:pPr>
        <w:pStyle w:val="Bullet1"/>
        <w:rPr>
          <w:rFonts w:eastAsia="Arial"/>
        </w:rPr>
      </w:pPr>
      <w:r w:rsidRPr="31634640">
        <w:rPr>
          <w:rFonts w:eastAsia="Arial"/>
        </w:rPr>
        <w:t>The disadvantaged position some individuals have had in the sport and recreation sector because of their gender and gender identity.</w:t>
      </w:r>
    </w:p>
    <w:p w14:paraId="1D02BD66" w14:textId="77777777" w:rsidR="004023BD" w:rsidRPr="0068784D" w:rsidRDefault="004023BD" w:rsidP="004023BD">
      <w:pPr>
        <w:pStyle w:val="Bullet1"/>
        <w:rPr>
          <w:rFonts w:eastAsia="Arial"/>
        </w:rPr>
      </w:pPr>
      <w:r w:rsidRPr="31634640">
        <w:rPr>
          <w:rFonts w:eastAsia="Arial"/>
        </w:rPr>
        <w:t>Achieving gender equality will require diverse and intersectional approaches from Councils, State Sporting Associations, local sports associations and leagues, and local sports and active recreation clubs to achieve similar outcomes for people of all genders.</w:t>
      </w:r>
    </w:p>
    <w:p w14:paraId="0F0CBEFD" w14:textId="381CBE90" w:rsidR="001F0C09" w:rsidRPr="00A83A66" w:rsidRDefault="004023BD" w:rsidP="007428D6">
      <w:pPr>
        <w:pStyle w:val="Heading3"/>
      </w:pPr>
      <w:bookmarkStart w:id="37" w:name="_Toc160199859"/>
      <w:bookmarkEnd w:id="35"/>
      <w:bookmarkEnd w:id="36"/>
      <w:r>
        <w:t>Statement of Intent</w:t>
      </w:r>
      <w:bookmarkEnd w:id="37"/>
    </w:p>
    <w:p w14:paraId="3B6997F3" w14:textId="5E41E895" w:rsidR="004023BD" w:rsidRPr="0068784D" w:rsidRDefault="004023BD" w:rsidP="004023BD">
      <w:pPr>
        <w:rPr>
          <w:rFonts w:eastAsia="Arial"/>
        </w:rPr>
      </w:pPr>
      <w:bookmarkStart w:id="38" w:name="_Toc30517011"/>
      <w:bookmarkStart w:id="39" w:name="_Toc125988226"/>
      <w:r w:rsidRPr="31634640">
        <w:rPr>
          <w:rFonts w:eastAsia="Arial"/>
        </w:rPr>
        <w:t>This Statement of Intent establishes the expectation that gender equality is considered and prioritised in all current and future Melbourne East Region Councils’ planning, policy, service delivery and practice related to community sports infrastructure.</w:t>
      </w:r>
    </w:p>
    <w:p w14:paraId="5CF707AA" w14:textId="4832D692" w:rsidR="004023BD" w:rsidRPr="0068784D" w:rsidRDefault="004023BD" w:rsidP="004023BD">
      <w:pPr>
        <w:pStyle w:val="Bullet1"/>
        <w:rPr>
          <w:rFonts w:eastAsia="Arial"/>
        </w:rPr>
      </w:pPr>
      <w:r w:rsidRPr="31634640">
        <w:rPr>
          <w:rFonts w:eastAsia="Arial"/>
        </w:rPr>
        <w:t>The Melbourne East Region Councils recognise that gender equality is attaining equal rights, responsibilities, and opportunities for women and girls, men and boys, transgender and gender-diverse people. Equality does not mean that women and girls, men and boys, transgender and gender-diverse people will become the same but that their rights, responsibilities, and opportunities will not depend on their gender.</w:t>
      </w:r>
    </w:p>
    <w:p w14:paraId="0BEDDC0E" w14:textId="030D81DC" w:rsidR="004023BD" w:rsidRDefault="004023BD" w:rsidP="004023BD">
      <w:pPr>
        <w:pStyle w:val="Bullet1"/>
        <w:rPr>
          <w:rFonts w:eastAsia="Arial"/>
        </w:rPr>
      </w:pPr>
      <w:r w:rsidRPr="31634640">
        <w:rPr>
          <w:rFonts w:eastAsia="Arial"/>
        </w:rPr>
        <w:t>The Melbourne East Region Councils recognise that gender equity is the provision of fairness and justice in distributing benefits and responsibilities based on gender. The concept recognises that people may have different needs and powers related to their gender, and these differences should be identified and addressed to rectify gender-related imbalances.</w:t>
      </w:r>
    </w:p>
    <w:p w14:paraId="60096B89" w14:textId="02018BF1" w:rsidR="001F0C09" w:rsidRPr="00A83A66" w:rsidRDefault="004023BD" w:rsidP="007428D6">
      <w:pPr>
        <w:pStyle w:val="Heading3"/>
      </w:pPr>
      <w:bookmarkStart w:id="40" w:name="_Toc160199860"/>
      <w:bookmarkEnd w:id="38"/>
      <w:bookmarkEnd w:id="39"/>
      <w:r>
        <w:lastRenderedPageBreak/>
        <w:t>Vision</w:t>
      </w:r>
      <w:bookmarkEnd w:id="40"/>
    </w:p>
    <w:p w14:paraId="45C070C4" w14:textId="2426CAEE" w:rsidR="004023BD" w:rsidRDefault="004023BD" w:rsidP="004023BD">
      <w:pPr>
        <w:rPr>
          <w:rFonts w:eastAsia="Arial"/>
        </w:rPr>
      </w:pPr>
      <w:bookmarkStart w:id="41" w:name="_Toc290283299"/>
      <w:bookmarkStart w:id="42" w:name="_Toc290283342"/>
      <w:bookmarkStart w:id="43" w:name="_Toc30517012"/>
      <w:bookmarkStart w:id="44" w:name="_Toc125988227"/>
      <w:bookmarkEnd w:id="41"/>
      <w:bookmarkEnd w:id="42"/>
      <w:r w:rsidRPr="31634640">
        <w:rPr>
          <w:rFonts w:eastAsia="Arial"/>
        </w:rPr>
        <w:t>Women and Girls, Transgender and Gender Diverse People in Melbourne East Region will have equal participation, access, power, and resources in sport.</w:t>
      </w:r>
    </w:p>
    <w:p w14:paraId="0630142B" w14:textId="43B15687" w:rsidR="004023BD" w:rsidRDefault="004023BD" w:rsidP="004023BD">
      <w:pPr>
        <w:pStyle w:val="Heading3"/>
        <w:rPr>
          <w:rFonts w:eastAsia="Arial"/>
        </w:rPr>
      </w:pPr>
      <w:bookmarkStart w:id="45" w:name="_Toc160199861"/>
      <w:r>
        <w:rPr>
          <w:rFonts w:eastAsia="Arial"/>
        </w:rPr>
        <w:t>Objectives</w:t>
      </w:r>
      <w:bookmarkEnd w:id="45"/>
    </w:p>
    <w:p w14:paraId="6B527D40" w14:textId="77777777" w:rsidR="004023BD" w:rsidRPr="0068784D" w:rsidRDefault="004023BD" w:rsidP="004023BD">
      <w:pPr>
        <w:rPr>
          <w:rFonts w:eastAsia="Arial"/>
        </w:rPr>
      </w:pPr>
      <w:r w:rsidRPr="31634640">
        <w:rPr>
          <w:rFonts w:eastAsia="Arial"/>
        </w:rPr>
        <w:t>Policy objectives include:</w:t>
      </w:r>
    </w:p>
    <w:p w14:paraId="569BDE49" w14:textId="77777777" w:rsidR="004023BD" w:rsidRPr="0068784D" w:rsidRDefault="004023BD" w:rsidP="004023BD">
      <w:pPr>
        <w:pStyle w:val="Bullet1"/>
        <w:rPr>
          <w:rFonts w:eastAsia="Arial"/>
        </w:rPr>
      </w:pPr>
      <w:r w:rsidRPr="31634640">
        <w:rPr>
          <w:rFonts w:eastAsia="Arial"/>
        </w:rPr>
        <w:t>Participation opportunities are inclusive for all.</w:t>
      </w:r>
    </w:p>
    <w:p w14:paraId="34AB6EDC" w14:textId="77777777" w:rsidR="004023BD" w:rsidRPr="0068784D" w:rsidRDefault="004023BD" w:rsidP="004023BD">
      <w:pPr>
        <w:pStyle w:val="Bullet1"/>
        <w:rPr>
          <w:rFonts w:eastAsia="Arial"/>
        </w:rPr>
      </w:pPr>
      <w:r w:rsidRPr="31634640">
        <w:rPr>
          <w:rFonts w:eastAsia="Arial"/>
        </w:rPr>
        <w:t>There is access to safe facilities and welcoming sport environments.</w:t>
      </w:r>
    </w:p>
    <w:p w14:paraId="2FC8CDAE" w14:textId="1760C858" w:rsidR="004023BD" w:rsidRPr="0068784D" w:rsidRDefault="004023BD" w:rsidP="004023BD">
      <w:pPr>
        <w:pStyle w:val="Bullet1"/>
        <w:rPr>
          <w:rFonts w:eastAsia="Arial"/>
        </w:rPr>
      </w:pPr>
      <w:r w:rsidRPr="31634640">
        <w:rPr>
          <w:rFonts w:eastAsia="Arial"/>
        </w:rPr>
        <w:t>Women and girls, transgender and gender diverse people have power and representation in leadership and decision making.</w:t>
      </w:r>
    </w:p>
    <w:p w14:paraId="45876B4C" w14:textId="77777777" w:rsidR="004023BD" w:rsidRPr="0068784D" w:rsidRDefault="004023BD" w:rsidP="004023BD">
      <w:pPr>
        <w:pStyle w:val="Bullet1"/>
        <w:rPr>
          <w:rFonts w:eastAsia="Arial"/>
        </w:rPr>
      </w:pPr>
      <w:r w:rsidRPr="4691EB85">
        <w:rPr>
          <w:rFonts w:eastAsia="Arial"/>
        </w:rPr>
        <w:t xml:space="preserve">Resources are distributed in a fair and transparent manner </w:t>
      </w:r>
    </w:p>
    <w:p w14:paraId="772C0957" w14:textId="77777777" w:rsidR="004023BD" w:rsidRPr="0068784D" w:rsidRDefault="004023BD" w:rsidP="004023BD">
      <w:pPr>
        <w:pStyle w:val="Bullet1"/>
        <w:rPr>
          <w:rFonts w:eastAsia="Arial"/>
        </w:rPr>
      </w:pPr>
      <w:r w:rsidRPr="31634640">
        <w:rPr>
          <w:rFonts w:eastAsia="Arial"/>
        </w:rPr>
        <w:t>Addressing intersectionality through design and participation.</w:t>
      </w:r>
    </w:p>
    <w:p w14:paraId="6F6F3A6D" w14:textId="3506F4FA" w:rsidR="004023BD" w:rsidRPr="0068784D" w:rsidRDefault="004023BD" w:rsidP="004023BD">
      <w:pPr>
        <w:pStyle w:val="Bullet1"/>
        <w:rPr>
          <w:rFonts w:eastAsia="Arial"/>
        </w:rPr>
      </w:pPr>
      <w:r w:rsidRPr="31634640">
        <w:rPr>
          <w:rFonts w:eastAsia="Arial"/>
        </w:rPr>
        <w:t>Eliminating systemic causes of gender inequality and discrimination across the s</w:t>
      </w:r>
      <w:r w:rsidR="00BB6135">
        <w:rPr>
          <w:rFonts w:eastAsia="Arial"/>
        </w:rPr>
        <w:t>ix</w:t>
      </w:r>
      <w:r w:rsidRPr="31634640">
        <w:rPr>
          <w:rFonts w:eastAsia="Arial"/>
        </w:rPr>
        <w:t xml:space="preserve"> Melbourne East Region Councils’ sport and recreation services.</w:t>
      </w:r>
    </w:p>
    <w:p w14:paraId="19215020" w14:textId="5118EEE1" w:rsidR="004023BD" w:rsidRPr="004023BD" w:rsidRDefault="004023BD" w:rsidP="004023BD">
      <w:pPr>
        <w:pStyle w:val="Bullet1"/>
        <w:rPr>
          <w:rFonts w:eastAsia="Arial"/>
          <w:szCs w:val="24"/>
          <w:lang w:eastAsia="en-US"/>
        </w:rPr>
      </w:pPr>
      <w:r w:rsidRPr="31634640">
        <w:rPr>
          <w:rFonts w:eastAsia="Arial"/>
        </w:rPr>
        <w:t xml:space="preserve">Women and girls, transgender and gender diverse people will be treated with respect and fairness. </w:t>
      </w:r>
    </w:p>
    <w:p w14:paraId="4397C492" w14:textId="73C5C013" w:rsidR="004023BD" w:rsidRDefault="004023BD" w:rsidP="004023BD">
      <w:pPr>
        <w:pStyle w:val="Heading3"/>
        <w:rPr>
          <w:rFonts w:eastAsia="Arial"/>
        </w:rPr>
      </w:pPr>
      <w:bookmarkStart w:id="46" w:name="_Toc160199862"/>
      <w:r>
        <w:rPr>
          <w:rFonts w:eastAsia="Arial"/>
        </w:rPr>
        <w:t>Policy principles</w:t>
      </w:r>
      <w:bookmarkEnd w:id="46"/>
    </w:p>
    <w:p w14:paraId="55E0BCEA" w14:textId="77777777" w:rsidR="004023BD" w:rsidRPr="004023BD" w:rsidRDefault="004023BD" w:rsidP="00BF6811">
      <w:pPr>
        <w:rPr>
          <w:rFonts w:eastAsia="Arial"/>
          <w:shd w:val="clear" w:color="auto" w:fill="FFFFFF"/>
          <w:lang w:eastAsia="en-US"/>
        </w:rPr>
      </w:pPr>
      <w:r w:rsidRPr="004023BD">
        <w:rPr>
          <w:rFonts w:eastAsia="Arial"/>
          <w:shd w:val="clear" w:color="auto" w:fill="FFFFFF"/>
          <w:lang w:eastAsia="en-US"/>
        </w:rPr>
        <w:t>The Policy Framework aligns with the State Government’s six guiding principles under the Fair Access Policy Roadmap. These are:</w:t>
      </w:r>
    </w:p>
    <w:p w14:paraId="29BC2F5B" w14:textId="77777777"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Principle 1 – Infrastructure</w:t>
      </w:r>
    </w:p>
    <w:p w14:paraId="33718170" w14:textId="77777777"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Principle 2 – Roles in Sport</w:t>
      </w:r>
    </w:p>
    <w:p w14:paraId="247F7530" w14:textId="77777777"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Principle 3 – Allocation and Scheduling</w:t>
      </w:r>
    </w:p>
    <w:p w14:paraId="48BF8190" w14:textId="77777777"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Principle 4 – Leadership</w:t>
      </w:r>
    </w:p>
    <w:p w14:paraId="75DA43F5" w14:textId="77777777"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Principle 5 – Culture and Environment</w:t>
      </w:r>
    </w:p>
    <w:p w14:paraId="516DF541" w14:textId="77777777" w:rsid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Principle 6 – Reward, Celebrate and Prioritise.</w:t>
      </w:r>
    </w:p>
    <w:p w14:paraId="7E1F4928" w14:textId="77777777" w:rsidR="00BF6811" w:rsidRPr="004023BD" w:rsidRDefault="00BF6811" w:rsidP="00BF6811">
      <w:pPr>
        <w:pStyle w:val="Bullet1"/>
        <w:numPr>
          <w:ilvl w:val="0"/>
          <w:numId w:val="0"/>
        </w:numPr>
        <w:ind w:left="425"/>
        <w:rPr>
          <w:rFonts w:eastAsia="Arial"/>
          <w:shd w:val="clear" w:color="auto" w:fill="FFFFFF"/>
          <w:lang w:eastAsia="en-US"/>
        </w:rPr>
      </w:pPr>
    </w:p>
    <w:p w14:paraId="0266A425" w14:textId="77777777" w:rsidR="004023BD" w:rsidRPr="00BF6811" w:rsidRDefault="004023BD" w:rsidP="00BF6811">
      <w:pPr>
        <w:rPr>
          <w:rFonts w:eastAsia="Arial"/>
          <w:b/>
          <w:bCs/>
          <w:shd w:val="clear" w:color="auto" w:fill="FFFFFF"/>
          <w:lang w:eastAsia="en-US"/>
        </w:rPr>
      </w:pPr>
      <w:r w:rsidRPr="00BF6811">
        <w:rPr>
          <w:rFonts w:eastAsia="Arial"/>
          <w:b/>
          <w:bCs/>
          <w:shd w:val="clear" w:color="auto" w:fill="FFFFFF"/>
          <w:lang w:eastAsia="en-US"/>
        </w:rPr>
        <w:t>Principle 1 – Infrastructure</w:t>
      </w:r>
    </w:p>
    <w:p w14:paraId="36B3D7A3" w14:textId="77777777" w:rsidR="004023BD" w:rsidRPr="004023BD" w:rsidRDefault="004023BD" w:rsidP="00BF6811">
      <w:pPr>
        <w:rPr>
          <w:rFonts w:eastAsia="Arial"/>
          <w:shd w:val="clear" w:color="auto" w:fill="FFFFFF"/>
          <w:lang w:val="en-US" w:eastAsia="en-US"/>
        </w:rPr>
      </w:pPr>
      <w:r w:rsidRPr="004023BD">
        <w:rPr>
          <w:rFonts w:eastAsia="Arial"/>
          <w:shd w:val="clear" w:color="auto" w:fill="FFFFFF"/>
          <w:lang w:eastAsia="en-US"/>
        </w:rPr>
        <w:t xml:space="preserve">The aim of this principle is for </w:t>
      </w:r>
      <w:r w:rsidRPr="004023BD">
        <w:rPr>
          <w:rFonts w:eastAsia="Arial"/>
          <w:shd w:val="clear" w:color="auto" w:fill="FFFFFF"/>
          <w:lang w:val="en-US" w:eastAsia="en-US"/>
        </w:rPr>
        <w:t>community sports and active recreation infrastructure to be genuinely welcoming, safe and inclusive.</w:t>
      </w:r>
    </w:p>
    <w:p w14:paraId="2C646AE6" w14:textId="194DD7A7" w:rsidR="004023BD" w:rsidRPr="004023BD" w:rsidRDefault="004023BD" w:rsidP="00BF6811">
      <w:pPr>
        <w:rPr>
          <w:rFonts w:eastAsia="Arial"/>
          <w:shd w:val="clear" w:color="auto" w:fill="FFFFFF"/>
          <w:lang w:eastAsia="en-US"/>
        </w:rPr>
      </w:pPr>
      <w:r w:rsidRPr="004023BD">
        <w:rPr>
          <w:rFonts w:eastAsia="Arial"/>
          <w:shd w:val="clear" w:color="auto" w:fill="FFFFFF"/>
          <w:lang w:eastAsia="en-US"/>
        </w:rPr>
        <w:t>Examples of how this principle may be implemented:</w:t>
      </w:r>
    </w:p>
    <w:p w14:paraId="2365CC81" w14:textId="25CD29CF" w:rsidR="004023BD" w:rsidRPr="004023BD" w:rsidRDefault="004023BD" w:rsidP="00E87A9F">
      <w:pPr>
        <w:pStyle w:val="Bullet1"/>
        <w:rPr>
          <w:rFonts w:eastAsia="Arial"/>
          <w:shd w:val="clear" w:color="auto" w:fill="FFFFFF"/>
          <w:lang w:eastAsia="en-US"/>
        </w:rPr>
      </w:pPr>
      <w:r w:rsidRPr="004023BD">
        <w:rPr>
          <w:rFonts w:eastAsia="Arial"/>
          <w:shd w:val="clear" w:color="auto" w:fill="FFFFFF"/>
          <w:lang w:eastAsia="en-US"/>
        </w:rPr>
        <w:t xml:space="preserve">Undertaking Gender Impact Assessments as part of the functional audit </w:t>
      </w:r>
      <w:r w:rsidR="00A0688F">
        <w:rPr>
          <w:rFonts w:eastAsia="Arial"/>
          <w:shd w:val="clear" w:color="auto" w:fill="FFFFFF"/>
          <w:lang w:eastAsia="en-US"/>
        </w:rPr>
        <w:t xml:space="preserve">of </w:t>
      </w:r>
      <w:r w:rsidRPr="004023BD">
        <w:rPr>
          <w:rFonts w:eastAsia="Arial"/>
          <w:shd w:val="clear" w:color="auto" w:fill="FFFFFF"/>
          <w:lang w:eastAsia="en-US"/>
        </w:rPr>
        <w:t xml:space="preserve">community sports and active recreation infrastructure and to inform future design. </w:t>
      </w:r>
    </w:p>
    <w:p w14:paraId="13632744" w14:textId="393907E4" w:rsidR="004023BD" w:rsidRPr="004023BD" w:rsidRDefault="004023BD" w:rsidP="004F622C">
      <w:pPr>
        <w:pStyle w:val="Bullet1"/>
        <w:rPr>
          <w:rFonts w:eastAsia="Arial"/>
          <w:shd w:val="clear" w:color="auto" w:fill="FFFFFF"/>
          <w:lang w:eastAsia="en-US"/>
        </w:rPr>
      </w:pPr>
      <w:r w:rsidRPr="004023BD">
        <w:rPr>
          <w:rFonts w:eastAsia="Arial"/>
          <w:shd w:val="clear" w:color="auto" w:fill="FFFFFF"/>
          <w:lang w:eastAsia="en-US"/>
        </w:rPr>
        <w:lastRenderedPageBreak/>
        <w:t>Prioritising capital works budgets that increase and improve safe access to community sports and active recreation infrastructure, i.e., gender-neutral change rooms, upgraded security lighting, etc.</w:t>
      </w:r>
    </w:p>
    <w:p w14:paraId="5DE60A3B" w14:textId="378D9BBE" w:rsidR="004023BD" w:rsidRPr="004023BD" w:rsidRDefault="004023BD" w:rsidP="004F622C">
      <w:pPr>
        <w:pStyle w:val="Bullet1"/>
        <w:rPr>
          <w:rFonts w:eastAsia="Arial"/>
          <w:shd w:val="clear" w:color="auto" w:fill="FFFFFF"/>
          <w:lang w:eastAsia="en-US"/>
        </w:rPr>
      </w:pPr>
      <w:r w:rsidRPr="004023BD">
        <w:rPr>
          <w:rFonts w:eastAsia="Arial"/>
          <w:shd w:val="clear" w:color="auto" w:fill="FFFFFF"/>
          <w:lang w:eastAsia="en-US"/>
        </w:rPr>
        <w:t>Showcasing and communicating community sports and active recreation infrastructure that support women and girls, transgender and gender diverse people participation in sport.</w:t>
      </w:r>
    </w:p>
    <w:p w14:paraId="5D2371EB" w14:textId="1C624A23" w:rsidR="004023BD" w:rsidRPr="00BF6811" w:rsidRDefault="004023BD" w:rsidP="004F622C">
      <w:pPr>
        <w:pStyle w:val="Bullet1"/>
        <w:rPr>
          <w:rFonts w:eastAsia="Arial"/>
          <w:shd w:val="clear" w:color="auto" w:fill="FFFFFF"/>
          <w:lang w:val="en-US" w:eastAsia="en-US"/>
        </w:rPr>
      </w:pPr>
      <w:r w:rsidRPr="004023BD">
        <w:rPr>
          <w:rFonts w:eastAsia="Arial"/>
          <w:shd w:val="clear" w:color="auto" w:fill="FFFFFF"/>
          <w:lang w:eastAsia="en-US"/>
        </w:rPr>
        <w:t>Advocacy to State Government for funding to support delivering gender equality initiatives.</w:t>
      </w:r>
    </w:p>
    <w:p w14:paraId="5721ED19" w14:textId="77777777" w:rsidR="00BF6811" w:rsidRPr="004023BD" w:rsidRDefault="00BF6811" w:rsidP="00BF6811">
      <w:pPr>
        <w:pStyle w:val="Bullet1"/>
        <w:numPr>
          <w:ilvl w:val="0"/>
          <w:numId w:val="0"/>
        </w:numPr>
        <w:ind w:left="425"/>
        <w:rPr>
          <w:rFonts w:eastAsia="Arial"/>
          <w:shd w:val="clear" w:color="auto" w:fill="FFFFFF"/>
          <w:lang w:val="en-US" w:eastAsia="en-US"/>
        </w:rPr>
      </w:pPr>
    </w:p>
    <w:p w14:paraId="33D62135" w14:textId="77777777" w:rsidR="004023BD" w:rsidRPr="00BF6811" w:rsidRDefault="004023BD" w:rsidP="00BF6811">
      <w:pPr>
        <w:rPr>
          <w:rFonts w:eastAsia="Arial"/>
          <w:b/>
          <w:bCs/>
          <w:shd w:val="clear" w:color="auto" w:fill="FFFFFF"/>
          <w:lang w:eastAsia="en-US"/>
        </w:rPr>
      </w:pPr>
      <w:r w:rsidRPr="00BF6811">
        <w:rPr>
          <w:rFonts w:eastAsia="Arial"/>
          <w:b/>
          <w:bCs/>
          <w:shd w:val="clear" w:color="auto" w:fill="FFFFFF"/>
          <w:lang w:eastAsia="en-US"/>
        </w:rPr>
        <w:t>Principle 2 – Roles in Sport</w:t>
      </w:r>
    </w:p>
    <w:p w14:paraId="38C4CA1E" w14:textId="449112F7" w:rsidR="004023BD" w:rsidRPr="004023BD" w:rsidRDefault="004023BD" w:rsidP="00BF6811">
      <w:pPr>
        <w:rPr>
          <w:rFonts w:eastAsia="Arial"/>
          <w:shd w:val="clear" w:color="auto" w:fill="FFFFFF"/>
          <w:lang w:val="en-GB" w:eastAsia="en-US"/>
        </w:rPr>
      </w:pPr>
      <w:r w:rsidRPr="004023BD">
        <w:rPr>
          <w:rFonts w:eastAsia="Arial"/>
          <w:shd w:val="clear" w:color="auto" w:fill="FFFFFF"/>
          <w:lang w:val="en-US" w:eastAsia="en-US"/>
        </w:rPr>
        <w:t>The aim of this principle is for w</w:t>
      </w:r>
      <w:r w:rsidRPr="004023BD">
        <w:rPr>
          <w:rFonts w:eastAsia="Arial"/>
          <w:shd w:val="clear" w:color="auto" w:fill="FFFFFF"/>
          <w:lang w:val="en-GB" w:eastAsia="en-US"/>
        </w:rPr>
        <w:t xml:space="preserve">omen and girls, </w:t>
      </w:r>
      <w:r w:rsidRPr="004023BD">
        <w:rPr>
          <w:rFonts w:eastAsia="Arial"/>
          <w:shd w:val="clear" w:color="auto" w:fill="FFFFFF"/>
          <w:lang w:eastAsia="en-US"/>
        </w:rPr>
        <w:t>transgender and gender diverse people to be</w:t>
      </w:r>
      <w:r w:rsidRPr="004023BD">
        <w:rPr>
          <w:rFonts w:eastAsia="Arial"/>
          <w:shd w:val="clear" w:color="auto" w:fill="FFFFFF"/>
          <w:lang w:val="en-GB" w:eastAsia="en-US"/>
        </w:rPr>
        <w:t xml:space="preserve"> encouraged to participate in all aspects of community sport and active recreation including as a player, coach, administrator, official, volunteer and spectator.</w:t>
      </w:r>
    </w:p>
    <w:p w14:paraId="708AAEE5" w14:textId="457C21F6" w:rsidR="004023BD" w:rsidRPr="004023BD" w:rsidRDefault="004023BD" w:rsidP="00BF6811">
      <w:pPr>
        <w:rPr>
          <w:rFonts w:eastAsia="Arial"/>
          <w:shd w:val="clear" w:color="auto" w:fill="FFFFFF"/>
          <w:lang w:eastAsia="en-US"/>
        </w:rPr>
      </w:pPr>
      <w:r w:rsidRPr="004023BD">
        <w:rPr>
          <w:rFonts w:eastAsia="Arial"/>
          <w:shd w:val="clear" w:color="auto" w:fill="FFFFFF"/>
          <w:lang w:eastAsia="en-US"/>
        </w:rPr>
        <w:t>Examples of how this principle may be implemented:</w:t>
      </w:r>
    </w:p>
    <w:p w14:paraId="13648AC5" w14:textId="2F6343F4"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Collecting categorised participation data by gender on the use of Councils’ community sports and active recreation infrastructure through lease and licenses processes.</w:t>
      </w:r>
    </w:p>
    <w:p w14:paraId="132C598C" w14:textId="496F5D4C"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Set targets for women and girls, transgender and gender diverse people participation in sport to close the participation gap compared to that of boys and men.</w:t>
      </w:r>
    </w:p>
    <w:p w14:paraId="27740942" w14:textId="5212B8EB"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 xml:space="preserve">Long-term investment into programs targeting women and girls, transgender and gender diverse people participation with a view to creating ongoing sustainable programs. </w:t>
      </w:r>
    </w:p>
    <w:p w14:paraId="2993E1B3" w14:textId="13DD771C" w:rsid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Partner with peak sporting bodies and local community representative organisations for target groups such as, LGBTIQA+, cultural and linguistically diverse and First Nations people and tailor community sport and active recreation programs to meet their needs.</w:t>
      </w:r>
    </w:p>
    <w:p w14:paraId="3040D273" w14:textId="77777777" w:rsidR="00BF6811" w:rsidRPr="004023BD" w:rsidRDefault="00BF6811" w:rsidP="00BF6811">
      <w:pPr>
        <w:pStyle w:val="Bullet1"/>
        <w:numPr>
          <w:ilvl w:val="0"/>
          <w:numId w:val="0"/>
        </w:numPr>
        <w:ind w:left="425"/>
        <w:rPr>
          <w:rFonts w:eastAsia="Arial"/>
          <w:shd w:val="clear" w:color="auto" w:fill="FFFFFF"/>
          <w:lang w:eastAsia="en-US"/>
        </w:rPr>
      </w:pPr>
    </w:p>
    <w:p w14:paraId="294656C3" w14:textId="77777777" w:rsidR="004023BD" w:rsidRPr="00BF6811" w:rsidRDefault="004023BD" w:rsidP="00BF6811">
      <w:pPr>
        <w:rPr>
          <w:rFonts w:eastAsia="Arial"/>
          <w:b/>
          <w:bCs/>
          <w:shd w:val="clear" w:color="auto" w:fill="FFFFFF"/>
          <w:lang w:eastAsia="en-US"/>
        </w:rPr>
      </w:pPr>
      <w:r w:rsidRPr="00BF6811">
        <w:rPr>
          <w:rFonts w:eastAsia="Arial"/>
          <w:b/>
          <w:bCs/>
          <w:shd w:val="clear" w:color="auto" w:fill="FFFFFF"/>
          <w:lang w:val="en-GB" w:eastAsia="en-US"/>
        </w:rPr>
        <w:t xml:space="preserve">Principle 3 - </w:t>
      </w:r>
      <w:r w:rsidRPr="00BF6811">
        <w:rPr>
          <w:rFonts w:eastAsia="Arial"/>
          <w:b/>
          <w:bCs/>
          <w:shd w:val="clear" w:color="auto" w:fill="FFFFFF"/>
          <w:lang w:eastAsia="en-US"/>
        </w:rPr>
        <w:t>Allocation and Scheduling</w:t>
      </w:r>
    </w:p>
    <w:p w14:paraId="0A7B3C4D" w14:textId="77777777" w:rsidR="004023BD" w:rsidRPr="004023BD" w:rsidRDefault="004023BD" w:rsidP="00BF6811">
      <w:pPr>
        <w:rPr>
          <w:rFonts w:eastAsia="Arial"/>
          <w:shd w:val="clear" w:color="auto" w:fill="FFFFFF"/>
          <w:lang w:val="en-GB" w:eastAsia="en-US"/>
        </w:rPr>
      </w:pPr>
      <w:r w:rsidRPr="004023BD">
        <w:rPr>
          <w:rFonts w:eastAsia="Arial"/>
          <w:shd w:val="clear" w:color="auto" w:fill="FFFFFF"/>
          <w:lang w:eastAsia="en-US"/>
        </w:rPr>
        <w:t>The aim of this principle is for w</w:t>
      </w:r>
      <w:r w:rsidRPr="004023BD">
        <w:rPr>
          <w:rFonts w:eastAsia="Arial"/>
          <w:shd w:val="clear" w:color="auto" w:fill="FFFFFF"/>
          <w:lang w:val="en-GB" w:eastAsia="en-US"/>
        </w:rPr>
        <w:t>omen and girls</w:t>
      </w:r>
      <w:r w:rsidRPr="004023BD">
        <w:rPr>
          <w:rFonts w:eastAsia="Arial"/>
          <w:shd w:val="clear" w:color="auto" w:fill="FFFFFF"/>
          <w:lang w:eastAsia="en-US"/>
        </w:rPr>
        <w:t>, transgender and gender diverse people</w:t>
      </w:r>
      <w:r w:rsidRPr="004023BD">
        <w:rPr>
          <w:rFonts w:eastAsia="Arial"/>
          <w:shd w:val="clear" w:color="auto" w:fill="FFFFFF"/>
          <w:lang w:val="en-GB" w:eastAsia="en-US"/>
        </w:rPr>
        <w:t xml:space="preserve"> to have fair access to and use of community sport and recreation infrastructure which is of the highest quality, at the most convenient location and times</w:t>
      </w:r>
      <w:r w:rsidRPr="004023BD">
        <w:rPr>
          <w:rFonts w:eastAsia="Arial"/>
          <w:shd w:val="clear" w:color="auto" w:fill="FFFFFF"/>
          <w:lang w:eastAsia="en-US"/>
        </w:rPr>
        <w:t xml:space="preserve"> and includes </w:t>
      </w:r>
      <w:r w:rsidRPr="004023BD">
        <w:rPr>
          <w:rFonts w:eastAsia="Arial"/>
          <w:shd w:val="clear" w:color="auto" w:fill="FFFFFF"/>
          <w:lang w:val="en-GB" w:eastAsia="en-US"/>
        </w:rPr>
        <w:t>new opportunities and sports.</w:t>
      </w:r>
    </w:p>
    <w:p w14:paraId="34C5180F" w14:textId="112DF4FD" w:rsidR="004023BD" w:rsidRPr="004023BD" w:rsidRDefault="004023BD" w:rsidP="00BF6811">
      <w:pPr>
        <w:rPr>
          <w:rFonts w:eastAsia="Arial"/>
          <w:shd w:val="clear" w:color="auto" w:fill="FFFFFF"/>
          <w:lang w:val="en-GB" w:eastAsia="en-US"/>
        </w:rPr>
      </w:pPr>
      <w:r w:rsidRPr="004023BD">
        <w:rPr>
          <w:rFonts w:eastAsia="Arial"/>
          <w:shd w:val="clear" w:color="auto" w:fill="FFFFFF"/>
          <w:lang w:val="en-GB" w:eastAsia="en-US"/>
        </w:rPr>
        <w:t xml:space="preserve">Examples of how this principle may be implemented: </w:t>
      </w:r>
    </w:p>
    <w:p w14:paraId="0838D93C" w14:textId="0D0D301F" w:rsidR="004023BD" w:rsidRPr="004023BD" w:rsidRDefault="004023BD" w:rsidP="00BF6811">
      <w:pPr>
        <w:pStyle w:val="Bullet1"/>
        <w:rPr>
          <w:rFonts w:eastAsia="Arial"/>
          <w:shd w:val="clear" w:color="auto" w:fill="FFFFFF"/>
          <w:lang w:val="en-GB" w:eastAsia="en-US"/>
        </w:rPr>
      </w:pPr>
      <w:r w:rsidRPr="004023BD">
        <w:rPr>
          <w:rFonts w:eastAsia="Arial"/>
          <w:shd w:val="clear" w:color="auto" w:fill="FFFFFF"/>
          <w:lang w:val="en-GB" w:eastAsia="en-US"/>
        </w:rPr>
        <w:t>Collecting categorised usage data by gender for use of Councils’ community sports and active recreation infrastructure through lease, license and booking processes.</w:t>
      </w:r>
    </w:p>
    <w:p w14:paraId="07F287DA" w14:textId="4F6D8B0A" w:rsidR="004023BD" w:rsidRPr="004023BD" w:rsidRDefault="004023BD" w:rsidP="00BF6811">
      <w:pPr>
        <w:pStyle w:val="Bullet1"/>
        <w:rPr>
          <w:rFonts w:eastAsia="Arial"/>
          <w:shd w:val="clear" w:color="auto" w:fill="FFFFFF"/>
          <w:lang w:val="en-GB" w:eastAsia="en-US"/>
        </w:rPr>
      </w:pPr>
      <w:r w:rsidRPr="004023BD">
        <w:rPr>
          <w:rFonts w:eastAsia="Arial"/>
          <w:shd w:val="clear" w:color="auto" w:fill="FFFFFF"/>
          <w:lang w:val="en-GB" w:eastAsia="en-US"/>
        </w:rPr>
        <w:t xml:space="preserve">Developing or updating an allocation policy/framework which provides equal access to community sport and active recreation infrastructure. This should consider and promote ground rotation for training and games across all teams to ensure equitable access to the different standards of facilities. </w:t>
      </w:r>
    </w:p>
    <w:p w14:paraId="7E525A62" w14:textId="01ADF153" w:rsidR="004023BD" w:rsidRPr="004023BD" w:rsidRDefault="004023BD" w:rsidP="00BF6811">
      <w:pPr>
        <w:pStyle w:val="Bullet1"/>
        <w:rPr>
          <w:rFonts w:eastAsia="Arial"/>
          <w:shd w:val="clear" w:color="auto" w:fill="FFFFFF"/>
          <w:lang w:val="en-GB" w:eastAsia="en-US"/>
        </w:rPr>
      </w:pPr>
      <w:r w:rsidRPr="004023BD">
        <w:rPr>
          <w:rFonts w:eastAsia="Arial"/>
          <w:shd w:val="clear" w:color="auto" w:fill="FFFFFF"/>
          <w:lang w:val="en-GB" w:eastAsia="en-US"/>
        </w:rPr>
        <w:lastRenderedPageBreak/>
        <w:t xml:space="preserve">Collaborating with peak sporting bodies and local sports clubs and associations/leagues to ensure community sport and active recreation infrastructure is provided to women and girls, transgender and gender diverse people to the standard of infrastructure appropriate for the level of competition. </w:t>
      </w:r>
    </w:p>
    <w:p w14:paraId="3862578A" w14:textId="3854350B" w:rsidR="004023BD" w:rsidRPr="004023BD" w:rsidRDefault="004023BD" w:rsidP="00BF6811">
      <w:pPr>
        <w:pStyle w:val="Bullet1"/>
        <w:rPr>
          <w:rFonts w:eastAsia="Arial"/>
          <w:shd w:val="clear" w:color="auto" w:fill="FFFFFF"/>
          <w:lang w:val="en-GB" w:eastAsia="en-US"/>
        </w:rPr>
      </w:pPr>
      <w:r w:rsidRPr="004023BD">
        <w:rPr>
          <w:rFonts w:eastAsia="Arial"/>
          <w:shd w:val="clear" w:color="auto" w:fill="FFFFFF"/>
          <w:lang w:val="en-GB" w:eastAsia="en-US"/>
        </w:rPr>
        <w:t>Consulting with women and girls, transgender and gender diverse people to understand their preferred training and game facility and time preferences to influence scheduling by local sports associations/leagues and peak sporting bodies.</w:t>
      </w:r>
    </w:p>
    <w:p w14:paraId="2FC51F60" w14:textId="0818D56E" w:rsidR="004023BD" w:rsidRDefault="004023BD" w:rsidP="00BF6811">
      <w:pPr>
        <w:pStyle w:val="Bullet1"/>
        <w:rPr>
          <w:rFonts w:eastAsia="Arial"/>
          <w:shd w:val="clear" w:color="auto" w:fill="FFFFFF"/>
          <w:lang w:val="en-GB" w:eastAsia="en-US"/>
        </w:rPr>
      </w:pPr>
      <w:r w:rsidRPr="004023BD">
        <w:rPr>
          <w:rFonts w:eastAsia="Arial"/>
          <w:shd w:val="clear" w:color="auto" w:fill="FFFFFF"/>
          <w:lang w:val="en-GB" w:eastAsia="en-US"/>
        </w:rPr>
        <w:t xml:space="preserve">Where demand exceeds supply, prioritising access to community sporting venues for clubs who demonstrate inclusive practices on and off field. </w:t>
      </w:r>
    </w:p>
    <w:p w14:paraId="567E34D2" w14:textId="77777777" w:rsidR="00BF6811" w:rsidRPr="004023BD" w:rsidRDefault="00BF6811" w:rsidP="00BF6811">
      <w:pPr>
        <w:pStyle w:val="Bullet1"/>
        <w:numPr>
          <w:ilvl w:val="0"/>
          <w:numId w:val="0"/>
        </w:numPr>
        <w:ind w:left="425"/>
        <w:rPr>
          <w:rFonts w:eastAsia="Arial"/>
          <w:shd w:val="clear" w:color="auto" w:fill="FFFFFF"/>
          <w:lang w:val="en-GB" w:eastAsia="en-US"/>
        </w:rPr>
      </w:pPr>
    </w:p>
    <w:p w14:paraId="38518256" w14:textId="77777777" w:rsidR="004023BD" w:rsidRPr="00BF6811" w:rsidRDefault="004023BD" w:rsidP="00BF6811">
      <w:pPr>
        <w:rPr>
          <w:rFonts w:eastAsia="Arial"/>
          <w:b/>
          <w:bCs/>
          <w:shd w:val="clear" w:color="auto" w:fill="FFFFFF"/>
          <w:lang w:eastAsia="en-US"/>
        </w:rPr>
      </w:pPr>
      <w:r w:rsidRPr="00BF6811">
        <w:rPr>
          <w:rFonts w:eastAsia="Arial"/>
          <w:b/>
          <w:bCs/>
          <w:shd w:val="clear" w:color="auto" w:fill="FFFFFF"/>
          <w:lang w:eastAsia="en-US"/>
        </w:rPr>
        <w:t>Principle 4 – Leadership</w:t>
      </w:r>
    </w:p>
    <w:p w14:paraId="2A01FCA1" w14:textId="77777777" w:rsidR="004023BD" w:rsidRPr="004023BD" w:rsidRDefault="004023BD" w:rsidP="00BF6811">
      <w:pPr>
        <w:rPr>
          <w:rFonts w:eastAsia="Arial"/>
          <w:shd w:val="clear" w:color="auto" w:fill="FFFFFF"/>
          <w:lang w:val="en-GB" w:eastAsia="en-US"/>
        </w:rPr>
      </w:pPr>
      <w:r w:rsidRPr="004023BD">
        <w:rPr>
          <w:rFonts w:eastAsia="Arial"/>
          <w:shd w:val="clear" w:color="auto" w:fill="FFFFFF"/>
          <w:lang w:eastAsia="en-US"/>
        </w:rPr>
        <w:t>The aim of this principle is for w</w:t>
      </w:r>
      <w:r w:rsidRPr="004023BD">
        <w:rPr>
          <w:rFonts w:eastAsia="Arial"/>
          <w:shd w:val="clear" w:color="auto" w:fill="FFFFFF"/>
          <w:lang w:val="en-GB" w:eastAsia="en-US"/>
        </w:rPr>
        <w:t>omen and girls</w:t>
      </w:r>
      <w:r w:rsidRPr="004023BD">
        <w:rPr>
          <w:rFonts w:eastAsia="Arial"/>
          <w:shd w:val="clear" w:color="auto" w:fill="FFFFFF"/>
          <w:lang w:eastAsia="en-US"/>
        </w:rPr>
        <w:t>, transgender and gender diverse people</w:t>
      </w:r>
      <w:r w:rsidRPr="004023BD">
        <w:rPr>
          <w:rFonts w:eastAsia="Arial"/>
          <w:shd w:val="clear" w:color="auto" w:fill="FFFFFF"/>
          <w:lang w:val="en-GB" w:eastAsia="en-US"/>
        </w:rPr>
        <w:t xml:space="preserve"> to be equitably represented in leadership and governance roles.</w:t>
      </w:r>
    </w:p>
    <w:p w14:paraId="294568BB" w14:textId="77777777" w:rsidR="004023BD" w:rsidRPr="004023BD" w:rsidRDefault="004023BD" w:rsidP="00BF6811">
      <w:pPr>
        <w:rPr>
          <w:rFonts w:eastAsia="Arial"/>
          <w:shd w:val="clear" w:color="auto" w:fill="FFFFFF"/>
          <w:lang w:eastAsia="en-US"/>
        </w:rPr>
      </w:pPr>
      <w:r w:rsidRPr="004023BD">
        <w:rPr>
          <w:rFonts w:eastAsia="Arial"/>
          <w:shd w:val="clear" w:color="auto" w:fill="FFFFFF"/>
          <w:lang w:eastAsia="en-US"/>
        </w:rPr>
        <w:t>Examples of how this principle may be implemented:</w:t>
      </w:r>
    </w:p>
    <w:p w14:paraId="66CFA945" w14:textId="77777777" w:rsidR="004023BD" w:rsidRPr="004023BD" w:rsidRDefault="004023BD" w:rsidP="00E87A9F">
      <w:pPr>
        <w:pStyle w:val="Bullet1"/>
        <w:rPr>
          <w:rFonts w:eastAsia="Arial"/>
          <w:shd w:val="clear" w:color="auto" w:fill="FFFFFF"/>
          <w:lang w:eastAsia="en-US"/>
        </w:rPr>
      </w:pPr>
      <w:r w:rsidRPr="004023BD">
        <w:rPr>
          <w:rFonts w:eastAsia="Arial"/>
          <w:shd w:val="clear" w:color="auto" w:fill="FFFFFF"/>
          <w:lang w:eastAsia="en-US"/>
        </w:rPr>
        <w:t>Collecting categorised data of leadership positions by gender of community sports and active recreation organisations.</w:t>
      </w:r>
    </w:p>
    <w:p w14:paraId="479DA604" w14:textId="6D39D905" w:rsidR="004023BD" w:rsidRPr="004F622C" w:rsidRDefault="004023BD" w:rsidP="004F622C">
      <w:pPr>
        <w:pStyle w:val="Bullet1"/>
        <w:rPr>
          <w:rFonts w:eastAsia="Arial"/>
          <w:shd w:val="clear" w:color="auto" w:fill="FFFFFF"/>
          <w:lang w:eastAsia="en-US"/>
        </w:rPr>
      </w:pPr>
      <w:r w:rsidRPr="004F622C">
        <w:rPr>
          <w:rFonts w:eastAsia="Arial"/>
          <w:shd w:val="clear" w:color="auto" w:fill="FFFFFF"/>
          <w:lang w:eastAsia="en-US"/>
        </w:rPr>
        <w:t>Setting targets for women in leadership positions. Specifically, Committee members and coaches.</w:t>
      </w:r>
    </w:p>
    <w:p w14:paraId="05F6BB27" w14:textId="5746BCE8" w:rsidR="004023BD" w:rsidRPr="004023BD" w:rsidRDefault="004023BD" w:rsidP="004F622C">
      <w:pPr>
        <w:pStyle w:val="Bullet1"/>
        <w:rPr>
          <w:rFonts w:eastAsia="Arial"/>
          <w:shd w:val="clear" w:color="auto" w:fill="FFFFFF"/>
          <w:lang w:eastAsia="en-US"/>
        </w:rPr>
      </w:pPr>
      <w:r w:rsidRPr="004023BD">
        <w:rPr>
          <w:rFonts w:eastAsia="Arial"/>
          <w:shd w:val="clear" w:color="auto" w:fill="FFFFFF"/>
          <w:lang w:eastAsia="en-US"/>
        </w:rPr>
        <w:t>Partnering with peak sporting bodies and local sporting associations to facilitate access to governance training and development programs for women.</w:t>
      </w:r>
    </w:p>
    <w:p w14:paraId="65767685" w14:textId="148B665F" w:rsidR="004023BD" w:rsidRPr="004023BD" w:rsidRDefault="004023BD" w:rsidP="004F622C">
      <w:pPr>
        <w:pStyle w:val="Bullet1"/>
        <w:rPr>
          <w:rFonts w:eastAsia="Arial"/>
          <w:shd w:val="clear" w:color="auto" w:fill="FFFFFF"/>
          <w:lang w:eastAsia="en-US"/>
        </w:rPr>
      </w:pPr>
      <w:r w:rsidRPr="004023BD">
        <w:rPr>
          <w:rFonts w:eastAsia="Arial"/>
          <w:shd w:val="clear" w:color="auto" w:fill="FFFFFF"/>
          <w:lang w:eastAsia="en-US"/>
        </w:rPr>
        <w:t xml:space="preserve">Promoting organisational recruitment practices and processes that increase women in leadership positions. </w:t>
      </w:r>
    </w:p>
    <w:p w14:paraId="0CADC4BB" w14:textId="1922857D" w:rsidR="004023BD" w:rsidRPr="004023BD" w:rsidRDefault="004023BD" w:rsidP="004F622C">
      <w:pPr>
        <w:pStyle w:val="Bullet1"/>
        <w:rPr>
          <w:rFonts w:eastAsia="Arial"/>
          <w:shd w:val="clear" w:color="auto" w:fill="FFFFFF"/>
          <w:lang w:eastAsia="en-US"/>
        </w:rPr>
      </w:pPr>
      <w:r w:rsidRPr="004023BD">
        <w:rPr>
          <w:rFonts w:eastAsia="Arial"/>
          <w:shd w:val="clear" w:color="auto" w:fill="FFFFFF"/>
          <w:lang w:eastAsia="en-US"/>
        </w:rPr>
        <w:t>Showcasing women in decision-making positions and the outcomes they achieve.</w:t>
      </w:r>
    </w:p>
    <w:p w14:paraId="0160E971" w14:textId="177AA820" w:rsidR="004023BD" w:rsidRPr="004023BD" w:rsidRDefault="004023BD" w:rsidP="004F622C">
      <w:pPr>
        <w:pStyle w:val="Bullet1"/>
        <w:rPr>
          <w:rFonts w:eastAsia="Arial"/>
          <w:shd w:val="clear" w:color="auto" w:fill="FFFFFF"/>
          <w:lang w:eastAsia="en-US"/>
        </w:rPr>
      </w:pPr>
      <w:r w:rsidRPr="004023BD">
        <w:rPr>
          <w:rFonts w:eastAsia="Arial"/>
          <w:shd w:val="clear" w:color="auto" w:fill="FFFFFF"/>
          <w:lang w:eastAsia="en-US"/>
        </w:rPr>
        <w:t>Encouraging clubs to have a discussion with women and girls, transgender and gender diverse people on facilitating a pathway that encourages them to take on a leadership position, i.e., Times of committee meetings, training and mentoring support, place of meeting, etc.</w:t>
      </w:r>
    </w:p>
    <w:p w14:paraId="7DE84DAB" w14:textId="60310FE1" w:rsidR="004023BD" w:rsidRDefault="004023BD" w:rsidP="004F622C">
      <w:pPr>
        <w:pStyle w:val="Bullet1"/>
        <w:rPr>
          <w:rFonts w:eastAsia="Arial"/>
          <w:shd w:val="clear" w:color="auto" w:fill="FFFFFF"/>
          <w:lang w:eastAsia="en-US"/>
        </w:rPr>
      </w:pPr>
      <w:r w:rsidRPr="004023BD">
        <w:rPr>
          <w:rFonts w:eastAsia="Arial"/>
          <w:shd w:val="clear" w:color="auto" w:fill="FFFFFF"/>
          <w:lang w:eastAsia="en-US"/>
        </w:rPr>
        <w:t>Sharing consultation outcomes with peak sporting bodies and local sporting associations to support /influence women and girls, transgender and gender diverse people participation in leadership roles.</w:t>
      </w:r>
    </w:p>
    <w:p w14:paraId="73111C48" w14:textId="77777777" w:rsidR="00BF6811" w:rsidRPr="004023BD" w:rsidRDefault="00BF6811" w:rsidP="00BF6811">
      <w:pPr>
        <w:pStyle w:val="Bullet1"/>
        <w:numPr>
          <w:ilvl w:val="0"/>
          <w:numId w:val="0"/>
        </w:numPr>
        <w:ind w:left="425"/>
        <w:rPr>
          <w:rFonts w:eastAsia="Arial"/>
          <w:shd w:val="clear" w:color="auto" w:fill="FFFFFF"/>
          <w:lang w:eastAsia="en-US"/>
        </w:rPr>
      </w:pPr>
    </w:p>
    <w:p w14:paraId="53F88D1C" w14:textId="77777777" w:rsidR="004023BD" w:rsidRPr="00BF6811" w:rsidRDefault="004023BD" w:rsidP="00BF6811">
      <w:pPr>
        <w:rPr>
          <w:rFonts w:eastAsia="Arial"/>
          <w:b/>
          <w:bCs/>
          <w:shd w:val="clear" w:color="auto" w:fill="FFFFFF"/>
          <w:lang w:eastAsia="en-US"/>
        </w:rPr>
      </w:pPr>
      <w:r w:rsidRPr="00BF6811">
        <w:rPr>
          <w:rFonts w:eastAsia="Arial"/>
          <w:b/>
          <w:bCs/>
          <w:shd w:val="clear" w:color="auto" w:fill="FFFFFF"/>
          <w:lang w:eastAsia="en-US"/>
        </w:rPr>
        <w:t>Principle 5 – Culture and Environment</w:t>
      </w:r>
    </w:p>
    <w:p w14:paraId="014A5773" w14:textId="77777777" w:rsidR="004023BD" w:rsidRPr="004023BD" w:rsidRDefault="004023BD" w:rsidP="00BF6811">
      <w:pPr>
        <w:rPr>
          <w:rFonts w:eastAsia="Arial"/>
          <w:shd w:val="clear" w:color="auto" w:fill="FFFFFF"/>
          <w:lang w:val="en-GB" w:eastAsia="en-US"/>
        </w:rPr>
      </w:pPr>
      <w:r w:rsidRPr="004023BD">
        <w:rPr>
          <w:rFonts w:eastAsia="Arial"/>
          <w:shd w:val="clear" w:color="auto" w:fill="FFFFFF"/>
          <w:lang w:eastAsia="en-US"/>
        </w:rPr>
        <w:t xml:space="preserve">The aim of this principle is to </w:t>
      </w:r>
      <w:r w:rsidRPr="004023BD">
        <w:rPr>
          <w:rFonts w:eastAsia="Arial"/>
          <w:shd w:val="clear" w:color="auto" w:fill="FFFFFF"/>
          <w:lang w:val="en-GB" w:eastAsia="en-US"/>
        </w:rPr>
        <w:t>encourage and support all user groups who access community sport and active recreation infrastructure to understand, adopt and implement gender equitable access and use practices that are genuinely welcoming, safe and inclusive.</w:t>
      </w:r>
    </w:p>
    <w:p w14:paraId="1C0975F3" w14:textId="75B375BD" w:rsidR="004023BD" w:rsidRPr="004023BD" w:rsidRDefault="004023BD" w:rsidP="00BF6811">
      <w:pPr>
        <w:rPr>
          <w:rFonts w:eastAsia="Arial"/>
          <w:shd w:val="clear" w:color="auto" w:fill="FFFFFF"/>
          <w:lang w:eastAsia="en-US"/>
        </w:rPr>
      </w:pPr>
      <w:r w:rsidRPr="004023BD">
        <w:rPr>
          <w:rFonts w:eastAsia="Arial"/>
          <w:shd w:val="clear" w:color="auto" w:fill="FFFFFF"/>
          <w:lang w:eastAsia="en-US"/>
        </w:rPr>
        <w:t>Examples of how this principle may be implemented:</w:t>
      </w:r>
    </w:p>
    <w:p w14:paraId="31FEB456" w14:textId="4CE11FD3"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lastRenderedPageBreak/>
        <w:t>Using the Gender Equity Self-Assessment Tool and Gender Action Plans to guide and inform change in club culture and environment so it is welcoming, safe and inclusive.</w:t>
      </w:r>
    </w:p>
    <w:p w14:paraId="13590A0B" w14:textId="48762E7C"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Partnering with peak sporting bodies in delivering club training and development programs i.e., Bystander training</w:t>
      </w:r>
    </w:p>
    <w:p w14:paraId="59E30C11" w14:textId="14D67F59" w:rsid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Changing the “look and feel” of community sport and active recreation places to recognise and celebrate the inclusion of all genders, abilities, and cultures. This may include allocation policy updates, updating the décor in clubs, including women and girls, transgender and gender diverse people on honour boards and having safe alcohol free, family friendly gatherings at clubs.</w:t>
      </w:r>
    </w:p>
    <w:p w14:paraId="58829CFE" w14:textId="77777777" w:rsidR="00BF6811" w:rsidRPr="004023BD" w:rsidRDefault="00BF6811" w:rsidP="00BF6811">
      <w:pPr>
        <w:pStyle w:val="Bullet1"/>
        <w:numPr>
          <w:ilvl w:val="0"/>
          <w:numId w:val="0"/>
        </w:numPr>
        <w:ind w:left="425"/>
        <w:rPr>
          <w:rFonts w:eastAsia="Arial"/>
          <w:shd w:val="clear" w:color="auto" w:fill="FFFFFF"/>
          <w:lang w:eastAsia="en-US"/>
        </w:rPr>
      </w:pPr>
    </w:p>
    <w:p w14:paraId="7652D5FB" w14:textId="77777777" w:rsidR="004023BD" w:rsidRPr="00BF6811" w:rsidRDefault="004023BD" w:rsidP="00BF6811">
      <w:pPr>
        <w:rPr>
          <w:rFonts w:eastAsia="Arial"/>
          <w:b/>
          <w:bCs/>
          <w:shd w:val="clear" w:color="auto" w:fill="FFFFFF"/>
          <w:lang w:eastAsia="en-US"/>
        </w:rPr>
      </w:pPr>
      <w:r w:rsidRPr="00BF6811">
        <w:rPr>
          <w:rFonts w:eastAsia="Arial"/>
          <w:b/>
          <w:bCs/>
          <w:shd w:val="clear" w:color="auto" w:fill="FFFFFF"/>
          <w:lang w:eastAsia="en-US"/>
        </w:rPr>
        <w:t>Principle 6 – Reward, Celebrate and Prioritise</w:t>
      </w:r>
    </w:p>
    <w:p w14:paraId="62E7F29F" w14:textId="77777777" w:rsidR="004023BD" w:rsidRPr="004023BD" w:rsidRDefault="004023BD" w:rsidP="00BF6811">
      <w:pPr>
        <w:rPr>
          <w:rFonts w:eastAsia="Arial"/>
          <w:shd w:val="clear" w:color="auto" w:fill="FFFFFF"/>
          <w:lang w:val="en-GB" w:eastAsia="en-US"/>
        </w:rPr>
      </w:pPr>
      <w:r w:rsidRPr="004023BD">
        <w:rPr>
          <w:rFonts w:eastAsia="Arial"/>
          <w:shd w:val="clear" w:color="auto" w:fill="FFFFFF"/>
          <w:lang w:eastAsia="en-US"/>
        </w:rPr>
        <w:t xml:space="preserve">The aim of this principle is to </w:t>
      </w:r>
      <w:r w:rsidRPr="004023BD">
        <w:rPr>
          <w:rFonts w:eastAsia="Arial"/>
          <w:shd w:val="clear" w:color="auto" w:fill="FFFFFF"/>
          <w:lang w:val="en-GB" w:eastAsia="en-US"/>
        </w:rPr>
        <w:t>prioritise access, use and support to all user groups who demonstrate ongoing commitment to gender equitable access and use of allocated infrastructure.</w:t>
      </w:r>
    </w:p>
    <w:p w14:paraId="7753A216" w14:textId="67029892" w:rsidR="004023BD" w:rsidRPr="004023BD" w:rsidRDefault="004023BD" w:rsidP="00BF6811">
      <w:pPr>
        <w:rPr>
          <w:rFonts w:eastAsia="Arial"/>
          <w:shd w:val="clear" w:color="auto" w:fill="FFFFFF"/>
          <w:lang w:eastAsia="en-US"/>
        </w:rPr>
      </w:pPr>
      <w:r w:rsidRPr="004023BD">
        <w:rPr>
          <w:rFonts w:eastAsia="Arial"/>
          <w:shd w:val="clear" w:color="auto" w:fill="FFFFFF"/>
          <w:lang w:eastAsia="en-US"/>
        </w:rPr>
        <w:t>Examples of how this principle may be implemented:</w:t>
      </w:r>
    </w:p>
    <w:p w14:paraId="5E7E2E83" w14:textId="558C06AA"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Incentivising fair access to community sport and active recreation infrastructure, i.e., financial, recognition and reward, prioritisation of capital works, etc.</w:t>
      </w:r>
    </w:p>
    <w:p w14:paraId="29CB2FA2" w14:textId="2CB82827"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Prioritising grant programs that support investment in women and girls, transgender and gender diverse people participation.</w:t>
      </w:r>
    </w:p>
    <w:p w14:paraId="72EF1DBC" w14:textId="0F9EE0AA" w:rsidR="004023BD" w:rsidRPr="004023BD" w:rsidRDefault="004023BD" w:rsidP="00BF6811">
      <w:pPr>
        <w:pStyle w:val="Bullet1"/>
        <w:rPr>
          <w:rFonts w:eastAsia="Arial"/>
          <w:shd w:val="clear" w:color="auto" w:fill="FFFFFF"/>
          <w:lang w:eastAsia="en-US"/>
        </w:rPr>
      </w:pPr>
      <w:r w:rsidRPr="004023BD">
        <w:rPr>
          <w:rFonts w:eastAsia="Arial"/>
          <w:shd w:val="clear" w:color="auto" w:fill="FFFFFF"/>
          <w:lang w:eastAsia="en-US"/>
        </w:rPr>
        <w:t>Promot</w:t>
      </w:r>
      <w:r w:rsidR="00A0688F">
        <w:rPr>
          <w:rFonts w:eastAsia="Arial"/>
          <w:shd w:val="clear" w:color="auto" w:fill="FFFFFF"/>
          <w:lang w:eastAsia="en-US"/>
        </w:rPr>
        <w:t>e</w:t>
      </w:r>
      <w:r w:rsidRPr="004023BD">
        <w:rPr>
          <w:rFonts w:eastAsia="Arial"/>
          <w:shd w:val="clear" w:color="auto" w:fill="FFFFFF"/>
          <w:lang w:eastAsia="en-US"/>
        </w:rPr>
        <w:t xml:space="preserve"> and reward community sport and active recreation organisations, that demonstrate commitment to gender equality outcomes e.g., Sport and Leisure Awards.</w:t>
      </w:r>
    </w:p>
    <w:p w14:paraId="1D35CAA5" w14:textId="77B5BB43" w:rsidR="004023BD" w:rsidRPr="00BF6811" w:rsidRDefault="004023BD" w:rsidP="004023BD">
      <w:pPr>
        <w:pStyle w:val="Bullet1"/>
        <w:rPr>
          <w:rFonts w:eastAsia="Arial"/>
          <w:shd w:val="clear" w:color="auto" w:fill="FFFFFF"/>
          <w:lang w:eastAsia="en-US"/>
        </w:rPr>
      </w:pPr>
      <w:r w:rsidRPr="004023BD">
        <w:rPr>
          <w:rFonts w:eastAsia="Arial"/>
          <w:shd w:val="clear" w:color="auto" w:fill="FFFFFF"/>
          <w:lang w:eastAsia="en-US"/>
        </w:rPr>
        <w:t>Seeking out and partner with organisations and clubs, to market and promote fair access through all media platforms.</w:t>
      </w:r>
    </w:p>
    <w:p w14:paraId="30003EB8" w14:textId="0BB56575" w:rsidR="001F0C09" w:rsidRPr="00A83A66" w:rsidRDefault="00BF6811" w:rsidP="00CE2F03">
      <w:pPr>
        <w:pStyle w:val="Heading2"/>
      </w:pPr>
      <w:bookmarkStart w:id="47" w:name="_Toc160199863"/>
      <w:bookmarkEnd w:id="43"/>
      <w:bookmarkEnd w:id="44"/>
      <w:r>
        <w:t>Policy Review and Evaluation</w:t>
      </w:r>
      <w:bookmarkEnd w:id="47"/>
    </w:p>
    <w:p w14:paraId="74FE3E37" w14:textId="285B1D2E" w:rsidR="00BF6811" w:rsidRPr="0068784D" w:rsidRDefault="00BF6811" w:rsidP="00BF6811">
      <w:pPr>
        <w:rPr>
          <w:rFonts w:eastAsia="Arial"/>
        </w:rPr>
      </w:pPr>
      <w:bookmarkStart w:id="48" w:name="_Toc30517014"/>
      <w:bookmarkStart w:id="49" w:name="_Toc125988229"/>
      <w:r w:rsidRPr="31634640">
        <w:rPr>
          <w:rFonts w:eastAsia="Arial"/>
        </w:rPr>
        <w:t>Melbourne East Region Councils continue to undertake Gender Impact Assessments of new and reviewed policies, programs and services that directly and significantly impact the community, in line with the Gender Equality Act 2020.</w:t>
      </w:r>
    </w:p>
    <w:p w14:paraId="58A5B040" w14:textId="4A7B305C" w:rsidR="00BF6811" w:rsidRPr="0068784D" w:rsidRDefault="00BF6811" w:rsidP="00BF6811">
      <w:pPr>
        <w:rPr>
          <w:rFonts w:eastAsia="Arial"/>
        </w:rPr>
      </w:pPr>
      <w:r w:rsidRPr="31634640">
        <w:rPr>
          <w:rFonts w:eastAsia="Arial"/>
        </w:rPr>
        <w:t xml:space="preserve">Assessing current policies and processes has identified opportunities to develop or strengthen gender-equitable access and use of community sports facilities in alignment with the Policy principles. The Policy will be reviewed every four years by the MERSRS Steering Committee. </w:t>
      </w:r>
    </w:p>
    <w:p w14:paraId="67677338" w14:textId="2584CE76" w:rsidR="00BF6811" w:rsidRPr="0068784D" w:rsidRDefault="00BF6811" w:rsidP="00BF6811">
      <w:pPr>
        <w:rPr>
          <w:rFonts w:eastAsia="Arial"/>
        </w:rPr>
      </w:pPr>
      <w:r w:rsidRPr="482F4CB2">
        <w:rPr>
          <w:rFonts w:eastAsia="Arial"/>
        </w:rPr>
        <w:t>Each council will implement the Policy principles into relevant sports and recreation infrastructure policies (new and updated), programs, frameworks and communications.</w:t>
      </w:r>
    </w:p>
    <w:p w14:paraId="0E6776A0" w14:textId="2D113B1E" w:rsidR="00F5467B" w:rsidRDefault="001F0C09" w:rsidP="007C7942">
      <w:pPr>
        <w:pStyle w:val="Heading2"/>
      </w:pPr>
      <w:bookmarkStart w:id="50" w:name="_Toc160199865"/>
      <w:r w:rsidRPr="00CE2F03">
        <w:lastRenderedPageBreak/>
        <w:t>Definitions</w:t>
      </w:r>
      <w:bookmarkEnd w:id="48"/>
      <w:bookmarkEnd w:id="49"/>
      <w:bookmarkEnd w:id="50"/>
    </w:p>
    <w:tbl>
      <w:tblPr>
        <w:tblStyle w:val="TableGrid"/>
        <w:tblW w:w="5000" w:type="pct"/>
        <w:tblLook w:val="0620" w:firstRow="1" w:lastRow="0" w:firstColumn="0" w:lastColumn="0" w:noHBand="1" w:noVBand="1"/>
      </w:tblPr>
      <w:tblGrid>
        <w:gridCol w:w="4086"/>
        <w:gridCol w:w="5542"/>
      </w:tblGrid>
      <w:tr w:rsidR="007C7942" w:rsidRPr="002600DC" w14:paraId="21CDBEDB" w14:textId="77777777" w:rsidTr="00BF6811">
        <w:trPr>
          <w:tblHeader/>
        </w:trPr>
        <w:tc>
          <w:tcPr>
            <w:tcW w:w="2122" w:type="pct"/>
            <w:shd w:val="clear" w:color="auto" w:fill="F2F2F2" w:themeFill="background1" w:themeFillShade="F2"/>
          </w:tcPr>
          <w:p w14:paraId="323E8E4D" w14:textId="77777777" w:rsidR="007C7942" w:rsidRPr="002600DC" w:rsidRDefault="007C7942" w:rsidP="002600DC">
            <w:pPr>
              <w:spacing w:before="80" w:after="80"/>
              <w:rPr>
                <w:b/>
                <w:bCs/>
              </w:rPr>
            </w:pPr>
            <w:r w:rsidRPr="002600DC">
              <w:rPr>
                <w:b/>
                <w:bCs/>
              </w:rPr>
              <w:t>Term</w:t>
            </w:r>
          </w:p>
        </w:tc>
        <w:tc>
          <w:tcPr>
            <w:tcW w:w="2878" w:type="pct"/>
            <w:shd w:val="clear" w:color="auto" w:fill="F2F2F2" w:themeFill="background1" w:themeFillShade="F2"/>
          </w:tcPr>
          <w:p w14:paraId="24E5DFF7" w14:textId="77777777" w:rsidR="007C7942" w:rsidRPr="002600DC" w:rsidRDefault="007C7942" w:rsidP="002600DC">
            <w:pPr>
              <w:spacing w:before="80" w:after="80"/>
              <w:rPr>
                <w:b/>
                <w:bCs/>
              </w:rPr>
            </w:pPr>
            <w:r w:rsidRPr="002600DC">
              <w:rPr>
                <w:b/>
                <w:bCs/>
              </w:rPr>
              <w:t>Definition</w:t>
            </w:r>
          </w:p>
        </w:tc>
      </w:tr>
      <w:tr w:rsidR="00BF6811" w14:paraId="69D4BA79" w14:textId="77777777" w:rsidTr="00BF6811">
        <w:tblPrEx>
          <w:tblLook w:val="04A0" w:firstRow="1" w:lastRow="0" w:firstColumn="1" w:lastColumn="0" w:noHBand="0" w:noVBand="1"/>
        </w:tblPrEx>
        <w:trPr>
          <w:trHeight w:val="300"/>
        </w:trPr>
        <w:tc>
          <w:tcPr>
            <w:tcW w:w="2122" w:type="pct"/>
          </w:tcPr>
          <w:p w14:paraId="3162AC48" w14:textId="77777777" w:rsidR="00BF6811" w:rsidRPr="00BF6811" w:rsidRDefault="00BF6811" w:rsidP="00BF6811">
            <w:pPr>
              <w:rPr>
                <w:rFonts w:eastAsia="Arial"/>
                <w:b/>
                <w:bCs/>
              </w:rPr>
            </w:pPr>
            <w:r w:rsidRPr="00BF6811">
              <w:rPr>
                <w:rFonts w:eastAsia="Arial"/>
                <w:b/>
                <w:bCs/>
              </w:rPr>
              <w:t>Committees</w:t>
            </w:r>
          </w:p>
        </w:tc>
        <w:tc>
          <w:tcPr>
            <w:tcW w:w="2878" w:type="pct"/>
          </w:tcPr>
          <w:p w14:paraId="3178228B" w14:textId="77777777" w:rsidR="00BF6811" w:rsidRDefault="00BF6811" w:rsidP="00BF6811">
            <w:pPr>
              <w:rPr>
                <w:rFonts w:eastAsia="Arial"/>
              </w:rPr>
            </w:pPr>
            <w:r w:rsidRPr="31634640">
              <w:rPr>
                <w:rFonts w:eastAsia="Arial"/>
              </w:rPr>
              <w:t xml:space="preserve">For the purposes of this document, refers to committees of local sports clubs, local sports associations and leagues or reserve committees. </w:t>
            </w:r>
          </w:p>
          <w:p w14:paraId="68D206E9" w14:textId="77777777" w:rsidR="00BF6811" w:rsidRDefault="00BF6811" w:rsidP="00BF6811">
            <w:pPr>
              <w:rPr>
                <w:rFonts w:eastAsia="Arial"/>
              </w:rPr>
            </w:pPr>
            <w:r w:rsidRPr="31634640">
              <w:rPr>
                <w:rFonts w:eastAsia="Arial"/>
              </w:rPr>
              <w:t>Reserve committees include Committees of Management appointed by the Department of Land, Water, Environment and Planning under the Crown Land (Reserves) Act 1978 to manage recreation reserves.</w:t>
            </w:r>
          </w:p>
          <w:p w14:paraId="5C5FFF5F" w14:textId="77777777" w:rsidR="00BF6811" w:rsidRDefault="00BF6811" w:rsidP="00BF6811">
            <w:pPr>
              <w:rPr>
                <w:rFonts w:eastAsia="Arial"/>
              </w:rPr>
            </w:pPr>
            <w:r w:rsidRPr="31634640">
              <w:rPr>
                <w:rFonts w:eastAsia="Arial"/>
              </w:rPr>
              <w:t>Reserve committees include Community Asset Committees appointed by Local Council under the Local Government Act 2020 to manage recreation reserves.</w:t>
            </w:r>
          </w:p>
        </w:tc>
      </w:tr>
      <w:tr w:rsidR="00BF6811" w14:paraId="493F75C9" w14:textId="77777777" w:rsidTr="00BF6811">
        <w:tblPrEx>
          <w:tblLook w:val="04A0" w:firstRow="1" w:lastRow="0" w:firstColumn="1" w:lastColumn="0" w:noHBand="0" w:noVBand="1"/>
        </w:tblPrEx>
        <w:trPr>
          <w:trHeight w:val="300"/>
        </w:trPr>
        <w:tc>
          <w:tcPr>
            <w:tcW w:w="2122" w:type="pct"/>
          </w:tcPr>
          <w:p w14:paraId="2102A16E" w14:textId="77777777" w:rsidR="00BF6811" w:rsidRPr="00BF6811" w:rsidRDefault="00BF6811" w:rsidP="00BF6811">
            <w:pPr>
              <w:rPr>
                <w:rFonts w:eastAsia="Arial"/>
                <w:b/>
                <w:bCs/>
              </w:rPr>
            </w:pPr>
            <w:r w:rsidRPr="00BF6811">
              <w:rPr>
                <w:rFonts w:eastAsia="Arial"/>
                <w:b/>
                <w:bCs/>
              </w:rPr>
              <w:t>Community Sports Infrastructure </w:t>
            </w:r>
          </w:p>
          <w:p w14:paraId="7CF7BAE5" w14:textId="77777777" w:rsidR="00BF6811" w:rsidRPr="00BF6811" w:rsidRDefault="00BF6811" w:rsidP="00BF6811">
            <w:pPr>
              <w:rPr>
                <w:rFonts w:eastAsia="Arial"/>
                <w:b/>
                <w:bCs/>
              </w:rPr>
            </w:pPr>
          </w:p>
        </w:tc>
        <w:tc>
          <w:tcPr>
            <w:tcW w:w="2878" w:type="pct"/>
          </w:tcPr>
          <w:p w14:paraId="46C9DD66" w14:textId="77777777" w:rsidR="00BF6811" w:rsidRDefault="00BF6811" w:rsidP="00BF6811">
            <w:pPr>
              <w:rPr>
                <w:rFonts w:eastAsia="Arial"/>
              </w:rPr>
            </w:pPr>
            <w:r w:rsidRPr="31634640">
              <w:rPr>
                <w:rFonts w:eastAsia="Arial"/>
              </w:rPr>
              <w:t>Publicly owned local, rural, regional, or state-level sport and recreation infrastructure operated and maintained primarily for the purpose of facilitating community sport activities, including sporting grounds, surfaces, facilities, and pavilions.</w:t>
            </w:r>
          </w:p>
        </w:tc>
      </w:tr>
      <w:tr w:rsidR="00BF6811" w14:paraId="4393945D" w14:textId="77777777" w:rsidTr="00BF6811">
        <w:tblPrEx>
          <w:tblLook w:val="04A0" w:firstRow="1" w:lastRow="0" w:firstColumn="1" w:lastColumn="0" w:noHBand="0" w:noVBand="1"/>
        </w:tblPrEx>
        <w:trPr>
          <w:trHeight w:val="300"/>
        </w:trPr>
        <w:tc>
          <w:tcPr>
            <w:tcW w:w="2122" w:type="pct"/>
          </w:tcPr>
          <w:p w14:paraId="229670CB" w14:textId="77777777" w:rsidR="00BF6811" w:rsidRPr="00BF6811" w:rsidRDefault="00BF6811" w:rsidP="00BF6811">
            <w:pPr>
              <w:rPr>
                <w:rFonts w:eastAsia="Arial"/>
                <w:b/>
                <w:bCs/>
              </w:rPr>
            </w:pPr>
            <w:r w:rsidRPr="00BF6811">
              <w:rPr>
                <w:rFonts w:eastAsia="Arial"/>
                <w:b/>
                <w:bCs/>
              </w:rPr>
              <w:t>Gender</w:t>
            </w:r>
          </w:p>
          <w:p w14:paraId="0071EE3F" w14:textId="77777777" w:rsidR="00BF6811" w:rsidRPr="00BF6811" w:rsidRDefault="00BF6811" w:rsidP="00BF6811">
            <w:pPr>
              <w:rPr>
                <w:rFonts w:eastAsia="Arial"/>
                <w:b/>
                <w:bCs/>
              </w:rPr>
            </w:pPr>
          </w:p>
        </w:tc>
        <w:tc>
          <w:tcPr>
            <w:tcW w:w="2878" w:type="pct"/>
          </w:tcPr>
          <w:p w14:paraId="2DCD99D7" w14:textId="77777777" w:rsidR="00BF6811" w:rsidRDefault="00BF6811" w:rsidP="00BF6811">
            <w:pPr>
              <w:rPr>
                <w:rFonts w:eastAsia="Arial"/>
              </w:rPr>
            </w:pPr>
            <w:r w:rsidRPr="31634640">
              <w:rPr>
                <w:rFonts w:eastAsia="Arial"/>
              </w:rPr>
              <w:t>How you understand who you are and how you interact with other people. Many people understand their gender as being a man or woman. Some people understand their gender as a mix of these or neither. A person’s gender and their expression of their gender can be shown in different ways, such as through behaviour or physical appearance.</w:t>
            </w:r>
          </w:p>
        </w:tc>
      </w:tr>
      <w:tr w:rsidR="00BF6811" w14:paraId="529936F0" w14:textId="77777777" w:rsidTr="00BF6811">
        <w:tblPrEx>
          <w:tblLook w:val="04A0" w:firstRow="1" w:lastRow="0" w:firstColumn="1" w:lastColumn="0" w:noHBand="0" w:noVBand="1"/>
        </w:tblPrEx>
        <w:trPr>
          <w:trHeight w:val="300"/>
        </w:trPr>
        <w:tc>
          <w:tcPr>
            <w:tcW w:w="2122" w:type="pct"/>
          </w:tcPr>
          <w:p w14:paraId="0FAF8F2A" w14:textId="77777777" w:rsidR="00BF6811" w:rsidRPr="00BF6811" w:rsidRDefault="00BF6811" w:rsidP="00BF6811">
            <w:pPr>
              <w:rPr>
                <w:rFonts w:eastAsia="Arial"/>
                <w:b/>
                <w:bCs/>
              </w:rPr>
            </w:pPr>
            <w:r w:rsidRPr="00BF6811">
              <w:rPr>
                <w:rFonts w:eastAsia="Arial"/>
                <w:b/>
                <w:bCs/>
              </w:rPr>
              <w:t>Gender Diverse</w:t>
            </w:r>
          </w:p>
          <w:p w14:paraId="5D13F21B" w14:textId="77777777" w:rsidR="00BF6811" w:rsidRPr="00BF6811" w:rsidRDefault="00BF6811" w:rsidP="00BF6811">
            <w:pPr>
              <w:rPr>
                <w:rFonts w:eastAsia="Arial"/>
                <w:b/>
                <w:bCs/>
              </w:rPr>
            </w:pPr>
          </w:p>
        </w:tc>
        <w:tc>
          <w:tcPr>
            <w:tcW w:w="2878" w:type="pct"/>
          </w:tcPr>
          <w:p w14:paraId="613BEA52" w14:textId="77777777" w:rsidR="00BF6811" w:rsidRDefault="00BF6811" w:rsidP="00BF6811">
            <w:pPr>
              <w:rPr>
                <w:rFonts w:eastAsia="Arial"/>
              </w:rPr>
            </w:pPr>
            <w:r w:rsidRPr="31634640">
              <w:rPr>
                <w:rFonts w:eastAsia="Arial"/>
              </w:rPr>
              <w:t>An umbrella term for a range of genders expressed in different ways. Gender diverse people use many terms to describe themselves. Language in this area is dynamic, particularly among young people, who are more likely to describe themselves as non-binary.</w:t>
            </w:r>
          </w:p>
        </w:tc>
      </w:tr>
      <w:tr w:rsidR="00BF6811" w14:paraId="45422474" w14:textId="77777777" w:rsidTr="00BF6811">
        <w:tblPrEx>
          <w:tblLook w:val="04A0" w:firstRow="1" w:lastRow="0" w:firstColumn="1" w:lastColumn="0" w:noHBand="0" w:noVBand="1"/>
        </w:tblPrEx>
        <w:trPr>
          <w:trHeight w:val="300"/>
        </w:trPr>
        <w:tc>
          <w:tcPr>
            <w:tcW w:w="2122" w:type="pct"/>
          </w:tcPr>
          <w:p w14:paraId="5ADD6549" w14:textId="77777777" w:rsidR="00BF6811" w:rsidRPr="00BF6811" w:rsidRDefault="00BF6811" w:rsidP="00BF6811">
            <w:pPr>
              <w:rPr>
                <w:rFonts w:eastAsia="Arial"/>
                <w:b/>
                <w:bCs/>
              </w:rPr>
            </w:pPr>
            <w:r w:rsidRPr="00BF6811">
              <w:rPr>
                <w:rFonts w:eastAsia="Arial"/>
                <w:b/>
                <w:bCs/>
              </w:rPr>
              <w:t>Gender Equality </w:t>
            </w:r>
          </w:p>
          <w:p w14:paraId="7A838206" w14:textId="77777777" w:rsidR="00BF6811" w:rsidRPr="00BF6811" w:rsidRDefault="00BF6811" w:rsidP="00BF6811">
            <w:pPr>
              <w:rPr>
                <w:rFonts w:eastAsia="Arial"/>
                <w:b/>
                <w:bCs/>
              </w:rPr>
            </w:pPr>
          </w:p>
        </w:tc>
        <w:tc>
          <w:tcPr>
            <w:tcW w:w="2878" w:type="pct"/>
          </w:tcPr>
          <w:p w14:paraId="22201E96" w14:textId="77777777" w:rsidR="00BF6811" w:rsidRDefault="00BF6811" w:rsidP="00BF6811">
            <w:pPr>
              <w:rPr>
                <w:rFonts w:eastAsia="Arial"/>
              </w:rPr>
            </w:pPr>
            <w:r w:rsidRPr="31634640">
              <w:rPr>
                <w:rFonts w:eastAsia="Arial"/>
              </w:rPr>
              <w:t xml:space="preserve">The equal rights, responsibilities and opportunities of women and girls, men and boys, trans and gender-diverse people.  Equality does </w:t>
            </w:r>
            <w:r w:rsidRPr="31634640">
              <w:rPr>
                <w:rFonts w:eastAsia="Arial"/>
              </w:rPr>
              <w:lastRenderedPageBreak/>
              <w:t>not mean that women and girls, men and boys, trans and gender-diverse people will become the same but that their rights, responsibilities, and opportunities will not depend on their gender. </w:t>
            </w:r>
          </w:p>
        </w:tc>
      </w:tr>
      <w:tr w:rsidR="00BF6811" w14:paraId="2E887959" w14:textId="77777777" w:rsidTr="00BF6811">
        <w:tblPrEx>
          <w:tblLook w:val="04A0" w:firstRow="1" w:lastRow="0" w:firstColumn="1" w:lastColumn="0" w:noHBand="0" w:noVBand="1"/>
        </w:tblPrEx>
        <w:trPr>
          <w:trHeight w:val="300"/>
        </w:trPr>
        <w:tc>
          <w:tcPr>
            <w:tcW w:w="2122" w:type="pct"/>
          </w:tcPr>
          <w:p w14:paraId="157D4651" w14:textId="77777777" w:rsidR="00BF6811" w:rsidRPr="00BF6811" w:rsidRDefault="00BF6811" w:rsidP="00BF6811">
            <w:pPr>
              <w:rPr>
                <w:rFonts w:eastAsia="Arial"/>
                <w:b/>
                <w:bCs/>
              </w:rPr>
            </w:pPr>
            <w:r w:rsidRPr="00BF6811">
              <w:rPr>
                <w:rFonts w:eastAsia="Arial"/>
                <w:b/>
                <w:bCs/>
              </w:rPr>
              <w:lastRenderedPageBreak/>
              <w:t>Gender Equity</w:t>
            </w:r>
          </w:p>
          <w:p w14:paraId="01FF528B" w14:textId="77777777" w:rsidR="00BF6811" w:rsidRPr="00BF6811" w:rsidRDefault="00BF6811" w:rsidP="00BF6811">
            <w:pPr>
              <w:rPr>
                <w:rFonts w:eastAsia="Arial"/>
                <w:b/>
                <w:bCs/>
              </w:rPr>
            </w:pPr>
          </w:p>
        </w:tc>
        <w:tc>
          <w:tcPr>
            <w:tcW w:w="2878" w:type="pct"/>
          </w:tcPr>
          <w:p w14:paraId="3B0E4C0E" w14:textId="77777777" w:rsidR="00BF6811" w:rsidRDefault="00BF6811" w:rsidP="00BF6811">
            <w:pPr>
              <w:rPr>
                <w:rFonts w:eastAsia="Arial"/>
              </w:rPr>
            </w:pPr>
            <w:r w:rsidRPr="31634640">
              <w:rPr>
                <w:rFonts w:eastAsia="Arial"/>
              </w:rPr>
              <w:t>The provision of fairness and justice in the distribution of benefits and responsibilities based on gender. The concept recognises that people may have different needs and powers related to their gender, and these differences should be identified and addressed in a manner that rectifies gender-related imbalances. </w:t>
            </w:r>
          </w:p>
        </w:tc>
      </w:tr>
      <w:tr w:rsidR="00BF6811" w14:paraId="1B043D2B" w14:textId="77777777" w:rsidTr="00BF6811">
        <w:tblPrEx>
          <w:tblLook w:val="04A0" w:firstRow="1" w:lastRow="0" w:firstColumn="1" w:lastColumn="0" w:noHBand="0" w:noVBand="1"/>
        </w:tblPrEx>
        <w:trPr>
          <w:trHeight w:val="300"/>
        </w:trPr>
        <w:tc>
          <w:tcPr>
            <w:tcW w:w="2122" w:type="pct"/>
          </w:tcPr>
          <w:p w14:paraId="44A42805" w14:textId="77777777" w:rsidR="00BF6811" w:rsidRPr="00BF6811" w:rsidRDefault="00BF6811" w:rsidP="00BF6811">
            <w:pPr>
              <w:rPr>
                <w:rFonts w:eastAsia="Arial"/>
                <w:b/>
                <w:bCs/>
              </w:rPr>
            </w:pPr>
            <w:r w:rsidRPr="00BF6811">
              <w:rPr>
                <w:rFonts w:eastAsia="Arial"/>
                <w:b/>
                <w:bCs/>
              </w:rPr>
              <w:t>Gender Impact Assessment, or GIA</w:t>
            </w:r>
          </w:p>
          <w:p w14:paraId="68A015BD" w14:textId="77777777" w:rsidR="00BF6811" w:rsidRPr="00BF6811" w:rsidRDefault="00BF6811" w:rsidP="00BF6811">
            <w:pPr>
              <w:rPr>
                <w:rFonts w:eastAsia="Arial"/>
                <w:b/>
                <w:bCs/>
              </w:rPr>
            </w:pPr>
          </w:p>
        </w:tc>
        <w:tc>
          <w:tcPr>
            <w:tcW w:w="2878" w:type="pct"/>
          </w:tcPr>
          <w:p w14:paraId="606EF044" w14:textId="77777777" w:rsidR="00BF6811" w:rsidRDefault="00BF6811" w:rsidP="00BF6811">
            <w:pPr>
              <w:rPr>
                <w:rFonts w:eastAsia="Arial"/>
              </w:rPr>
            </w:pPr>
            <w:r w:rsidRPr="31634640">
              <w:rPr>
                <w:rFonts w:eastAsia="Arial"/>
              </w:rPr>
              <w:t>A requirement under the Gender Equality Act 2020 to be carried out on policies, programs and services which have a direct and significant impact on the public. The assessment must evaluate the effects that a policy, program or service may have on people of different genders.</w:t>
            </w:r>
          </w:p>
        </w:tc>
      </w:tr>
      <w:tr w:rsidR="00BF6811" w14:paraId="69337917" w14:textId="77777777" w:rsidTr="00BF6811">
        <w:tblPrEx>
          <w:tblLook w:val="04A0" w:firstRow="1" w:lastRow="0" w:firstColumn="1" w:lastColumn="0" w:noHBand="0" w:noVBand="1"/>
        </w:tblPrEx>
        <w:trPr>
          <w:trHeight w:val="300"/>
        </w:trPr>
        <w:tc>
          <w:tcPr>
            <w:tcW w:w="2122" w:type="pct"/>
          </w:tcPr>
          <w:p w14:paraId="0CAB53A5" w14:textId="77777777" w:rsidR="00BF6811" w:rsidRPr="00BF6811" w:rsidRDefault="00BF6811" w:rsidP="00BF6811">
            <w:pPr>
              <w:rPr>
                <w:rFonts w:eastAsia="Arial"/>
                <w:b/>
                <w:bCs/>
              </w:rPr>
            </w:pPr>
            <w:r w:rsidRPr="00BF6811">
              <w:rPr>
                <w:rFonts w:eastAsia="Arial"/>
                <w:b/>
                <w:bCs/>
              </w:rPr>
              <w:t>Intersectionality</w:t>
            </w:r>
          </w:p>
          <w:p w14:paraId="23B49D30" w14:textId="77777777" w:rsidR="00BF6811" w:rsidRPr="00BF6811" w:rsidRDefault="00BF6811" w:rsidP="00BF6811">
            <w:pPr>
              <w:rPr>
                <w:rFonts w:eastAsia="Arial"/>
                <w:b/>
                <w:bCs/>
              </w:rPr>
            </w:pPr>
          </w:p>
        </w:tc>
        <w:tc>
          <w:tcPr>
            <w:tcW w:w="2878" w:type="pct"/>
          </w:tcPr>
          <w:p w14:paraId="62FEEF69" w14:textId="77777777" w:rsidR="00BF6811" w:rsidRDefault="00BF6811" w:rsidP="00BF6811">
            <w:pPr>
              <w:rPr>
                <w:rFonts w:eastAsia="Arial"/>
              </w:rPr>
            </w:pPr>
            <w:r w:rsidRPr="31634640">
              <w:rPr>
                <w:rFonts w:eastAsia="Arial"/>
              </w:rPr>
              <w:t>Intersectionality is a term that helps us understand the multiple interacting influences of a person’s identity, including but not limited to ethnicity, gender, disability, education, geographic location, sexual orientation, culture, religion, mental health, social class and age. These different aspects of a person’s identity can expose them to overlapping forms of discrimination and marginalisation. It is important to acknowledge that everyone has their own unique experiences of discrimination and privilege.</w:t>
            </w:r>
          </w:p>
        </w:tc>
      </w:tr>
      <w:tr w:rsidR="00BF6811" w14:paraId="011F48C5" w14:textId="77777777" w:rsidTr="00BF6811">
        <w:tblPrEx>
          <w:tblLook w:val="04A0" w:firstRow="1" w:lastRow="0" w:firstColumn="1" w:lastColumn="0" w:noHBand="0" w:noVBand="1"/>
        </w:tblPrEx>
        <w:trPr>
          <w:trHeight w:val="300"/>
        </w:trPr>
        <w:tc>
          <w:tcPr>
            <w:tcW w:w="2122" w:type="pct"/>
          </w:tcPr>
          <w:p w14:paraId="76B96169" w14:textId="14AB0C87" w:rsidR="00BF6811" w:rsidRPr="00BF6811" w:rsidRDefault="00BF6811" w:rsidP="00BF6811">
            <w:pPr>
              <w:rPr>
                <w:rFonts w:eastAsia="Arial"/>
                <w:b/>
                <w:bCs/>
              </w:rPr>
            </w:pPr>
            <w:r w:rsidRPr="00BF6811">
              <w:rPr>
                <w:rFonts w:eastAsia="Arial"/>
                <w:b/>
                <w:bCs/>
              </w:rPr>
              <w:t>Transgender</w:t>
            </w:r>
          </w:p>
          <w:p w14:paraId="40DAF53A" w14:textId="77777777" w:rsidR="00BF6811" w:rsidRPr="00BF6811" w:rsidRDefault="00BF6811" w:rsidP="00BF6811">
            <w:pPr>
              <w:rPr>
                <w:rFonts w:eastAsia="Arial"/>
                <w:b/>
                <w:bCs/>
              </w:rPr>
            </w:pPr>
          </w:p>
        </w:tc>
        <w:tc>
          <w:tcPr>
            <w:tcW w:w="2878" w:type="pct"/>
          </w:tcPr>
          <w:p w14:paraId="2AFE841E" w14:textId="79B9FE7A" w:rsidR="00BF6811" w:rsidRDefault="00BF6811" w:rsidP="00BF6811">
            <w:pPr>
              <w:rPr>
                <w:rFonts w:eastAsia="Arial"/>
              </w:rPr>
            </w:pPr>
            <w:r w:rsidRPr="31634640">
              <w:rPr>
                <w:rFonts w:eastAsia="Arial"/>
              </w:rPr>
              <w:t>Someone whose gender does not only align with the one assigned at birth. Not all trans</w:t>
            </w:r>
            <w:r w:rsidR="00A0688F">
              <w:rPr>
                <w:rFonts w:eastAsia="Arial"/>
              </w:rPr>
              <w:t>gender</w:t>
            </w:r>
            <w:r w:rsidRPr="31634640">
              <w:rPr>
                <w:rFonts w:eastAsia="Arial"/>
              </w:rPr>
              <w:t xml:space="preserve"> people will use this term to describe themselves.</w:t>
            </w:r>
          </w:p>
        </w:tc>
      </w:tr>
      <w:tr w:rsidR="00BF6811" w14:paraId="734EA5B3" w14:textId="77777777" w:rsidTr="00BF6811">
        <w:tblPrEx>
          <w:tblLook w:val="04A0" w:firstRow="1" w:lastRow="0" w:firstColumn="1" w:lastColumn="0" w:noHBand="0" w:noVBand="1"/>
        </w:tblPrEx>
        <w:trPr>
          <w:trHeight w:val="300"/>
        </w:trPr>
        <w:tc>
          <w:tcPr>
            <w:tcW w:w="2122" w:type="pct"/>
          </w:tcPr>
          <w:p w14:paraId="28376730" w14:textId="77777777" w:rsidR="00BF6811" w:rsidRPr="00BF6811" w:rsidRDefault="00BF6811" w:rsidP="00BF6811">
            <w:pPr>
              <w:rPr>
                <w:rFonts w:eastAsia="Arial"/>
                <w:b/>
                <w:bCs/>
              </w:rPr>
            </w:pPr>
            <w:r w:rsidRPr="00BF6811">
              <w:rPr>
                <w:rFonts w:eastAsia="Arial"/>
                <w:b/>
                <w:bCs/>
              </w:rPr>
              <w:t>Women and Girls</w:t>
            </w:r>
          </w:p>
          <w:p w14:paraId="707E6A10" w14:textId="77777777" w:rsidR="00BF6811" w:rsidRPr="00BF6811" w:rsidRDefault="00BF6811" w:rsidP="00BF6811">
            <w:pPr>
              <w:rPr>
                <w:rFonts w:eastAsia="Arial"/>
                <w:b/>
                <w:bCs/>
              </w:rPr>
            </w:pPr>
          </w:p>
        </w:tc>
        <w:tc>
          <w:tcPr>
            <w:tcW w:w="2878" w:type="pct"/>
          </w:tcPr>
          <w:p w14:paraId="3CB7D40C" w14:textId="01C5140A" w:rsidR="00BF6811" w:rsidRDefault="00BF6811" w:rsidP="00BF6811">
            <w:pPr>
              <w:rPr>
                <w:rFonts w:eastAsia="Arial"/>
              </w:rPr>
            </w:pPr>
            <w:r w:rsidRPr="31634640">
              <w:rPr>
                <w:rFonts w:eastAsia="Arial"/>
              </w:rPr>
              <w:t>For the context of this policy, women and girls refers to females and describe</w:t>
            </w:r>
            <w:r w:rsidR="00A0688F">
              <w:rPr>
                <w:rFonts w:eastAsia="Arial"/>
              </w:rPr>
              <w:t>s</w:t>
            </w:r>
            <w:r w:rsidRPr="31634640">
              <w:rPr>
                <w:rFonts w:eastAsia="Arial"/>
              </w:rPr>
              <w:t xml:space="preserve"> the various stages of life and development within the context of age.</w:t>
            </w:r>
          </w:p>
        </w:tc>
      </w:tr>
    </w:tbl>
    <w:p w14:paraId="07D80F50" w14:textId="77777777" w:rsidR="0068394D" w:rsidRDefault="0068394D" w:rsidP="007C7942">
      <w:pPr>
        <w:spacing w:after="200" w:line="276" w:lineRule="auto"/>
      </w:pPr>
    </w:p>
    <w:sectPr w:rsidR="0068394D" w:rsidSect="001949D8">
      <w:headerReference w:type="even" r:id="rId15"/>
      <w:headerReference w:type="default" r:id="rId16"/>
      <w:footerReference w:type="default" r:id="rId17"/>
      <w:pgSz w:w="11906" w:h="16838"/>
      <w:pgMar w:top="1134" w:right="1134" w:bottom="1247" w:left="1134"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47E6" w14:textId="77777777" w:rsidR="0069750A" w:rsidRDefault="0069750A" w:rsidP="0068394D">
      <w:r>
        <w:separator/>
      </w:r>
    </w:p>
  </w:endnote>
  <w:endnote w:type="continuationSeparator" w:id="0">
    <w:p w14:paraId="5EA52692" w14:textId="77777777" w:rsidR="0069750A" w:rsidRDefault="0069750A" w:rsidP="0068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4023BD" w14:paraId="3649D989" w14:textId="77777777" w:rsidTr="31634640">
      <w:trPr>
        <w:trHeight w:val="300"/>
      </w:trPr>
      <w:tc>
        <w:tcPr>
          <w:tcW w:w="3210" w:type="dxa"/>
        </w:tcPr>
        <w:p w14:paraId="33EF1251" w14:textId="77777777" w:rsidR="004023BD" w:rsidRDefault="004023BD" w:rsidP="31634640">
          <w:pPr>
            <w:pStyle w:val="Header"/>
            <w:ind w:left="-115"/>
          </w:pPr>
        </w:p>
      </w:tc>
      <w:tc>
        <w:tcPr>
          <w:tcW w:w="3210" w:type="dxa"/>
        </w:tcPr>
        <w:p w14:paraId="759E797A" w14:textId="77777777" w:rsidR="004023BD" w:rsidRDefault="004023BD" w:rsidP="31634640">
          <w:pPr>
            <w:pStyle w:val="Header"/>
            <w:jc w:val="center"/>
          </w:pPr>
        </w:p>
      </w:tc>
      <w:tc>
        <w:tcPr>
          <w:tcW w:w="3210" w:type="dxa"/>
        </w:tcPr>
        <w:p w14:paraId="5BA7252B" w14:textId="77777777" w:rsidR="004023BD" w:rsidRDefault="004023BD" w:rsidP="31634640">
          <w:pPr>
            <w:pStyle w:val="Header"/>
            <w:ind w:right="-115"/>
            <w:jc w:val="right"/>
          </w:pPr>
        </w:p>
      </w:tc>
    </w:tr>
  </w:tbl>
  <w:p w14:paraId="4A2B1A5C" w14:textId="77777777" w:rsidR="004023BD" w:rsidRDefault="004023BD" w:rsidP="31634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2248" w14:textId="12C459EE" w:rsidR="0068394D" w:rsidRPr="007C7942" w:rsidRDefault="007C7942" w:rsidP="00B469FD">
    <w:pPr>
      <w:tabs>
        <w:tab w:val="left" w:pos="5529"/>
        <w:tab w:val="left" w:pos="8505"/>
      </w:tabs>
      <w:rPr>
        <w:szCs w:val="24"/>
      </w:rPr>
    </w:pPr>
    <w:r w:rsidRPr="007C7942">
      <w:rPr>
        <w:szCs w:val="24"/>
      </w:rPr>
      <w:t>202</w:t>
    </w:r>
    <w:r w:rsidR="00B469FD">
      <w:rPr>
        <w:szCs w:val="24"/>
      </w:rPr>
      <w:t>4</w:t>
    </w:r>
    <w:r w:rsidR="00CB0571" w:rsidRPr="007C7942">
      <w:rPr>
        <w:szCs w:val="24"/>
      </w:rPr>
      <w:t xml:space="preserve"> | </w:t>
    </w:r>
    <w:r w:rsidR="008558F8" w:rsidRPr="007C7942">
      <w:rPr>
        <w:szCs w:val="24"/>
      </w:rPr>
      <w:t xml:space="preserve">Draft </w:t>
    </w:r>
    <w:r w:rsidR="00B469FD" w:rsidRPr="00B469FD">
      <w:rPr>
        <w:szCs w:val="24"/>
      </w:rPr>
      <w:t>Melbourne East Region</w:t>
    </w:r>
    <w:r w:rsidR="00B469FD">
      <w:rPr>
        <w:szCs w:val="24"/>
      </w:rPr>
      <w:t xml:space="preserve"> </w:t>
    </w:r>
    <w:r w:rsidR="00B469FD" w:rsidRPr="00B469FD">
      <w:rPr>
        <w:szCs w:val="24"/>
      </w:rPr>
      <w:t>Sport and Recreation Fair Access Policy</w:t>
    </w:r>
    <w:r w:rsidR="00171932">
      <w:rPr>
        <w:szCs w:val="24"/>
      </w:rPr>
      <w:tab/>
    </w:r>
    <w:r w:rsidR="00171932">
      <w:rPr>
        <w:szCs w:val="24"/>
      </w:rPr>
      <w:tab/>
    </w:r>
    <w:r w:rsidR="008558F8" w:rsidRPr="007C7942">
      <w:rPr>
        <w:szCs w:val="24"/>
      </w:rPr>
      <w:fldChar w:fldCharType="begin"/>
    </w:r>
    <w:r w:rsidR="008558F8" w:rsidRPr="007C7942">
      <w:rPr>
        <w:szCs w:val="24"/>
      </w:rPr>
      <w:instrText xml:space="preserve"> PAGE   \* MERGEFORMAT </w:instrText>
    </w:r>
    <w:r w:rsidR="008558F8" w:rsidRPr="007C7942">
      <w:rPr>
        <w:szCs w:val="24"/>
      </w:rPr>
      <w:fldChar w:fldCharType="separate"/>
    </w:r>
    <w:r w:rsidR="0089770B" w:rsidRPr="007C7942">
      <w:rPr>
        <w:noProof/>
        <w:szCs w:val="24"/>
      </w:rPr>
      <w:t>4</w:t>
    </w:r>
    <w:r w:rsidR="008558F8" w:rsidRPr="007C7942">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38FC" w14:textId="77777777" w:rsidR="0069750A" w:rsidRDefault="0069750A" w:rsidP="0068394D">
      <w:r>
        <w:separator/>
      </w:r>
    </w:p>
  </w:footnote>
  <w:footnote w:type="continuationSeparator" w:id="0">
    <w:p w14:paraId="2E670E41" w14:textId="77777777" w:rsidR="0069750A" w:rsidRDefault="0069750A" w:rsidP="0068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4023BD" w14:paraId="3CCC9015" w14:textId="77777777" w:rsidTr="31634640">
      <w:trPr>
        <w:trHeight w:val="300"/>
      </w:trPr>
      <w:tc>
        <w:tcPr>
          <w:tcW w:w="3210" w:type="dxa"/>
        </w:tcPr>
        <w:p w14:paraId="5439C3F3" w14:textId="77777777" w:rsidR="004023BD" w:rsidRDefault="004023BD" w:rsidP="31634640">
          <w:pPr>
            <w:pStyle w:val="Header"/>
            <w:ind w:left="-115"/>
          </w:pPr>
        </w:p>
      </w:tc>
      <w:tc>
        <w:tcPr>
          <w:tcW w:w="3210" w:type="dxa"/>
        </w:tcPr>
        <w:p w14:paraId="471F1113" w14:textId="77777777" w:rsidR="004023BD" w:rsidRDefault="004023BD" w:rsidP="31634640">
          <w:pPr>
            <w:pStyle w:val="Header"/>
            <w:jc w:val="center"/>
          </w:pPr>
        </w:p>
      </w:tc>
      <w:tc>
        <w:tcPr>
          <w:tcW w:w="3210" w:type="dxa"/>
        </w:tcPr>
        <w:p w14:paraId="0DDEF0E7" w14:textId="77777777" w:rsidR="004023BD" w:rsidRDefault="004023BD" w:rsidP="31634640">
          <w:pPr>
            <w:pStyle w:val="Header"/>
            <w:ind w:right="-115"/>
            <w:jc w:val="right"/>
          </w:pPr>
        </w:p>
      </w:tc>
    </w:tr>
  </w:tbl>
  <w:p w14:paraId="0EC03805" w14:textId="77777777" w:rsidR="004023BD" w:rsidRDefault="004023BD" w:rsidP="31634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tblGrid>
    <w:tr w:rsidR="004023BD" w14:paraId="0F377DF3" w14:textId="77777777" w:rsidTr="31634640">
      <w:trPr>
        <w:trHeight w:val="300"/>
      </w:trPr>
      <w:tc>
        <w:tcPr>
          <w:tcW w:w="3210" w:type="dxa"/>
        </w:tcPr>
        <w:p w14:paraId="5DC5A894" w14:textId="77777777" w:rsidR="004023BD" w:rsidRDefault="004023BD" w:rsidP="31634640">
          <w:pPr>
            <w:pStyle w:val="Header"/>
            <w:jc w:val="center"/>
          </w:pPr>
        </w:p>
      </w:tc>
      <w:tc>
        <w:tcPr>
          <w:tcW w:w="3210" w:type="dxa"/>
        </w:tcPr>
        <w:p w14:paraId="02E11035" w14:textId="77777777" w:rsidR="004023BD" w:rsidRDefault="004023BD" w:rsidP="31634640">
          <w:pPr>
            <w:pStyle w:val="Header"/>
            <w:ind w:right="-115"/>
            <w:jc w:val="right"/>
          </w:pPr>
        </w:p>
      </w:tc>
    </w:tr>
  </w:tbl>
  <w:p w14:paraId="5EE78BB3" w14:textId="77777777" w:rsidR="004023BD" w:rsidRDefault="004023BD" w:rsidP="31634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2FB" w14:textId="77777777" w:rsidR="00C72ACA" w:rsidRDefault="00000000">
    <w:pPr>
      <w:pStyle w:val="Header"/>
    </w:pPr>
    <w:r>
      <w:rPr>
        <w:noProof/>
      </w:rPr>
      <w:pict w14:anchorId="5D501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747185" o:spid="_x0000_s1025" type="#_x0000_t75" alt="/Volumes/ImageLibrary/_Graphic Design Projects/2018/11_NOV/2211_Design templates for BAZ/COB/Policy Reports/JPG/policy_background_internal_pages.jpg" style="position:absolute;margin-left:0;margin-top:0;width:620pt;height:877pt;z-index:-251658752;mso-wrap-edited:f;mso-width-percent:0;mso-height-percent:0;mso-position-horizontal:center;mso-position-horizontal-relative:margin;mso-position-vertical:center;mso-position-vertical-relative:margin;mso-width-percent:0;mso-height-percent:0" o:allowincell="f">
          <v:imagedata r:id="rId1" o:title="policy_background_internal_pag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4278" w14:textId="47C4F43F" w:rsidR="00C72ACA" w:rsidRDefault="00C72ACA" w:rsidP="001949D8">
    <w:pPr>
      <w:pStyle w:val="Header"/>
      <w:ind w:right="-85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D490"/>
    <w:multiLevelType w:val="hybridMultilevel"/>
    <w:tmpl w:val="ED546D24"/>
    <w:lvl w:ilvl="0" w:tplc="5DD2A450">
      <w:start w:val="1"/>
      <w:numFmt w:val="bullet"/>
      <w:lvlText w:val=""/>
      <w:lvlJc w:val="left"/>
      <w:pPr>
        <w:ind w:left="720" w:hanging="360"/>
      </w:pPr>
      <w:rPr>
        <w:rFonts w:ascii="Symbol" w:hAnsi="Symbol" w:hint="default"/>
      </w:rPr>
    </w:lvl>
    <w:lvl w:ilvl="1" w:tplc="2AAEC6D8">
      <w:start w:val="1"/>
      <w:numFmt w:val="bullet"/>
      <w:lvlText w:val="o"/>
      <w:lvlJc w:val="left"/>
      <w:pPr>
        <w:ind w:left="1440" w:hanging="360"/>
      </w:pPr>
      <w:rPr>
        <w:rFonts w:ascii="Courier New" w:hAnsi="Courier New" w:hint="default"/>
      </w:rPr>
    </w:lvl>
    <w:lvl w:ilvl="2" w:tplc="F91C4F56">
      <w:start w:val="1"/>
      <w:numFmt w:val="bullet"/>
      <w:lvlText w:val=""/>
      <w:lvlJc w:val="left"/>
      <w:pPr>
        <w:ind w:left="2160" w:hanging="360"/>
      </w:pPr>
      <w:rPr>
        <w:rFonts w:ascii="Wingdings" w:hAnsi="Wingdings" w:hint="default"/>
      </w:rPr>
    </w:lvl>
    <w:lvl w:ilvl="3" w:tplc="2DC64F52">
      <w:start w:val="1"/>
      <w:numFmt w:val="bullet"/>
      <w:lvlText w:val=""/>
      <w:lvlJc w:val="left"/>
      <w:pPr>
        <w:ind w:left="2880" w:hanging="360"/>
      </w:pPr>
      <w:rPr>
        <w:rFonts w:ascii="Symbol" w:hAnsi="Symbol" w:hint="default"/>
      </w:rPr>
    </w:lvl>
    <w:lvl w:ilvl="4" w:tplc="6DDE6090">
      <w:start w:val="1"/>
      <w:numFmt w:val="bullet"/>
      <w:lvlText w:val="o"/>
      <w:lvlJc w:val="left"/>
      <w:pPr>
        <w:ind w:left="3600" w:hanging="360"/>
      </w:pPr>
      <w:rPr>
        <w:rFonts w:ascii="Courier New" w:hAnsi="Courier New" w:hint="default"/>
      </w:rPr>
    </w:lvl>
    <w:lvl w:ilvl="5" w:tplc="D826D0E8">
      <w:start w:val="1"/>
      <w:numFmt w:val="bullet"/>
      <w:lvlText w:val=""/>
      <w:lvlJc w:val="left"/>
      <w:pPr>
        <w:ind w:left="4320" w:hanging="360"/>
      </w:pPr>
      <w:rPr>
        <w:rFonts w:ascii="Wingdings" w:hAnsi="Wingdings" w:hint="default"/>
      </w:rPr>
    </w:lvl>
    <w:lvl w:ilvl="6" w:tplc="DE529D18">
      <w:start w:val="1"/>
      <w:numFmt w:val="bullet"/>
      <w:lvlText w:val=""/>
      <w:lvlJc w:val="left"/>
      <w:pPr>
        <w:ind w:left="5040" w:hanging="360"/>
      </w:pPr>
      <w:rPr>
        <w:rFonts w:ascii="Symbol" w:hAnsi="Symbol" w:hint="default"/>
      </w:rPr>
    </w:lvl>
    <w:lvl w:ilvl="7" w:tplc="3E6E93A0">
      <w:start w:val="1"/>
      <w:numFmt w:val="bullet"/>
      <w:lvlText w:val="o"/>
      <w:lvlJc w:val="left"/>
      <w:pPr>
        <w:ind w:left="5760" w:hanging="360"/>
      </w:pPr>
      <w:rPr>
        <w:rFonts w:ascii="Courier New" w:hAnsi="Courier New" w:hint="default"/>
      </w:rPr>
    </w:lvl>
    <w:lvl w:ilvl="8" w:tplc="FD4CE4A4">
      <w:start w:val="1"/>
      <w:numFmt w:val="bullet"/>
      <w:lvlText w:val=""/>
      <w:lvlJc w:val="left"/>
      <w:pPr>
        <w:ind w:left="6480" w:hanging="360"/>
      </w:pPr>
      <w:rPr>
        <w:rFonts w:ascii="Wingdings" w:hAnsi="Wingdings" w:hint="default"/>
      </w:rPr>
    </w:lvl>
  </w:abstractNum>
  <w:abstractNum w:abstractNumId="1" w15:restartNumberingAfterBreak="0">
    <w:nsid w:val="06A2405F"/>
    <w:multiLevelType w:val="hybridMultilevel"/>
    <w:tmpl w:val="E66C8182"/>
    <w:lvl w:ilvl="0" w:tplc="EFD69802">
      <w:start w:val="1"/>
      <w:numFmt w:val="bullet"/>
      <w:lvlText w:val=""/>
      <w:lvlJc w:val="left"/>
      <w:pPr>
        <w:ind w:left="720" w:hanging="360"/>
      </w:pPr>
      <w:rPr>
        <w:rFonts w:ascii="Symbol" w:hAnsi="Symbol" w:hint="default"/>
      </w:rPr>
    </w:lvl>
    <w:lvl w:ilvl="1" w:tplc="ECAAB474">
      <w:start w:val="1"/>
      <w:numFmt w:val="bullet"/>
      <w:lvlText w:val="o"/>
      <w:lvlJc w:val="left"/>
      <w:pPr>
        <w:ind w:left="1440" w:hanging="360"/>
      </w:pPr>
      <w:rPr>
        <w:rFonts w:ascii="Courier New" w:hAnsi="Courier New" w:hint="default"/>
      </w:rPr>
    </w:lvl>
    <w:lvl w:ilvl="2" w:tplc="643EF72C">
      <w:start w:val="1"/>
      <w:numFmt w:val="bullet"/>
      <w:lvlText w:val=""/>
      <w:lvlJc w:val="left"/>
      <w:pPr>
        <w:ind w:left="2160" w:hanging="360"/>
      </w:pPr>
      <w:rPr>
        <w:rFonts w:ascii="Wingdings" w:hAnsi="Wingdings" w:hint="default"/>
      </w:rPr>
    </w:lvl>
    <w:lvl w:ilvl="3" w:tplc="F368858E">
      <w:start w:val="1"/>
      <w:numFmt w:val="bullet"/>
      <w:lvlText w:val=""/>
      <w:lvlJc w:val="left"/>
      <w:pPr>
        <w:ind w:left="2880" w:hanging="360"/>
      </w:pPr>
      <w:rPr>
        <w:rFonts w:ascii="Symbol" w:hAnsi="Symbol" w:hint="default"/>
      </w:rPr>
    </w:lvl>
    <w:lvl w:ilvl="4" w:tplc="0568C128">
      <w:start w:val="1"/>
      <w:numFmt w:val="bullet"/>
      <w:lvlText w:val="o"/>
      <w:lvlJc w:val="left"/>
      <w:pPr>
        <w:ind w:left="3600" w:hanging="360"/>
      </w:pPr>
      <w:rPr>
        <w:rFonts w:ascii="Courier New" w:hAnsi="Courier New" w:hint="default"/>
      </w:rPr>
    </w:lvl>
    <w:lvl w:ilvl="5" w:tplc="D22C7BD0">
      <w:start w:val="1"/>
      <w:numFmt w:val="bullet"/>
      <w:lvlText w:val=""/>
      <w:lvlJc w:val="left"/>
      <w:pPr>
        <w:ind w:left="4320" w:hanging="360"/>
      </w:pPr>
      <w:rPr>
        <w:rFonts w:ascii="Wingdings" w:hAnsi="Wingdings" w:hint="default"/>
      </w:rPr>
    </w:lvl>
    <w:lvl w:ilvl="6" w:tplc="6986BF12">
      <w:start w:val="1"/>
      <w:numFmt w:val="bullet"/>
      <w:lvlText w:val=""/>
      <w:lvlJc w:val="left"/>
      <w:pPr>
        <w:ind w:left="5040" w:hanging="360"/>
      </w:pPr>
      <w:rPr>
        <w:rFonts w:ascii="Symbol" w:hAnsi="Symbol" w:hint="default"/>
      </w:rPr>
    </w:lvl>
    <w:lvl w:ilvl="7" w:tplc="D09EBFD4">
      <w:start w:val="1"/>
      <w:numFmt w:val="bullet"/>
      <w:lvlText w:val="o"/>
      <w:lvlJc w:val="left"/>
      <w:pPr>
        <w:ind w:left="5760" w:hanging="360"/>
      </w:pPr>
      <w:rPr>
        <w:rFonts w:ascii="Courier New" w:hAnsi="Courier New" w:hint="default"/>
      </w:rPr>
    </w:lvl>
    <w:lvl w:ilvl="8" w:tplc="9FAADF56">
      <w:start w:val="1"/>
      <w:numFmt w:val="bullet"/>
      <w:lvlText w:val=""/>
      <w:lvlJc w:val="left"/>
      <w:pPr>
        <w:ind w:left="6480" w:hanging="360"/>
      </w:pPr>
      <w:rPr>
        <w:rFonts w:ascii="Wingdings" w:hAnsi="Wingdings" w:hint="default"/>
      </w:rPr>
    </w:lvl>
  </w:abstractNum>
  <w:abstractNum w:abstractNumId="2" w15:restartNumberingAfterBreak="0">
    <w:nsid w:val="0EAC1320"/>
    <w:multiLevelType w:val="hybridMultilevel"/>
    <w:tmpl w:val="C24A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ED7E2"/>
    <w:multiLevelType w:val="hybridMultilevel"/>
    <w:tmpl w:val="EBC6C072"/>
    <w:lvl w:ilvl="0" w:tplc="7512AB48">
      <w:start w:val="1"/>
      <w:numFmt w:val="bullet"/>
      <w:lvlText w:val=""/>
      <w:lvlJc w:val="left"/>
      <w:pPr>
        <w:ind w:left="720" w:hanging="360"/>
      </w:pPr>
      <w:rPr>
        <w:rFonts w:ascii="Symbol" w:hAnsi="Symbol" w:hint="default"/>
      </w:rPr>
    </w:lvl>
    <w:lvl w:ilvl="1" w:tplc="7C58D82E">
      <w:start w:val="1"/>
      <w:numFmt w:val="bullet"/>
      <w:lvlText w:val="o"/>
      <w:lvlJc w:val="left"/>
      <w:pPr>
        <w:ind w:left="1440" w:hanging="360"/>
      </w:pPr>
      <w:rPr>
        <w:rFonts w:ascii="Courier New" w:hAnsi="Courier New" w:hint="default"/>
      </w:rPr>
    </w:lvl>
    <w:lvl w:ilvl="2" w:tplc="1F5214D8">
      <w:start w:val="1"/>
      <w:numFmt w:val="bullet"/>
      <w:lvlText w:val=""/>
      <w:lvlJc w:val="left"/>
      <w:pPr>
        <w:ind w:left="2160" w:hanging="360"/>
      </w:pPr>
      <w:rPr>
        <w:rFonts w:ascii="Wingdings" w:hAnsi="Wingdings" w:hint="default"/>
      </w:rPr>
    </w:lvl>
    <w:lvl w:ilvl="3" w:tplc="EB4438FC">
      <w:start w:val="1"/>
      <w:numFmt w:val="bullet"/>
      <w:lvlText w:val=""/>
      <w:lvlJc w:val="left"/>
      <w:pPr>
        <w:ind w:left="2880" w:hanging="360"/>
      </w:pPr>
      <w:rPr>
        <w:rFonts w:ascii="Symbol" w:hAnsi="Symbol" w:hint="default"/>
      </w:rPr>
    </w:lvl>
    <w:lvl w:ilvl="4" w:tplc="6BBC622E">
      <w:start w:val="1"/>
      <w:numFmt w:val="bullet"/>
      <w:lvlText w:val="o"/>
      <w:lvlJc w:val="left"/>
      <w:pPr>
        <w:ind w:left="3600" w:hanging="360"/>
      </w:pPr>
      <w:rPr>
        <w:rFonts w:ascii="Courier New" w:hAnsi="Courier New" w:hint="default"/>
      </w:rPr>
    </w:lvl>
    <w:lvl w:ilvl="5" w:tplc="039A82BA">
      <w:start w:val="1"/>
      <w:numFmt w:val="bullet"/>
      <w:lvlText w:val=""/>
      <w:lvlJc w:val="left"/>
      <w:pPr>
        <w:ind w:left="4320" w:hanging="360"/>
      </w:pPr>
      <w:rPr>
        <w:rFonts w:ascii="Wingdings" w:hAnsi="Wingdings" w:hint="default"/>
      </w:rPr>
    </w:lvl>
    <w:lvl w:ilvl="6" w:tplc="AB2426AE">
      <w:start w:val="1"/>
      <w:numFmt w:val="bullet"/>
      <w:lvlText w:val=""/>
      <w:lvlJc w:val="left"/>
      <w:pPr>
        <w:ind w:left="5040" w:hanging="360"/>
      </w:pPr>
      <w:rPr>
        <w:rFonts w:ascii="Symbol" w:hAnsi="Symbol" w:hint="default"/>
      </w:rPr>
    </w:lvl>
    <w:lvl w:ilvl="7" w:tplc="6888B8B6">
      <w:start w:val="1"/>
      <w:numFmt w:val="bullet"/>
      <w:lvlText w:val="o"/>
      <w:lvlJc w:val="left"/>
      <w:pPr>
        <w:ind w:left="5760" w:hanging="360"/>
      </w:pPr>
      <w:rPr>
        <w:rFonts w:ascii="Courier New" w:hAnsi="Courier New" w:hint="default"/>
      </w:rPr>
    </w:lvl>
    <w:lvl w:ilvl="8" w:tplc="905A307C">
      <w:start w:val="1"/>
      <w:numFmt w:val="bullet"/>
      <w:lvlText w:val=""/>
      <w:lvlJc w:val="left"/>
      <w:pPr>
        <w:ind w:left="6480" w:hanging="360"/>
      </w:pPr>
      <w:rPr>
        <w:rFonts w:ascii="Wingdings" w:hAnsi="Wingdings" w:hint="default"/>
      </w:rPr>
    </w:lvl>
  </w:abstractNum>
  <w:abstractNum w:abstractNumId="4" w15:restartNumberingAfterBreak="0">
    <w:nsid w:val="14030013"/>
    <w:multiLevelType w:val="hybridMultilevel"/>
    <w:tmpl w:val="0C3E1A42"/>
    <w:lvl w:ilvl="0" w:tplc="C39E0FC2">
      <w:start w:val="1"/>
      <w:numFmt w:val="bullet"/>
      <w:lvlText w:val=""/>
      <w:lvlJc w:val="left"/>
      <w:pPr>
        <w:ind w:left="720" w:hanging="360"/>
      </w:pPr>
      <w:rPr>
        <w:rFonts w:ascii="Symbol" w:hAnsi="Symbol" w:hint="default"/>
      </w:rPr>
    </w:lvl>
    <w:lvl w:ilvl="1" w:tplc="FC5604CA">
      <w:start w:val="1"/>
      <w:numFmt w:val="bullet"/>
      <w:lvlText w:val="o"/>
      <w:lvlJc w:val="left"/>
      <w:pPr>
        <w:ind w:left="1440" w:hanging="360"/>
      </w:pPr>
      <w:rPr>
        <w:rFonts w:ascii="Courier New" w:hAnsi="Courier New" w:hint="default"/>
      </w:rPr>
    </w:lvl>
    <w:lvl w:ilvl="2" w:tplc="24762414">
      <w:start w:val="1"/>
      <w:numFmt w:val="bullet"/>
      <w:lvlText w:val=""/>
      <w:lvlJc w:val="left"/>
      <w:pPr>
        <w:ind w:left="2160" w:hanging="360"/>
      </w:pPr>
      <w:rPr>
        <w:rFonts w:ascii="Wingdings" w:hAnsi="Wingdings" w:hint="default"/>
      </w:rPr>
    </w:lvl>
    <w:lvl w:ilvl="3" w:tplc="5652E3CC">
      <w:start w:val="1"/>
      <w:numFmt w:val="bullet"/>
      <w:lvlText w:val=""/>
      <w:lvlJc w:val="left"/>
      <w:pPr>
        <w:ind w:left="2880" w:hanging="360"/>
      </w:pPr>
      <w:rPr>
        <w:rFonts w:ascii="Symbol" w:hAnsi="Symbol" w:hint="default"/>
      </w:rPr>
    </w:lvl>
    <w:lvl w:ilvl="4" w:tplc="86ECB2A2">
      <w:start w:val="1"/>
      <w:numFmt w:val="bullet"/>
      <w:lvlText w:val="o"/>
      <w:lvlJc w:val="left"/>
      <w:pPr>
        <w:ind w:left="3600" w:hanging="360"/>
      </w:pPr>
      <w:rPr>
        <w:rFonts w:ascii="Courier New" w:hAnsi="Courier New" w:hint="default"/>
      </w:rPr>
    </w:lvl>
    <w:lvl w:ilvl="5" w:tplc="638EB44C">
      <w:start w:val="1"/>
      <w:numFmt w:val="bullet"/>
      <w:lvlText w:val=""/>
      <w:lvlJc w:val="left"/>
      <w:pPr>
        <w:ind w:left="4320" w:hanging="360"/>
      </w:pPr>
      <w:rPr>
        <w:rFonts w:ascii="Wingdings" w:hAnsi="Wingdings" w:hint="default"/>
      </w:rPr>
    </w:lvl>
    <w:lvl w:ilvl="6" w:tplc="381CE642">
      <w:start w:val="1"/>
      <w:numFmt w:val="bullet"/>
      <w:lvlText w:val=""/>
      <w:lvlJc w:val="left"/>
      <w:pPr>
        <w:ind w:left="5040" w:hanging="360"/>
      </w:pPr>
      <w:rPr>
        <w:rFonts w:ascii="Symbol" w:hAnsi="Symbol" w:hint="default"/>
      </w:rPr>
    </w:lvl>
    <w:lvl w:ilvl="7" w:tplc="3392D2BC">
      <w:start w:val="1"/>
      <w:numFmt w:val="bullet"/>
      <w:lvlText w:val="o"/>
      <w:lvlJc w:val="left"/>
      <w:pPr>
        <w:ind w:left="5760" w:hanging="360"/>
      </w:pPr>
      <w:rPr>
        <w:rFonts w:ascii="Courier New" w:hAnsi="Courier New" w:hint="default"/>
      </w:rPr>
    </w:lvl>
    <w:lvl w:ilvl="8" w:tplc="187C98B2">
      <w:start w:val="1"/>
      <w:numFmt w:val="bullet"/>
      <w:lvlText w:val=""/>
      <w:lvlJc w:val="left"/>
      <w:pPr>
        <w:ind w:left="6480" w:hanging="360"/>
      </w:pPr>
      <w:rPr>
        <w:rFonts w:ascii="Wingdings" w:hAnsi="Wingdings" w:hint="default"/>
      </w:rPr>
    </w:lvl>
  </w:abstractNum>
  <w:abstractNum w:abstractNumId="5" w15:restartNumberingAfterBreak="0">
    <w:nsid w:val="1406B34A"/>
    <w:multiLevelType w:val="hybridMultilevel"/>
    <w:tmpl w:val="847AAACE"/>
    <w:lvl w:ilvl="0" w:tplc="4072BECC">
      <w:start w:val="1"/>
      <w:numFmt w:val="bullet"/>
      <w:lvlText w:val=""/>
      <w:lvlJc w:val="left"/>
      <w:pPr>
        <w:ind w:left="720" w:hanging="360"/>
      </w:pPr>
      <w:rPr>
        <w:rFonts w:ascii="Symbol" w:hAnsi="Symbol" w:hint="default"/>
      </w:rPr>
    </w:lvl>
    <w:lvl w:ilvl="1" w:tplc="2F728446">
      <w:start w:val="1"/>
      <w:numFmt w:val="bullet"/>
      <w:lvlText w:val="o"/>
      <w:lvlJc w:val="left"/>
      <w:pPr>
        <w:ind w:left="1440" w:hanging="360"/>
      </w:pPr>
      <w:rPr>
        <w:rFonts w:ascii="Courier New" w:hAnsi="Courier New" w:hint="default"/>
      </w:rPr>
    </w:lvl>
    <w:lvl w:ilvl="2" w:tplc="FFCE0F86">
      <w:start w:val="1"/>
      <w:numFmt w:val="bullet"/>
      <w:lvlText w:val=""/>
      <w:lvlJc w:val="left"/>
      <w:pPr>
        <w:ind w:left="2160" w:hanging="360"/>
      </w:pPr>
      <w:rPr>
        <w:rFonts w:ascii="Wingdings" w:hAnsi="Wingdings" w:hint="default"/>
      </w:rPr>
    </w:lvl>
    <w:lvl w:ilvl="3" w:tplc="E3DC2188">
      <w:start w:val="1"/>
      <w:numFmt w:val="bullet"/>
      <w:lvlText w:val=""/>
      <w:lvlJc w:val="left"/>
      <w:pPr>
        <w:ind w:left="2880" w:hanging="360"/>
      </w:pPr>
      <w:rPr>
        <w:rFonts w:ascii="Symbol" w:hAnsi="Symbol" w:hint="default"/>
      </w:rPr>
    </w:lvl>
    <w:lvl w:ilvl="4" w:tplc="D2B4D1DC">
      <w:start w:val="1"/>
      <w:numFmt w:val="bullet"/>
      <w:lvlText w:val="o"/>
      <w:lvlJc w:val="left"/>
      <w:pPr>
        <w:ind w:left="3600" w:hanging="360"/>
      </w:pPr>
      <w:rPr>
        <w:rFonts w:ascii="Courier New" w:hAnsi="Courier New" w:hint="default"/>
      </w:rPr>
    </w:lvl>
    <w:lvl w:ilvl="5" w:tplc="65EA3706">
      <w:start w:val="1"/>
      <w:numFmt w:val="bullet"/>
      <w:lvlText w:val=""/>
      <w:lvlJc w:val="left"/>
      <w:pPr>
        <w:ind w:left="4320" w:hanging="360"/>
      </w:pPr>
      <w:rPr>
        <w:rFonts w:ascii="Wingdings" w:hAnsi="Wingdings" w:hint="default"/>
      </w:rPr>
    </w:lvl>
    <w:lvl w:ilvl="6" w:tplc="41F82A40">
      <w:start w:val="1"/>
      <w:numFmt w:val="bullet"/>
      <w:lvlText w:val=""/>
      <w:lvlJc w:val="left"/>
      <w:pPr>
        <w:ind w:left="5040" w:hanging="360"/>
      </w:pPr>
      <w:rPr>
        <w:rFonts w:ascii="Symbol" w:hAnsi="Symbol" w:hint="default"/>
      </w:rPr>
    </w:lvl>
    <w:lvl w:ilvl="7" w:tplc="235E2780">
      <w:start w:val="1"/>
      <w:numFmt w:val="bullet"/>
      <w:lvlText w:val="o"/>
      <w:lvlJc w:val="left"/>
      <w:pPr>
        <w:ind w:left="5760" w:hanging="360"/>
      </w:pPr>
      <w:rPr>
        <w:rFonts w:ascii="Courier New" w:hAnsi="Courier New" w:hint="default"/>
      </w:rPr>
    </w:lvl>
    <w:lvl w:ilvl="8" w:tplc="DFF2CE7E">
      <w:start w:val="1"/>
      <w:numFmt w:val="bullet"/>
      <w:lvlText w:val=""/>
      <w:lvlJc w:val="left"/>
      <w:pPr>
        <w:ind w:left="6480" w:hanging="360"/>
      </w:pPr>
      <w:rPr>
        <w:rFonts w:ascii="Wingdings" w:hAnsi="Wingdings" w:hint="default"/>
      </w:rPr>
    </w:lvl>
  </w:abstractNum>
  <w:abstractNum w:abstractNumId="6" w15:restartNumberingAfterBreak="0">
    <w:nsid w:val="15285A02"/>
    <w:multiLevelType w:val="hybridMultilevel"/>
    <w:tmpl w:val="8116B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B94703"/>
    <w:multiLevelType w:val="hybridMultilevel"/>
    <w:tmpl w:val="DFF2F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9C60913"/>
    <w:multiLevelType w:val="hybridMultilevel"/>
    <w:tmpl w:val="7E1A0D8C"/>
    <w:lvl w:ilvl="0" w:tplc="BE16C7B2">
      <w:start w:val="1"/>
      <w:numFmt w:val="bullet"/>
      <w:pStyle w:val="Bullet2"/>
      <w:lvlText w:val="­"/>
      <w:lvlJc w:val="left"/>
      <w:pPr>
        <w:ind w:left="1213" w:hanging="360"/>
      </w:pPr>
      <w:rPr>
        <w:rFonts w:ascii="Courier New" w:hAnsi="Courier New"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pStyle w:val="Bullet3"/>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9" w15:restartNumberingAfterBreak="0">
    <w:nsid w:val="1ADF2269"/>
    <w:multiLevelType w:val="multilevel"/>
    <w:tmpl w:val="994EEB18"/>
    <w:lvl w:ilvl="0">
      <w:start w:val="1"/>
      <w:numFmt w:val="decimal"/>
      <w:lvlText w:val="%1."/>
      <w:lvlJc w:val="left"/>
      <w:pPr>
        <w:tabs>
          <w:tab w:val="num" w:pos="567"/>
        </w:tabs>
        <w:ind w:left="360" w:hanging="360"/>
      </w:pPr>
      <w:rPr>
        <w:rFonts w:hint="default"/>
      </w:rPr>
    </w:lvl>
    <w:lvl w:ilvl="1">
      <w:start w:val="1"/>
      <w:numFmt w:val="decimal"/>
      <w:lvlRestart w:val="0"/>
      <w:lvlText w:val="%1.%2"/>
      <w:lvlJc w:val="left"/>
      <w:pPr>
        <w:tabs>
          <w:tab w:val="num" w:pos="1077"/>
        </w:tabs>
        <w:ind w:left="792" w:hanging="225"/>
      </w:pPr>
      <w:rPr>
        <w:rFonts w:ascii="Arial" w:hAnsi="Arial" w:hint="default"/>
        <w:b w:val="0"/>
        <w:i w:val="0"/>
        <w:color w:val="00000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4B0CFE"/>
    <w:multiLevelType w:val="hybridMultilevel"/>
    <w:tmpl w:val="2F1A5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4B6A4F"/>
    <w:multiLevelType w:val="hybridMultilevel"/>
    <w:tmpl w:val="470C0C98"/>
    <w:lvl w:ilvl="0" w:tplc="98F69B1A">
      <w:start w:val="1"/>
      <w:numFmt w:val="bullet"/>
      <w:lvlText w:val=""/>
      <w:lvlJc w:val="left"/>
      <w:pPr>
        <w:ind w:left="720" w:hanging="360"/>
      </w:pPr>
      <w:rPr>
        <w:rFonts w:ascii="Symbol" w:hAnsi="Symbol" w:hint="default"/>
      </w:rPr>
    </w:lvl>
    <w:lvl w:ilvl="1" w:tplc="999EBA5E">
      <w:start w:val="1"/>
      <w:numFmt w:val="bullet"/>
      <w:lvlText w:val="o"/>
      <w:lvlJc w:val="left"/>
      <w:pPr>
        <w:ind w:left="1440" w:hanging="360"/>
      </w:pPr>
      <w:rPr>
        <w:rFonts w:ascii="Courier New" w:hAnsi="Courier New" w:hint="default"/>
      </w:rPr>
    </w:lvl>
    <w:lvl w:ilvl="2" w:tplc="5208942E">
      <w:start w:val="1"/>
      <w:numFmt w:val="bullet"/>
      <w:lvlText w:val=""/>
      <w:lvlJc w:val="left"/>
      <w:pPr>
        <w:ind w:left="2160" w:hanging="360"/>
      </w:pPr>
      <w:rPr>
        <w:rFonts w:ascii="Wingdings" w:hAnsi="Wingdings" w:hint="default"/>
      </w:rPr>
    </w:lvl>
    <w:lvl w:ilvl="3" w:tplc="4C3AD74E">
      <w:start w:val="1"/>
      <w:numFmt w:val="bullet"/>
      <w:lvlText w:val=""/>
      <w:lvlJc w:val="left"/>
      <w:pPr>
        <w:ind w:left="2880" w:hanging="360"/>
      </w:pPr>
      <w:rPr>
        <w:rFonts w:ascii="Symbol" w:hAnsi="Symbol" w:hint="default"/>
      </w:rPr>
    </w:lvl>
    <w:lvl w:ilvl="4" w:tplc="5A1A1A3E">
      <w:start w:val="1"/>
      <w:numFmt w:val="bullet"/>
      <w:lvlText w:val="o"/>
      <w:lvlJc w:val="left"/>
      <w:pPr>
        <w:ind w:left="3600" w:hanging="360"/>
      </w:pPr>
      <w:rPr>
        <w:rFonts w:ascii="Courier New" w:hAnsi="Courier New" w:hint="default"/>
      </w:rPr>
    </w:lvl>
    <w:lvl w:ilvl="5" w:tplc="0AF22CDE">
      <w:start w:val="1"/>
      <w:numFmt w:val="bullet"/>
      <w:lvlText w:val=""/>
      <w:lvlJc w:val="left"/>
      <w:pPr>
        <w:ind w:left="4320" w:hanging="360"/>
      </w:pPr>
      <w:rPr>
        <w:rFonts w:ascii="Wingdings" w:hAnsi="Wingdings" w:hint="default"/>
      </w:rPr>
    </w:lvl>
    <w:lvl w:ilvl="6" w:tplc="CA001FBE">
      <w:start w:val="1"/>
      <w:numFmt w:val="bullet"/>
      <w:lvlText w:val=""/>
      <w:lvlJc w:val="left"/>
      <w:pPr>
        <w:ind w:left="5040" w:hanging="360"/>
      </w:pPr>
      <w:rPr>
        <w:rFonts w:ascii="Symbol" w:hAnsi="Symbol" w:hint="default"/>
      </w:rPr>
    </w:lvl>
    <w:lvl w:ilvl="7" w:tplc="3D568A78">
      <w:start w:val="1"/>
      <w:numFmt w:val="bullet"/>
      <w:lvlText w:val="o"/>
      <w:lvlJc w:val="left"/>
      <w:pPr>
        <w:ind w:left="5760" w:hanging="360"/>
      </w:pPr>
      <w:rPr>
        <w:rFonts w:ascii="Courier New" w:hAnsi="Courier New" w:hint="default"/>
      </w:rPr>
    </w:lvl>
    <w:lvl w:ilvl="8" w:tplc="B064A026">
      <w:start w:val="1"/>
      <w:numFmt w:val="bullet"/>
      <w:lvlText w:val=""/>
      <w:lvlJc w:val="left"/>
      <w:pPr>
        <w:ind w:left="6480" w:hanging="360"/>
      </w:pPr>
      <w:rPr>
        <w:rFonts w:ascii="Wingdings" w:hAnsi="Wingdings" w:hint="default"/>
      </w:rPr>
    </w:lvl>
  </w:abstractNum>
  <w:abstractNum w:abstractNumId="12" w15:restartNumberingAfterBreak="0">
    <w:nsid w:val="1DDC3A83"/>
    <w:multiLevelType w:val="hybridMultilevel"/>
    <w:tmpl w:val="C6540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F69513"/>
    <w:multiLevelType w:val="hybridMultilevel"/>
    <w:tmpl w:val="290621C4"/>
    <w:lvl w:ilvl="0" w:tplc="A6126E9E">
      <w:start w:val="1"/>
      <w:numFmt w:val="bullet"/>
      <w:lvlText w:val=""/>
      <w:lvlJc w:val="left"/>
      <w:pPr>
        <w:ind w:left="720" w:hanging="360"/>
      </w:pPr>
      <w:rPr>
        <w:rFonts w:ascii="Symbol" w:hAnsi="Symbol" w:hint="default"/>
      </w:rPr>
    </w:lvl>
    <w:lvl w:ilvl="1" w:tplc="FCD28BD8">
      <w:start w:val="1"/>
      <w:numFmt w:val="bullet"/>
      <w:lvlText w:val="o"/>
      <w:lvlJc w:val="left"/>
      <w:pPr>
        <w:ind w:left="1440" w:hanging="360"/>
      </w:pPr>
      <w:rPr>
        <w:rFonts w:ascii="Courier New" w:hAnsi="Courier New" w:hint="default"/>
      </w:rPr>
    </w:lvl>
    <w:lvl w:ilvl="2" w:tplc="6E24E572">
      <w:start w:val="1"/>
      <w:numFmt w:val="bullet"/>
      <w:lvlText w:val=""/>
      <w:lvlJc w:val="left"/>
      <w:pPr>
        <w:ind w:left="2160" w:hanging="360"/>
      </w:pPr>
      <w:rPr>
        <w:rFonts w:ascii="Wingdings" w:hAnsi="Wingdings" w:hint="default"/>
      </w:rPr>
    </w:lvl>
    <w:lvl w:ilvl="3" w:tplc="EFDA18A0">
      <w:start w:val="1"/>
      <w:numFmt w:val="bullet"/>
      <w:lvlText w:val=""/>
      <w:lvlJc w:val="left"/>
      <w:pPr>
        <w:ind w:left="2880" w:hanging="360"/>
      </w:pPr>
      <w:rPr>
        <w:rFonts w:ascii="Symbol" w:hAnsi="Symbol" w:hint="default"/>
      </w:rPr>
    </w:lvl>
    <w:lvl w:ilvl="4" w:tplc="0D9C9F94">
      <w:start w:val="1"/>
      <w:numFmt w:val="bullet"/>
      <w:lvlText w:val="o"/>
      <w:lvlJc w:val="left"/>
      <w:pPr>
        <w:ind w:left="3600" w:hanging="360"/>
      </w:pPr>
      <w:rPr>
        <w:rFonts w:ascii="Courier New" w:hAnsi="Courier New" w:hint="default"/>
      </w:rPr>
    </w:lvl>
    <w:lvl w:ilvl="5" w:tplc="6E36710A">
      <w:start w:val="1"/>
      <w:numFmt w:val="bullet"/>
      <w:lvlText w:val=""/>
      <w:lvlJc w:val="left"/>
      <w:pPr>
        <w:ind w:left="4320" w:hanging="360"/>
      </w:pPr>
      <w:rPr>
        <w:rFonts w:ascii="Wingdings" w:hAnsi="Wingdings" w:hint="default"/>
      </w:rPr>
    </w:lvl>
    <w:lvl w:ilvl="6" w:tplc="ED3CC27E">
      <w:start w:val="1"/>
      <w:numFmt w:val="bullet"/>
      <w:lvlText w:val=""/>
      <w:lvlJc w:val="left"/>
      <w:pPr>
        <w:ind w:left="5040" w:hanging="360"/>
      </w:pPr>
      <w:rPr>
        <w:rFonts w:ascii="Symbol" w:hAnsi="Symbol" w:hint="default"/>
      </w:rPr>
    </w:lvl>
    <w:lvl w:ilvl="7" w:tplc="E2A68F84">
      <w:start w:val="1"/>
      <w:numFmt w:val="bullet"/>
      <w:lvlText w:val="o"/>
      <w:lvlJc w:val="left"/>
      <w:pPr>
        <w:ind w:left="5760" w:hanging="360"/>
      </w:pPr>
      <w:rPr>
        <w:rFonts w:ascii="Courier New" w:hAnsi="Courier New" w:hint="default"/>
      </w:rPr>
    </w:lvl>
    <w:lvl w:ilvl="8" w:tplc="5D0CF50A">
      <w:start w:val="1"/>
      <w:numFmt w:val="bullet"/>
      <w:lvlText w:val=""/>
      <w:lvlJc w:val="left"/>
      <w:pPr>
        <w:ind w:left="6480" w:hanging="360"/>
      </w:pPr>
      <w:rPr>
        <w:rFonts w:ascii="Wingdings" w:hAnsi="Wingdings" w:hint="default"/>
      </w:rPr>
    </w:lvl>
  </w:abstractNum>
  <w:abstractNum w:abstractNumId="14" w15:restartNumberingAfterBreak="0">
    <w:nsid w:val="26595859"/>
    <w:multiLevelType w:val="hybridMultilevel"/>
    <w:tmpl w:val="FE54A4DE"/>
    <w:lvl w:ilvl="0" w:tplc="468E19BA">
      <w:start w:val="1"/>
      <w:numFmt w:val="bullet"/>
      <w:lvlText w:val=""/>
      <w:lvlJc w:val="left"/>
      <w:pPr>
        <w:ind w:left="720" w:hanging="360"/>
      </w:pPr>
      <w:rPr>
        <w:rFonts w:ascii="Symbol" w:hAnsi="Symbol" w:hint="default"/>
      </w:rPr>
    </w:lvl>
    <w:lvl w:ilvl="1" w:tplc="677A15E2">
      <w:start w:val="1"/>
      <w:numFmt w:val="bullet"/>
      <w:lvlText w:val="o"/>
      <w:lvlJc w:val="left"/>
      <w:pPr>
        <w:ind w:left="1440" w:hanging="360"/>
      </w:pPr>
      <w:rPr>
        <w:rFonts w:ascii="Courier New" w:hAnsi="Courier New" w:hint="default"/>
      </w:rPr>
    </w:lvl>
    <w:lvl w:ilvl="2" w:tplc="FD649FBA">
      <w:start w:val="1"/>
      <w:numFmt w:val="bullet"/>
      <w:lvlText w:val=""/>
      <w:lvlJc w:val="left"/>
      <w:pPr>
        <w:ind w:left="2160" w:hanging="360"/>
      </w:pPr>
      <w:rPr>
        <w:rFonts w:ascii="Wingdings" w:hAnsi="Wingdings" w:hint="default"/>
      </w:rPr>
    </w:lvl>
    <w:lvl w:ilvl="3" w:tplc="20C82408">
      <w:start w:val="1"/>
      <w:numFmt w:val="bullet"/>
      <w:lvlText w:val=""/>
      <w:lvlJc w:val="left"/>
      <w:pPr>
        <w:ind w:left="2880" w:hanging="360"/>
      </w:pPr>
      <w:rPr>
        <w:rFonts w:ascii="Symbol" w:hAnsi="Symbol" w:hint="default"/>
      </w:rPr>
    </w:lvl>
    <w:lvl w:ilvl="4" w:tplc="B7224B34">
      <w:start w:val="1"/>
      <w:numFmt w:val="bullet"/>
      <w:lvlText w:val="o"/>
      <w:lvlJc w:val="left"/>
      <w:pPr>
        <w:ind w:left="3600" w:hanging="360"/>
      </w:pPr>
      <w:rPr>
        <w:rFonts w:ascii="Courier New" w:hAnsi="Courier New" w:hint="default"/>
      </w:rPr>
    </w:lvl>
    <w:lvl w:ilvl="5" w:tplc="8FB0CB60">
      <w:start w:val="1"/>
      <w:numFmt w:val="bullet"/>
      <w:lvlText w:val=""/>
      <w:lvlJc w:val="left"/>
      <w:pPr>
        <w:ind w:left="4320" w:hanging="360"/>
      </w:pPr>
      <w:rPr>
        <w:rFonts w:ascii="Wingdings" w:hAnsi="Wingdings" w:hint="default"/>
      </w:rPr>
    </w:lvl>
    <w:lvl w:ilvl="6" w:tplc="DDA22A10">
      <w:start w:val="1"/>
      <w:numFmt w:val="bullet"/>
      <w:lvlText w:val=""/>
      <w:lvlJc w:val="left"/>
      <w:pPr>
        <w:ind w:left="5040" w:hanging="360"/>
      </w:pPr>
      <w:rPr>
        <w:rFonts w:ascii="Symbol" w:hAnsi="Symbol" w:hint="default"/>
      </w:rPr>
    </w:lvl>
    <w:lvl w:ilvl="7" w:tplc="F39E7E8C">
      <w:start w:val="1"/>
      <w:numFmt w:val="bullet"/>
      <w:lvlText w:val="o"/>
      <w:lvlJc w:val="left"/>
      <w:pPr>
        <w:ind w:left="5760" w:hanging="360"/>
      </w:pPr>
      <w:rPr>
        <w:rFonts w:ascii="Courier New" w:hAnsi="Courier New" w:hint="default"/>
      </w:rPr>
    </w:lvl>
    <w:lvl w:ilvl="8" w:tplc="3C8E698A">
      <w:start w:val="1"/>
      <w:numFmt w:val="bullet"/>
      <w:lvlText w:val=""/>
      <w:lvlJc w:val="left"/>
      <w:pPr>
        <w:ind w:left="6480" w:hanging="360"/>
      </w:pPr>
      <w:rPr>
        <w:rFonts w:ascii="Wingdings" w:hAnsi="Wingdings" w:hint="default"/>
      </w:rPr>
    </w:lvl>
  </w:abstractNum>
  <w:abstractNum w:abstractNumId="15" w15:restartNumberingAfterBreak="0">
    <w:nsid w:val="36D71E87"/>
    <w:multiLevelType w:val="hybridMultilevel"/>
    <w:tmpl w:val="7A00C26E"/>
    <w:lvl w:ilvl="0" w:tplc="D0F26F10">
      <w:start w:val="1"/>
      <w:numFmt w:val="bullet"/>
      <w:pStyle w:val="ListParagraph"/>
      <w:lvlText w:val=""/>
      <w:lvlJc w:val="left"/>
      <w:pPr>
        <w:ind w:left="720" w:hanging="360"/>
      </w:pPr>
      <w:rPr>
        <w:rFonts w:ascii="Symbol" w:hAnsi="Symbol" w:hint="default"/>
      </w:rPr>
    </w:lvl>
    <w:lvl w:ilvl="1" w:tplc="35FC5510">
      <w:start w:val="1"/>
      <w:numFmt w:val="bullet"/>
      <w:lvlText w:val="o"/>
      <w:lvlJc w:val="left"/>
      <w:pPr>
        <w:ind w:left="1440" w:hanging="360"/>
      </w:pPr>
      <w:rPr>
        <w:rFonts w:ascii="Courier New" w:hAnsi="Courier New" w:cs="Courier New" w:hint="default"/>
      </w:rPr>
    </w:lvl>
    <w:lvl w:ilvl="2" w:tplc="ABB49E16">
      <w:numFmt w:val="bullet"/>
      <w:lvlText w:val="–"/>
      <w:lvlJc w:val="left"/>
      <w:pPr>
        <w:ind w:left="2160" w:hanging="360"/>
      </w:pPr>
      <w:rPr>
        <w:rFonts w:ascii="Arial" w:eastAsia="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D3670E"/>
    <w:multiLevelType w:val="hybridMultilevel"/>
    <w:tmpl w:val="782EF440"/>
    <w:lvl w:ilvl="0" w:tplc="0094AD0E">
      <w:start w:val="1"/>
      <w:numFmt w:val="bullet"/>
      <w:lvlText w:val=""/>
      <w:lvlJc w:val="left"/>
      <w:pPr>
        <w:ind w:left="720" w:hanging="360"/>
      </w:pPr>
      <w:rPr>
        <w:rFonts w:ascii="Symbol" w:hAnsi="Symbol" w:hint="default"/>
      </w:rPr>
    </w:lvl>
    <w:lvl w:ilvl="1" w:tplc="951CD8EE">
      <w:start w:val="1"/>
      <w:numFmt w:val="bullet"/>
      <w:lvlText w:val="o"/>
      <w:lvlJc w:val="left"/>
      <w:pPr>
        <w:ind w:left="1440" w:hanging="360"/>
      </w:pPr>
      <w:rPr>
        <w:rFonts w:ascii="Courier New" w:hAnsi="Courier New" w:hint="default"/>
      </w:rPr>
    </w:lvl>
    <w:lvl w:ilvl="2" w:tplc="D916B4F0">
      <w:start w:val="1"/>
      <w:numFmt w:val="bullet"/>
      <w:lvlText w:val=""/>
      <w:lvlJc w:val="left"/>
      <w:pPr>
        <w:ind w:left="2160" w:hanging="360"/>
      </w:pPr>
      <w:rPr>
        <w:rFonts w:ascii="Wingdings" w:hAnsi="Wingdings" w:hint="default"/>
      </w:rPr>
    </w:lvl>
    <w:lvl w:ilvl="3" w:tplc="067E84D8">
      <w:start w:val="1"/>
      <w:numFmt w:val="bullet"/>
      <w:lvlText w:val=""/>
      <w:lvlJc w:val="left"/>
      <w:pPr>
        <w:ind w:left="2880" w:hanging="360"/>
      </w:pPr>
      <w:rPr>
        <w:rFonts w:ascii="Symbol" w:hAnsi="Symbol" w:hint="default"/>
      </w:rPr>
    </w:lvl>
    <w:lvl w:ilvl="4" w:tplc="C70EFEAC">
      <w:start w:val="1"/>
      <w:numFmt w:val="bullet"/>
      <w:lvlText w:val="o"/>
      <w:lvlJc w:val="left"/>
      <w:pPr>
        <w:ind w:left="3600" w:hanging="360"/>
      </w:pPr>
      <w:rPr>
        <w:rFonts w:ascii="Courier New" w:hAnsi="Courier New" w:hint="default"/>
      </w:rPr>
    </w:lvl>
    <w:lvl w:ilvl="5" w:tplc="C3981DE4">
      <w:start w:val="1"/>
      <w:numFmt w:val="bullet"/>
      <w:lvlText w:val=""/>
      <w:lvlJc w:val="left"/>
      <w:pPr>
        <w:ind w:left="4320" w:hanging="360"/>
      </w:pPr>
      <w:rPr>
        <w:rFonts w:ascii="Wingdings" w:hAnsi="Wingdings" w:hint="default"/>
      </w:rPr>
    </w:lvl>
    <w:lvl w:ilvl="6" w:tplc="FB044D9C">
      <w:start w:val="1"/>
      <w:numFmt w:val="bullet"/>
      <w:lvlText w:val=""/>
      <w:lvlJc w:val="left"/>
      <w:pPr>
        <w:ind w:left="5040" w:hanging="360"/>
      </w:pPr>
      <w:rPr>
        <w:rFonts w:ascii="Symbol" w:hAnsi="Symbol" w:hint="default"/>
      </w:rPr>
    </w:lvl>
    <w:lvl w:ilvl="7" w:tplc="EC6A4280">
      <w:start w:val="1"/>
      <w:numFmt w:val="bullet"/>
      <w:lvlText w:val="o"/>
      <w:lvlJc w:val="left"/>
      <w:pPr>
        <w:ind w:left="5760" w:hanging="360"/>
      </w:pPr>
      <w:rPr>
        <w:rFonts w:ascii="Courier New" w:hAnsi="Courier New" w:hint="default"/>
      </w:rPr>
    </w:lvl>
    <w:lvl w:ilvl="8" w:tplc="AE406A9A">
      <w:start w:val="1"/>
      <w:numFmt w:val="bullet"/>
      <w:lvlText w:val=""/>
      <w:lvlJc w:val="left"/>
      <w:pPr>
        <w:ind w:left="6480" w:hanging="360"/>
      </w:pPr>
      <w:rPr>
        <w:rFonts w:ascii="Wingdings" w:hAnsi="Wingdings" w:hint="default"/>
      </w:rPr>
    </w:lvl>
  </w:abstractNum>
  <w:abstractNum w:abstractNumId="17" w15:restartNumberingAfterBreak="0">
    <w:nsid w:val="59F0A32E"/>
    <w:multiLevelType w:val="hybridMultilevel"/>
    <w:tmpl w:val="0EF40AD0"/>
    <w:lvl w:ilvl="0" w:tplc="3672084A">
      <w:start w:val="1"/>
      <w:numFmt w:val="bullet"/>
      <w:lvlText w:val=""/>
      <w:lvlJc w:val="left"/>
      <w:pPr>
        <w:ind w:left="720" w:hanging="360"/>
      </w:pPr>
      <w:rPr>
        <w:rFonts w:ascii="Symbol" w:hAnsi="Symbol" w:hint="default"/>
      </w:rPr>
    </w:lvl>
    <w:lvl w:ilvl="1" w:tplc="4468A20C">
      <w:start w:val="1"/>
      <w:numFmt w:val="bullet"/>
      <w:lvlText w:val="o"/>
      <w:lvlJc w:val="left"/>
      <w:pPr>
        <w:ind w:left="1440" w:hanging="360"/>
      </w:pPr>
      <w:rPr>
        <w:rFonts w:ascii="Courier New" w:hAnsi="Courier New" w:hint="default"/>
      </w:rPr>
    </w:lvl>
    <w:lvl w:ilvl="2" w:tplc="146E0580">
      <w:start w:val="1"/>
      <w:numFmt w:val="bullet"/>
      <w:lvlText w:val=""/>
      <w:lvlJc w:val="left"/>
      <w:pPr>
        <w:ind w:left="2160" w:hanging="360"/>
      </w:pPr>
      <w:rPr>
        <w:rFonts w:ascii="Wingdings" w:hAnsi="Wingdings" w:hint="default"/>
      </w:rPr>
    </w:lvl>
    <w:lvl w:ilvl="3" w:tplc="812CE266">
      <w:start w:val="1"/>
      <w:numFmt w:val="bullet"/>
      <w:lvlText w:val=""/>
      <w:lvlJc w:val="left"/>
      <w:pPr>
        <w:ind w:left="2880" w:hanging="360"/>
      </w:pPr>
      <w:rPr>
        <w:rFonts w:ascii="Symbol" w:hAnsi="Symbol" w:hint="default"/>
      </w:rPr>
    </w:lvl>
    <w:lvl w:ilvl="4" w:tplc="FE1888AC">
      <w:start w:val="1"/>
      <w:numFmt w:val="bullet"/>
      <w:lvlText w:val="o"/>
      <w:lvlJc w:val="left"/>
      <w:pPr>
        <w:ind w:left="3600" w:hanging="360"/>
      </w:pPr>
      <w:rPr>
        <w:rFonts w:ascii="Courier New" w:hAnsi="Courier New" w:hint="default"/>
      </w:rPr>
    </w:lvl>
    <w:lvl w:ilvl="5" w:tplc="B3008EC4">
      <w:start w:val="1"/>
      <w:numFmt w:val="bullet"/>
      <w:lvlText w:val=""/>
      <w:lvlJc w:val="left"/>
      <w:pPr>
        <w:ind w:left="4320" w:hanging="360"/>
      </w:pPr>
      <w:rPr>
        <w:rFonts w:ascii="Wingdings" w:hAnsi="Wingdings" w:hint="default"/>
      </w:rPr>
    </w:lvl>
    <w:lvl w:ilvl="6" w:tplc="9B5CB900">
      <w:start w:val="1"/>
      <w:numFmt w:val="bullet"/>
      <w:lvlText w:val=""/>
      <w:lvlJc w:val="left"/>
      <w:pPr>
        <w:ind w:left="5040" w:hanging="360"/>
      </w:pPr>
      <w:rPr>
        <w:rFonts w:ascii="Symbol" w:hAnsi="Symbol" w:hint="default"/>
      </w:rPr>
    </w:lvl>
    <w:lvl w:ilvl="7" w:tplc="DF74FD74">
      <w:start w:val="1"/>
      <w:numFmt w:val="bullet"/>
      <w:lvlText w:val="o"/>
      <w:lvlJc w:val="left"/>
      <w:pPr>
        <w:ind w:left="5760" w:hanging="360"/>
      </w:pPr>
      <w:rPr>
        <w:rFonts w:ascii="Courier New" w:hAnsi="Courier New" w:hint="default"/>
      </w:rPr>
    </w:lvl>
    <w:lvl w:ilvl="8" w:tplc="D9DC89DE">
      <w:start w:val="1"/>
      <w:numFmt w:val="bullet"/>
      <w:lvlText w:val=""/>
      <w:lvlJc w:val="left"/>
      <w:pPr>
        <w:ind w:left="6480" w:hanging="360"/>
      </w:pPr>
      <w:rPr>
        <w:rFonts w:ascii="Wingdings" w:hAnsi="Wingdings" w:hint="default"/>
      </w:rPr>
    </w:lvl>
  </w:abstractNum>
  <w:abstractNum w:abstractNumId="18" w15:restartNumberingAfterBreak="0">
    <w:nsid w:val="62B62BD0"/>
    <w:multiLevelType w:val="multilevel"/>
    <w:tmpl w:val="8884D7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FF145A8"/>
    <w:multiLevelType w:val="multilevel"/>
    <w:tmpl w:val="C5CCBD68"/>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b/>
        <w:i w:val="0"/>
        <w:sz w:val="28"/>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pStyle w:val="Heading6"/>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0CE7202"/>
    <w:multiLevelType w:val="multilevel"/>
    <w:tmpl w:val="480456F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236ED91"/>
    <w:multiLevelType w:val="hybridMultilevel"/>
    <w:tmpl w:val="86B8B4EA"/>
    <w:lvl w:ilvl="0" w:tplc="1C30E7DC">
      <w:start w:val="1"/>
      <w:numFmt w:val="bullet"/>
      <w:lvlText w:val=""/>
      <w:lvlJc w:val="left"/>
      <w:pPr>
        <w:ind w:left="720" w:hanging="360"/>
      </w:pPr>
      <w:rPr>
        <w:rFonts w:ascii="Symbol" w:hAnsi="Symbol" w:hint="default"/>
      </w:rPr>
    </w:lvl>
    <w:lvl w:ilvl="1" w:tplc="852C632C">
      <w:start w:val="1"/>
      <w:numFmt w:val="bullet"/>
      <w:lvlText w:val="o"/>
      <w:lvlJc w:val="left"/>
      <w:pPr>
        <w:ind w:left="1440" w:hanging="360"/>
      </w:pPr>
      <w:rPr>
        <w:rFonts w:ascii="Courier New" w:hAnsi="Courier New" w:hint="default"/>
      </w:rPr>
    </w:lvl>
    <w:lvl w:ilvl="2" w:tplc="F54872C0">
      <w:start w:val="1"/>
      <w:numFmt w:val="bullet"/>
      <w:lvlText w:val=""/>
      <w:lvlJc w:val="left"/>
      <w:pPr>
        <w:ind w:left="2160" w:hanging="360"/>
      </w:pPr>
      <w:rPr>
        <w:rFonts w:ascii="Wingdings" w:hAnsi="Wingdings" w:hint="default"/>
      </w:rPr>
    </w:lvl>
    <w:lvl w:ilvl="3" w:tplc="B4129EB0">
      <w:start w:val="1"/>
      <w:numFmt w:val="bullet"/>
      <w:lvlText w:val=""/>
      <w:lvlJc w:val="left"/>
      <w:pPr>
        <w:ind w:left="2880" w:hanging="360"/>
      </w:pPr>
      <w:rPr>
        <w:rFonts w:ascii="Symbol" w:hAnsi="Symbol" w:hint="default"/>
      </w:rPr>
    </w:lvl>
    <w:lvl w:ilvl="4" w:tplc="63C27940">
      <w:start w:val="1"/>
      <w:numFmt w:val="bullet"/>
      <w:lvlText w:val="o"/>
      <w:lvlJc w:val="left"/>
      <w:pPr>
        <w:ind w:left="3600" w:hanging="360"/>
      </w:pPr>
      <w:rPr>
        <w:rFonts w:ascii="Courier New" w:hAnsi="Courier New" w:hint="default"/>
      </w:rPr>
    </w:lvl>
    <w:lvl w:ilvl="5" w:tplc="0F323782">
      <w:start w:val="1"/>
      <w:numFmt w:val="bullet"/>
      <w:lvlText w:val=""/>
      <w:lvlJc w:val="left"/>
      <w:pPr>
        <w:ind w:left="4320" w:hanging="360"/>
      </w:pPr>
      <w:rPr>
        <w:rFonts w:ascii="Wingdings" w:hAnsi="Wingdings" w:hint="default"/>
      </w:rPr>
    </w:lvl>
    <w:lvl w:ilvl="6" w:tplc="014AE228">
      <w:start w:val="1"/>
      <w:numFmt w:val="bullet"/>
      <w:lvlText w:val=""/>
      <w:lvlJc w:val="left"/>
      <w:pPr>
        <w:ind w:left="5040" w:hanging="360"/>
      </w:pPr>
      <w:rPr>
        <w:rFonts w:ascii="Symbol" w:hAnsi="Symbol" w:hint="default"/>
      </w:rPr>
    </w:lvl>
    <w:lvl w:ilvl="7" w:tplc="CD385EEC">
      <w:start w:val="1"/>
      <w:numFmt w:val="bullet"/>
      <w:lvlText w:val="o"/>
      <w:lvlJc w:val="left"/>
      <w:pPr>
        <w:ind w:left="5760" w:hanging="360"/>
      </w:pPr>
      <w:rPr>
        <w:rFonts w:ascii="Courier New" w:hAnsi="Courier New" w:hint="default"/>
      </w:rPr>
    </w:lvl>
    <w:lvl w:ilvl="8" w:tplc="FF808A64">
      <w:start w:val="1"/>
      <w:numFmt w:val="bullet"/>
      <w:lvlText w:val=""/>
      <w:lvlJc w:val="left"/>
      <w:pPr>
        <w:ind w:left="6480" w:hanging="360"/>
      </w:pPr>
      <w:rPr>
        <w:rFonts w:ascii="Wingdings" w:hAnsi="Wingdings" w:hint="default"/>
      </w:rPr>
    </w:lvl>
  </w:abstractNum>
  <w:abstractNum w:abstractNumId="22" w15:restartNumberingAfterBreak="0">
    <w:nsid w:val="7239A56E"/>
    <w:multiLevelType w:val="hybridMultilevel"/>
    <w:tmpl w:val="B128DF0E"/>
    <w:lvl w:ilvl="0" w:tplc="E0E8C9A2">
      <w:start w:val="1"/>
      <w:numFmt w:val="bullet"/>
      <w:lvlText w:val=""/>
      <w:lvlJc w:val="left"/>
      <w:pPr>
        <w:ind w:left="720" w:hanging="360"/>
      </w:pPr>
      <w:rPr>
        <w:rFonts w:ascii="Symbol" w:hAnsi="Symbol" w:hint="default"/>
      </w:rPr>
    </w:lvl>
    <w:lvl w:ilvl="1" w:tplc="0876ECBA">
      <w:start w:val="1"/>
      <w:numFmt w:val="bullet"/>
      <w:lvlText w:val="o"/>
      <w:lvlJc w:val="left"/>
      <w:pPr>
        <w:ind w:left="1440" w:hanging="360"/>
      </w:pPr>
      <w:rPr>
        <w:rFonts w:ascii="Courier New" w:hAnsi="Courier New" w:hint="default"/>
      </w:rPr>
    </w:lvl>
    <w:lvl w:ilvl="2" w:tplc="198EDB8C">
      <w:start w:val="1"/>
      <w:numFmt w:val="bullet"/>
      <w:lvlText w:val=""/>
      <w:lvlJc w:val="left"/>
      <w:pPr>
        <w:ind w:left="2160" w:hanging="360"/>
      </w:pPr>
      <w:rPr>
        <w:rFonts w:ascii="Wingdings" w:hAnsi="Wingdings" w:hint="default"/>
      </w:rPr>
    </w:lvl>
    <w:lvl w:ilvl="3" w:tplc="26DACF34">
      <w:start w:val="1"/>
      <w:numFmt w:val="bullet"/>
      <w:lvlText w:val=""/>
      <w:lvlJc w:val="left"/>
      <w:pPr>
        <w:ind w:left="2880" w:hanging="360"/>
      </w:pPr>
      <w:rPr>
        <w:rFonts w:ascii="Symbol" w:hAnsi="Symbol" w:hint="default"/>
      </w:rPr>
    </w:lvl>
    <w:lvl w:ilvl="4" w:tplc="79F04E5C">
      <w:start w:val="1"/>
      <w:numFmt w:val="bullet"/>
      <w:lvlText w:val="o"/>
      <w:lvlJc w:val="left"/>
      <w:pPr>
        <w:ind w:left="3600" w:hanging="360"/>
      </w:pPr>
      <w:rPr>
        <w:rFonts w:ascii="Courier New" w:hAnsi="Courier New" w:hint="default"/>
      </w:rPr>
    </w:lvl>
    <w:lvl w:ilvl="5" w:tplc="9B5C9792">
      <w:start w:val="1"/>
      <w:numFmt w:val="bullet"/>
      <w:lvlText w:val=""/>
      <w:lvlJc w:val="left"/>
      <w:pPr>
        <w:ind w:left="4320" w:hanging="360"/>
      </w:pPr>
      <w:rPr>
        <w:rFonts w:ascii="Wingdings" w:hAnsi="Wingdings" w:hint="default"/>
      </w:rPr>
    </w:lvl>
    <w:lvl w:ilvl="6" w:tplc="4C164700">
      <w:start w:val="1"/>
      <w:numFmt w:val="bullet"/>
      <w:lvlText w:val=""/>
      <w:lvlJc w:val="left"/>
      <w:pPr>
        <w:ind w:left="5040" w:hanging="360"/>
      </w:pPr>
      <w:rPr>
        <w:rFonts w:ascii="Symbol" w:hAnsi="Symbol" w:hint="default"/>
      </w:rPr>
    </w:lvl>
    <w:lvl w:ilvl="7" w:tplc="48B812B8">
      <w:start w:val="1"/>
      <w:numFmt w:val="bullet"/>
      <w:lvlText w:val="o"/>
      <w:lvlJc w:val="left"/>
      <w:pPr>
        <w:ind w:left="5760" w:hanging="360"/>
      </w:pPr>
      <w:rPr>
        <w:rFonts w:ascii="Courier New" w:hAnsi="Courier New" w:hint="default"/>
      </w:rPr>
    </w:lvl>
    <w:lvl w:ilvl="8" w:tplc="A1E2D31E">
      <w:start w:val="1"/>
      <w:numFmt w:val="bullet"/>
      <w:lvlText w:val=""/>
      <w:lvlJc w:val="left"/>
      <w:pPr>
        <w:ind w:left="6480" w:hanging="360"/>
      </w:pPr>
      <w:rPr>
        <w:rFonts w:ascii="Wingdings" w:hAnsi="Wingdings" w:hint="default"/>
      </w:rPr>
    </w:lvl>
  </w:abstractNum>
  <w:abstractNum w:abstractNumId="23" w15:restartNumberingAfterBreak="0">
    <w:nsid w:val="7C2C9485"/>
    <w:multiLevelType w:val="hybridMultilevel"/>
    <w:tmpl w:val="6E867B72"/>
    <w:lvl w:ilvl="0" w:tplc="6A4073D4">
      <w:start w:val="1"/>
      <w:numFmt w:val="bullet"/>
      <w:lvlText w:val=""/>
      <w:lvlJc w:val="left"/>
      <w:pPr>
        <w:ind w:left="720" w:hanging="360"/>
      </w:pPr>
      <w:rPr>
        <w:rFonts w:ascii="Symbol" w:hAnsi="Symbol" w:hint="default"/>
      </w:rPr>
    </w:lvl>
    <w:lvl w:ilvl="1" w:tplc="F0B28734">
      <w:start w:val="1"/>
      <w:numFmt w:val="bullet"/>
      <w:lvlText w:val="o"/>
      <w:lvlJc w:val="left"/>
      <w:pPr>
        <w:ind w:left="1440" w:hanging="360"/>
      </w:pPr>
      <w:rPr>
        <w:rFonts w:ascii="Courier New" w:hAnsi="Courier New" w:hint="default"/>
      </w:rPr>
    </w:lvl>
    <w:lvl w:ilvl="2" w:tplc="74464386">
      <w:start w:val="1"/>
      <w:numFmt w:val="bullet"/>
      <w:lvlText w:val=""/>
      <w:lvlJc w:val="left"/>
      <w:pPr>
        <w:ind w:left="2160" w:hanging="360"/>
      </w:pPr>
      <w:rPr>
        <w:rFonts w:ascii="Wingdings" w:hAnsi="Wingdings" w:hint="default"/>
      </w:rPr>
    </w:lvl>
    <w:lvl w:ilvl="3" w:tplc="F6024CFC">
      <w:start w:val="1"/>
      <w:numFmt w:val="bullet"/>
      <w:lvlText w:val=""/>
      <w:lvlJc w:val="left"/>
      <w:pPr>
        <w:ind w:left="2880" w:hanging="360"/>
      </w:pPr>
      <w:rPr>
        <w:rFonts w:ascii="Symbol" w:hAnsi="Symbol" w:hint="default"/>
      </w:rPr>
    </w:lvl>
    <w:lvl w:ilvl="4" w:tplc="BA0846F8">
      <w:start w:val="1"/>
      <w:numFmt w:val="bullet"/>
      <w:lvlText w:val="o"/>
      <w:lvlJc w:val="left"/>
      <w:pPr>
        <w:ind w:left="3600" w:hanging="360"/>
      </w:pPr>
      <w:rPr>
        <w:rFonts w:ascii="Courier New" w:hAnsi="Courier New" w:hint="default"/>
      </w:rPr>
    </w:lvl>
    <w:lvl w:ilvl="5" w:tplc="169A8216">
      <w:start w:val="1"/>
      <w:numFmt w:val="bullet"/>
      <w:lvlText w:val=""/>
      <w:lvlJc w:val="left"/>
      <w:pPr>
        <w:ind w:left="4320" w:hanging="360"/>
      </w:pPr>
      <w:rPr>
        <w:rFonts w:ascii="Wingdings" w:hAnsi="Wingdings" w:hint="default"/>
      </w:rPr>
    </w:lvl>
    <w:lvl w:ilvl="6" w:tplc="E4F2CC90">
      <w:start w:val="1"/>
      <w:numFmt w:val="bullet"/>
      <w:lvlText w:val=""/>
      <w:lvlJc w:val="left"/>
      <w:pPr>
        <w:ind w:left="5040" w:hanging="360"/>
      </w:pPr>
      <w:rPr>
        <w:rFonts w:ascii="Symbol" w:hAnsi="Symbol" w:hint="default"/>
      </w:rPr>
    </w:lvl>
    <w:lvl w:ilvl="7" w:tplc="35F08390">
      <w:start w:val="1"/>
      <w:numFmt w:val="bullet"/>
      <w:lvlText w:val="o"/>
      <w:lvlJc w:val="left"/>
      <w:pPr>
        <w:ind w:left="5760" w:hanging="360"/>
      </w:pPr>
      <w:rPr>
        <w:rFonts w:ascii="Courier New" w:hAnsi="Courier New" w:hint="default"/>
      </w:rPr>
    </w:lvl>
    <w:lvl w:ilvl="8" w:tplc="BF9C5868">
      <w:start w:val="1"/>
      <w:numFmt w:val="bullet"/>
      <w:lvlText w:val=""/>
      <w:lvlJc w:val="left"/>
      <w:pPr>
        <w:ind w:left="6480" w:hanging="360"/>
      </w:pPr>
      <w:rPr>
        <w:rFonts w:ascii="Wingdings" w:hAnsi="Wingdings" w:hint="default"/>
      </w:rPr>
    </w:lvl>
  </w:abstractNum>
  <w:num w:numId="1" w16cid:durableId="1323661243">
    <w:abstractNumId w:val="18"/>
  </w:num>
  <w:num w:numId="2" w16cid:durableId="1588610561">
    <w:abstractNumId w:val="2"/>
  </w:num>
  <w:num w:numId="3" w16cid:durableId="2027243923">
    <w:abstractNumId w:val="9"/>
  </w:num>
  <w:num w:numId="4" w16cid:durableId="400368355">
    <w:abstractNumId w:val="10"/>
  </w:num>
  <w:num w:numId="5" w16cid:durableId="620722548">
    <w:abstractNumId w:val="7"/>
  </w:num>
  <w:num w:numId="6" w16cid:durableId="431510927">
    <w:abstractNumId w:val="6"/>
  </w:num>
  <w:num w:numId="7" w16cid:durableId="723914142">
    <w:abstractNumId w:val="12"/>
  </w:num>
  <w:num w:numId="8" w16cid:durableId="2029140596">
    <w:abstractNumId w:val="15"/>
  </w:num>
  <w:num w:numId="9" w16cid:durableId="1970744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750366">
    <w:abstractNumId w:val="19"/>
  </w:num>
  <w:num w:numId="11" w16cid:durableId="2025477744">
    <w:abstractNumId w:val="19"/>
  </w:num>
  <w:num w:numId="12" w16cid:durableId="1653876071">
    <w:abstractNumId w:val="19"/>
  </w:num>
  <w:num w:numId="13" w16cid:durableId="558977641">
    <w:abstractNumId w:val="19"/>
  </w:num>
  <w:num w:numId="14" w16cid:durableId="1280068056">
    <w:abstractNumId w:val="19"/>
  </w:num>
  <w:num w:numId="15" w16cid:durableId="527136915">
    <w:abstractNumId w:val="19"/>
  </w:num>
  <w:num w:numId="16" w16cid:durableId="1776093142">
    <w:abstractNumId w:val="19"/>
  </w:num>
  <w:num w:numId="17" w16cid:durableId="1477142169">
    <w:abstractNumId w:val="19"/>
  </w:num>
  <w:num w:numId="18" w16cid:durableId="551772892">
    <w:abstractNumId w:val="20"/>
  </w:num>
  <w:num w:numId="19" w16cid:durableId="1381172377">
    <w:abstractNumId w:val="8"/>
  </w:num>
  <w:num w:numId="20" w16cid:durableId="493760405">
    <w:abstractNumId w:val="3"/>
  </w:num>
  <w:num w:numId="21" w16cid:durableId="205916282">
    <w:abstractNumId w:val="11"/>
  </w:num>
  <w:num w:numId="22" w16cid:durableId="390545975">
    <w:abstractNumId w:val="16"/>
  </w:num>
  <w:num w:numId="23" w16cid:durableId="1484275061">
    <w:abstractNumId w:val="0"/>
  </w:num>
  <w:num w:numId="24" w16cid:durableId="1701708176">
    <w:abstractNumId w:val="4"/>
  </w:num>
  <w:num w:numId="25" w16cid:durableId="1067800895">
    <w:abstractNumId w:val="22"/>
  </w:num>
  <w:num w:numId="26" w16cid:durableId="238562401">
    <w:abstractNumId w:val="5"/>
  </w:num>
  <w:num w:numId="27" w16cid:durableId="1117333556">
    <w:abstractNumId w:val="14"/>
  </w:num>
  <w:num w:numId="28" w16cid:durableId="1488522285">
    <w:abstractNumId w:val="21"/>
  </w:num>
  <w:num w:numId="29" w16cid:durableId="1346438620">
    <w:abstractNumId w:val="17"/>
  </w:num>
  <w:num w:numId="30" w16cid:durableId="223488362">
    <w:abstractNumId w:val="23"/>
  </w:num>
  <w:num w:numId="31" w16cid:durableId="514266230">
    <w:abstractNumId w:val="1"/>
  </w:num>
  <w:num w:numId="32" w16cid:durableId="96218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BD"/>
    <w:rsid w:val="0000406B"/>
    <w:rsid w:val="00021C47"/>
    <w:rsid w:val="00030BB9"/>
    <w:rsid w:val="00042090"/>
    <w:rsid w:val="00056279"/>
    <w:rsid w:val="00090368"/>
    <w:rsid w:val="00093DBA"/>
    <w:rsid w:val="000942C5"/>
    <w:rsid w:val="000B1C97"/>
    <w:rsid w:val="000B7F68"/>
    <w:rsid w:val="000E40A6"/>
    <w:rsid w:val="001202E2"/>
    <w:rsid w:val="001242E9"/>
    <w:rsid w:val="001348E8"/>
    <w:rsid w:val="00167DCD"/>
    <w:rsid w:val="00171932"/>
    <w:rsid w:val="00175729"/>
    <w:rsid w:val="0018337A"/>
    <w:rsid w:val="001949D8"/>
    <w:rsid w:val="001A4B9A"/>
    <w:rsid w:val="001C4398"/>
    <w:rsid w:val="001F0C09"/>
    <w:rsid w:val="001F7CE4"/>
    <w:rsid w:val="002334F3"/>
    <w:rsid w:val="002600DC"/>
    <w:rsid w:val="00264064"/>
    <w:rsid w:val="002751EC"/>
    <w:rsid w:val="00281CD0"/>
    <w:rsid w:val="00290C58"/>
    <w:rsid w:val="002E0EF3"/>
    <w:rsid w:val="002F38F5"/>
    <w:rsid w:val="0031084A"/>
    <w:rsid w:val="0033034D"/>
    <w:rsid w:val="003328FE"/>
    <w:rsid w:val="003330A5"/>
    <w:rsid w:val="00335CEA"/>
    <w:rsid w:val="00340C5E"/>
    <w:rsid w:val="00347BBE"/>
    <w:rsid w:val="00392FD4"/>
    <w:rsid w:val="003B1569"/>
    <w:rsid w:val="003C0E76"/>
    <w:rsid w:val="003D7FB2"/>
    <w:rsid w:val="003F7BBE"/>
    <w:rsid w:val="004023BD"/>
    <w:rsid w:val="004047A8"/>
    <w:rsid w:val="004372DD"/>
    <w:rsid w:val="00456C7E"/>
    <w:rsid w:val="004A5EA5"/>
    <w:rsid w:val="004B5CF0"/>
    <w:rsid w:val="004C0852"/>
    <w:rsid w:val="004C1E27"/>
    <w:rsid w:val="004F622C"/>
    <w:rsid w:val="005110A7"/>
    <w:rsid w:val="00522E0D"/>
    <w:rsid w:val="00554B5C"/>
    <w:rsid w:val="00573265"/>
    <w:rsid w:val="00583A0B"/>
    <w:rsid w:val="005968EB"/>
    <w:rsid w:val="005974D2"/>
    <w:rsid w:val="005A37FE"/>
    <w:rsid w:val="006254BC"/>
    <w:rsid w:val="00654BAA"/>
    <w:rsid w:val="00672901"/>
    <w:rsid w:val="006745CD"/>
    <w:rsid w:val="0067755A"/>
    <w:rsid w:val="006776E0"/>
    <w:rsid w:val="00682758"/>
    <w:rsid w:val="0068394D"/>
    <w:rsid w:val="0069750A"/>
    <w:rsid w:val="006A4045"/>
    <w:rsid w:val="006C163B"/>
    <w:rsid w:val="006C65D3"/>
    <w:rsid w:val="006E0339"/>
    <w:rsid w:val="00707B09"/>
    <w:rsid w:val="00735E9C"/>
    <w:rsid w:val="007428D6"/>
    <w:rsid w:val="00745775"/>
    <w:rsid w:val="00746641"/>
    <w:rsid w:val="00747DCF"/>
    <w:rsid w:val="007801E9"/>
    <w:rsid w:val="007A6504"/>
    <w:rsid w:val="007C7942"/>
    <w:rsid w:val="007E7BE8"/>
    <w:rsid w:val="007F24AF"/>
    <w:rsid w:val="00803AA2"/>
    <w:rsid w:val="00811651"/>
    <w:rsid w:val="00817FD6"/>
    <w:rsid w:val="008205B3"/>
    <w:rsid w:val="00834F3B"/>
    <w:rsid w:val="008558F8"/>
    <w:rsid w:val="008842B4"/>
    <w:rsid w:val="0089770B"/>
    <w:rsid w:val="008A2373"/>
    <w:rsid w:val="008A6309"/>
    <w:rsid w:val="008A6BE4"/>
    <w:rsid w:val="008C0933"/>
    <w:rsid w:val="008F03DB"/>
    <w:rsid w:val="008F52C6"/>
    <w:rsid w:val="00920F8E"/>
    <w:rsid w:val="00923EAB"/>
    <w:rsid w:val="00995BF5"/>
    <w:rsid w:val="009A0531"/>
    <w:rsid w:val="009A4D2F"/>
    <w:rsid w:val="009C0504"/>
    <w:rsid w:val="009C43C2"/>
    <w:rsid w:val="009C49A6"/>
    <w:rsid w:val="009C5568"/>
    <w:rsid w:val="009D0BF4"/>
    <w:rsid w:val="00A0688F"/>
    <w:rsid w:val="00A111E7"/>
    <w:rsid w:val="00A17C11"/>
    <w:rsid w:val="00A22C25"/>
    <w:rsid w:val="00A3145F"/>
    <w:rsid w:val="00A36C00"/>
    <w:rsid w:val="00A61875"/>
    <w:rsid w:val="00A72B45"/>
    <w:rsid w:val="00AB18F6"/>
    <w:rsid w:val="00B2051C"/>
    <w:rsid w:val="00B310CF"/>
    <w:rsid w:val="00B409AE"/>
    <w:rsid w:val="00B469FD"/>
    <w:rsid w:val="00BB4A3C"/>
    <w:rsid w:val="00BB6135"/>
    <w:rsid w:val="00BD2508"/>
    <w:rsid w:val="00BE0A18"/>
    <w:rsid w:val="00BF3B8F"/>
    <w:rsid w:val="00BF6811"/>
    <w:rsid w:val="00C32DF3"/>
    <w:rsid w:val="00C371EC"/>
    <w:rsid w:val="00C462FD"/>
    <w:rsid w:val="00C72ACA"/>
    <w:rsid w:val="00C83E02"/>
    <w:rsid w:val="00C95F53"/>
    <w:rsid w:val="00CB0571"/>
    <w:rsid w:val="00CB2C6B"/>
    <w:rsid w:val="00CD612F"/>
    <w:rsid w:val="00CD7E6A"/>
    <w:rsid w:val="00CE2F03"/>
    <w:rsid w:val="00CE31B9"/>
    <w:rsid w:val="00D00D65"/>
    <w:rsid w:val="00D31F3C"/>
    <w:rsid w:val="00D57F9C"/>
    <w:rsid w:val="00D7523F"/>
    <w:rsid w:val="00D75728"/>
    <w:rsid w:val="00D870F6"/>
    <w:rsid w:val="00D92DA2"/>
    <w:rsid w:val="00D95143"/>
    <w:rsid w:val="00DA12C5"/>
    <w:rsid w:val="00DA1A6C"/>
    <w:rsid w:val="00DB514A"/>
    <w:rsid w:val="00DB7FA7"/>
    <w:rsid w:val="00DC26ED"/>
    <w:rsid w:val="00E00B71"/>
    <w:rsid w:val="00E04D2A"/>
    <w:rsid w:val="00E1182C"/>
    <w:rsid w:val="00E11EC2"/>
    <w:rsid w:val="00E47A59"/>
    <w:rsid w:val="00E854FA"/>
    <w:rsid w:val="00E87A9F"/>
    <w:rsid w:val="00E90C0F"/>
    <w:rsid w:val="00EA65EC"/>
    <w:rsid w:val="00EB7603"/>
    <w:rsid w:val="00EC1E2A"/>
    <w:rsid w:val="00EC3CEB"/>
    <w:rsid w:val="00ED1B82"/>
    <w:rsid w:val="00ED7060"/>
    <w:rsid w:val="00EE154A"/>
    <w:rsid w:val="00EE50F6"/>
    <w:rsid w:val="00F21852"/>
    <w:rsid w:val="00F220F1"/>
    <w:rsid w:val="00F5467B"/>
    <w:rsid w:val="00F55B4E"/>
    <w:rsid w:val="00F94608"/>
    <w:rsid w:val="00FA263E"/>
    <w:rsid w:val="00FA4623"/>
    <w:rsid w:val="00FA528A"/>
    <w:rsid w:val="00FA6B16"/>
    <w:rsid w:val="00FC400A"/>
    <w:rsid w:val="00FC401E"/>
    <w:rsid w:val="00FC68F9"/>
    <w:rsid w:val="00FE1B39"/>
    <w:rsid w:val="00FF05EF"/>
    <w:rsid w:val="00FF3265"/>
    <w:rsid w:val="00FF6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1D6F"/>
  <w15:docId w15:val="{F619AC9A-F3E6-42DE-9FF4-F2668452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65"/>
    <w:pPr>
      <w:spacing w:before="240" w:after="240" w:line="264" w:lineRule="auto"/>
    </w:pPr>
    <w:rPr>
      <w:rFonts w:ascii="Arial" w:hAnsi="Arial"/>
      <w:sz w:val="24"/>
    </w:rPr>
  </w:style>
  <w:style w:type="paragraph" w:styleId="Heading1">
    <w:name w:val="heading 1"/>
    <w:basedOn w:val="Title"/>
    <w:next w:val="Normal"/>
    <w:link w:val="Heading1Char"/>
    <w:uiPriority w:val="1"/>
    <w:qFormat/>
    <w:rsid w:val="001949D8"/>
    <w:pPr>
      <w:tabs>
        <w:tab w:val="clear" w:pos="980"/>
      </w:tabs>
      <w:outlineLvl w:val="0"/>
    </w:pPr>
    <w:rPr>
      <w:rFonts w:eastAsia="Times New Roman" w:cs="Times New Roman"/>
      <w:noProof/>
      <w:color w:val="CDEBF3"/>
      <w:lang w:eastAsia="en-US"/>
    </w:rPr>
  </w:style>
  <w:style w:type="paragraph" w:styleId="Heading2">
    <w:name w:val="heading 2"/>
    <w:basedOn w:val="Normal"/>
    <w:next w:val="Normal"/>
    <w:link w:val="Heading2Char"/>
    <w:uiPriority w:val="1"/>
    <w:qFormat/>
    <w:rsid w:val="006C65D3"/>
    <w:pPr>
      <w:keepNext/>
      <w:keepLines/>
      <w:numPr>
        <w:numId w:val="17"/>
      </w:numPr>
      <w:spacing w:before="480"/>
      <w:outlineLvl w:val="1"/>
    </w:pPr>
    <w:rPr>
      <w:rFonts w:eastAsiaTheme="majorEastAsia" w:cstheme="majorBidi"/>
      <w:b/>
      <w:bCs/>
      <w:sz w:val="36"/>
      <w:szCs w:val="32"/>
      <w:lang w:eastAsia="en-US"/>
    </w:rPr>
  </w:style>
  <w:style w:type="paragraph" w:styleId="Heading3">
    <w:name w:val="heading 3"/>
    <w:basedOn w:val="Normal"/>
    <w:next w:val="Normal"/>
    <w:link w:val="Heading3Char"/>
    <w:uiPriority w:val="1"/>
    <w:qFormat/>
    <w:rsid w:val="00AB18F6"/>
    <w:pPr>
      <w:keepNext/>
      <w:numPr>
        <w:ilvl w:val="1"/>
        <w:numId w:val="17"/>
      </w:numPr>
      <w:spacing w:before="360" w:after="120" w:line="240" w:lineRule="auto"/>
      <w:outlineLvl w:val="2"/>
    </w:pPr>
    <w:rPr>
      <w:rFonts w:eastAsia="Times New Roman" w:cs="Times New Roman"/>
      <w:b/>
      <w:sz w:val="28"/>
      <w:szCs w:val="32"/>
      <w:lang w:eastAsia="en-US"/>
    </w:rPr>
  </w:style>
  <w:style w:type="paragraph" w:styleId="Heading4">
    <w:name w:val="heading 4"/>
    <w:basedOn w:val="Normal"/>
    <w:next w:val="Normal"/>
    <w:link w:val="Heading4Char"/>
    <w:uiPriority w:val="1"/>
    <w:qFormat/>
    <w:rsid w:val="006C65D3"/>
    <w:pPr>
      <w:keepNext/>
      <w:keepLines/>
      <w:numPr>
        <w:ilvl w:val="2"/>
        <w:numId w:val="17"/>
      </w:numPr>
      <w:spacing w:after="120"/>
      <w:outlineLvl w:val="3"/>
    </w:pPr>
    <w:rPr>
      <w:rFonts w:asciiTheme="majorHAnsi" w:eastAsiaTheme="majorEastAsia" w:hAnsiTheme="majorHAnsi" w:cstheme="majorBidi"/>
      <w:b/>
      <w:bCs/>
      <w:iCs/>
      <w:color w:val="2C5234" w:themeColor="accent1"/>
      <w:sz w:val="26"/>
      <w:szCs w:val="26"/>
      <w:lang w:eastAsia="en-US"/>
    </w:rPr>
  </w:style>
  <w:style w:type="paragraph" w:styleId="Heading5">
    <w:name w:val="heading 5"/>
    <w:basedOn w:val="Normal"/>
    <w:next w:val="Normal"/>
    <w:link w:val="Heading5Char"/>
    <w:uiPriority w:val="1"/>
    <w:qFormat/>
    <w:rsid w:val="006C65D3"/>
    <w:pPr>
      <w:keepNext/>
      <w:keepLines/>
      <w:numPr>
        <w:ilvl w:val="3"/>
        <w:numId w:val="17"/>
      </w:numPr>
      <w:spacing w:before="200"/>
      <w:outlineLvl w:val="4"/>
    </w:pPr>
    <w:rPr>
      <w:rFonts w:asciiTheme="majorHAnsi" w:eastAsiaTheme="majorEastAsia" w:hAnsiTheme="majorHAnsi" w:cstheme="majorBidi"/>
      <w:b/>
      <w:color w:val="162819" w:themeColor="accent1" w:themeShade="7F"/>
    </w:rPr>
  </w:style>
  <w:style w:type="paragraph" w:styleId="Heading6">
    <w:name w:val="heading 6"/>
    <w:basedOn w:val="Normal"/>
    <w:next w:val="Normal"/>
    <w:link w:val="Heading6Char"/>
    <w:uiPriority w:val="1"/>
    <w:unhideWhenUsed/>
    <w:qFormat/>
    <w:rsid w:val="006C65D3"/>
    <w:pPr>
      <w:keepNext/>
      <w:keepLines/>
      <w:numPr>
        <w:ilvl w:val="4"/>
        <w:numId w:val="17"/>
      </w:numPr>
      <w:spacing w:before="200"/>
      <w:outlineLvl w:val="5"/>
    </w:pPr>
    <w:rPr>
      <w:rFonts w:asciiTheme="majorHAnsi" w:eastAsiaTheme="majorEastAsia" w:hAnsiTheme="majorHAnsi" w:cstheme="majorBidi"/>
      <w:i/>
      <w:iCs/>
      <w:color w:val="162819" w:themeColor="accent1" w:themeShade="7F"/>
    </w:rPr>
  </w:style>
  <w:style w:type="paragraph" w:styleId="Heading7">
    <w:name w:val="heading 7"/>
    <w:basedOn w:val="Normal"/>
    <w:next w:val="Normal"/>
    <w:link w:val="Heading7Char"/>
    <w:uiPriority w:val="9"/>
    <w:semiHidden/>
    <w:qFormat/>
    <w:rsid w:val="006839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8394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83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94D"/>
    <w:rPr>
      <w:rFonts w:ascii="Tahoma" w:hAnsi="Tahoma" w:cs="Tahoma"/>
      <w:sz w:val="16"/>
      <w:szCs w:val="16"/>
    </w:rPr>
  </w:style>
  <w:style w:type="character" w:customStyle="1" w:styleId="BalloonTextChar">
    <w:name w:val="Balloon Text Char"/>
    <w:basedOn w:val="DefaultParagraphFont"/>
    <w:link w:val="BalloonText"/>
    <w:uiPriority w:val="99"/>
    <w:semiHidden/>
    <w:rsid w:val="0068394D"/>
    <w:rPr>
      <w:rFonts w:ascii="Tahoma" w:hAnsi="Tahoma" w:cs="Tahoma"/>
      <w:sz w:val="16"/>
      <w:szCs w:val="16"/>
    </w:rPr>
  </w:style>
  <w:style w:type="paragraph" w:customStyle="1" w:styleId="Policydate">
    <w:name w:val="Policy date"/>
    <w:basedOn w:val="Normal"/>
    <w:next w:val="Normal"/>
    <w:link w:val="PolicydateChar"/>
    <w:uiPriority w:val="3"/>
    <w:qFormat/>
    <w:rsid w:val="005A37FE"/>
    <w:pPr>
      <w:spacing w:before="480" w:after="120" w:line="240" w:lineRule="auto"/>
    </w:pPr>
    <w:rPr>
      <w:sz w:val="32"/>
    </w:rPr>
  </w:style>
  <w:style w:type="paragraph" w:customStyle="1" w:styleId="Frontpagetext">
    <w:name w:val="Front page text"/>
    <w:basedOn w:val="Normal"/>
    <w:link w:val="FrontpagetextChar"/>
    <w:uiPriority w:val="4"/>
    <w:qFormat/>
    <w:rsid w:val="009C43C2"/>
    <w:pPr>
      <w:spacing w:before="11040" w:after="120" w:line="240" w:lineRule="auto"/>
    </w:pPr>
  </w:style>
  <w:style w:type="character" w:customStyle="1" w:styleId="PolicydateChar">
    <w:name w:val="Policy date Char"/>
    <w:basedOn w:val="DefaultParagraphFont"/>
    <w:link w:val="Policydate"/>
    <w:uiPriority w:val="3"/>
    <w:rsid w:val="005A37FE"/>
    <w:rPr>
      <w:rFonts w:ascii="Arial" w:hAnsi="Arial"/>
      <w:sz w:val="32"/>
    </w:rPr>
  </w:style>
  <w:style w:type="paragraph" w:styleId="Header">
    <w:name w:val="header"/>
    <w:basedOn w:val="Normal"/>
    <w:link w:val="HeaderChar"/>
    <w:uiPriority w:val="99"/>
    <w:rsid w:val="0068394D"/>
    <w:pPr>
      <w:tabs>
        <w:tab w:val="center" w:pos="4513"/>
        <w:tab w:val="right" w:pos="9026"/>
      </w:tabs>
    </w:pPr>
  </w:style>
  <w:style w:type="character" w:customStyle="1" w:styleId="FrontpagetextChar">
    <w:name w:val="Front page text Char"/>
    <w:basedOn w:val="DefaultParagraphFont"/>
    <w:link w:val="Frontpagetext"/>
    <w:uiPriority w:val="4"/>
    <w:rsid w:val="009C43C2"/>
    <w:rPr>
      <w:rFonts w:ascii="Arial" w:hAnsi="Arial"/>
      <w:sz w:val="24"/>
    </w:rPr>
  </w:style>
  <w:style w:type="character" w:customStyle="1" w:styleId="HeaderChar">
    <w:name w:val="Header Char"/>
    <w:basedOn w:val="DefaultParagraphFont"/>
    <w:link w:val="Header"/>
    <w:uiPriority w:val="99"/>
    <w:rsid w:val="00CD7E6A"/>
    <w:rPr>
      <w:rFonts w:ascii="Arial" w:hAnsi="Arial"/>
      <w:sz w:val="24"/>
    </w:rPr>
  </w:style>
  <w:style w:type="paragraph" w:styleId="Footer">
    <w:name w:val="footer"/>
    <w:basedOn w:val="Normal"/>
    <w:link w:val="FooterChar"/>
    <w:uiPriority w:val="99"/>
    <w:rsid w:val="0068394D"/>
    <w:pPr>
      <w:tabs>
        <w:tab w:val="center" w:pos="4513"/>
        <w:tab w:val="right" w:pos="9026"/>
      </w:tabs>
    </w:pPr>
  </w:style>
  <w:style w:type="character" w:customStyle="1" w:styleId="FooterChar">
    <w:name w:val="Footer Char"/>
    <w:basedOn w:val="DefaultParagraphFont"/>
    <w:link w:val="Footer"/>
    <w:uiPriority w:val="99"/>
    <w:rsid w:val="00CD7E6A"/>
    <w:rPr>
      <w:rFonts w:ascii="Arial" w:hAnsi="Arial"/>
      <w:sz w:val="24"/>
    </w:rPr>
  </w:style>
  <w:style w:type="character" w:customStyle="1" w:styleId="Heading1Char">
    <w:name w:val="Heading 1 Char"/>
    <w:basedOn w:val="DefaultParagraphFont"/>
    <w:link w:val="Heading1"/>
    <w:uiPriority w:val="1"/>
    <w:rsid w:val="001949D8"/>
    <w:rPr>
      <w:rFonts w:ascii="Arial" w:eastAsia="Times New Roman" w:hAnsi="Arial" w:cs="Times New Roman"/>
      <w:noProof/>
      <w:color w:val="CDEBF3"/>
      <w:sz w:val="80"/>
      <w:szCs w:val="56"/>
      <w:lang w:eastAsia="en-US"/>
    </w:rPr>
  </w:style>
  <w:style w:type="character" w:customStyle="1" w:styleId="Heading2Char">
    <w:name w:val="Heading 2 Char"/>
    <w:basedOn w:val="DefaultParagraphFont"/>
    <w:link w:val="Heading2"/>
    <w:uiPriority w:val="1"/>
    <w:rsid w:val="009A0531"/>
    <w:rPr>
      <w:rFonts w:ascii="Arial" w:eastAsiaTheme="majorEastAsia" w:hAnsi="Arial" w:cstheme="majorBidi"/>
      <w:b/>
      <w:bCs/>
      <w:sz w:val="36"/>
      <w:szCs w:val="32"/>
      <w:lang w:eastAsia="en-US"/>
    </w:rPr>
  </w:style>
  <w:style w:type="character" w:customStyle="1" w:styleId="Heading3Char">
    <w:name w:val="Heading 3 Char"/>
    <w:basedOn w:val="DefaultParagraphFont"/>
    <w:link w:val="Heading3"/>
    <w:uiPriority w:val="1"/>
    <w:rsid w:val="00AB18F6"/>
    <w:rPr>
      <w:rFonts w:ascii="Arial" w:eastAsia="Times New Roman" w:hAnsi="Arial" w:cs="Times New Roman"/>
      <w:b/>
      <w:sz w:val="28"/>
      <w:szCs w:val="32"/>
      <w:lang w:eastAsia="en-US"/>
    </w:rPr>
  </w:style>
  <w:style w:type="character" w:customStyle="1" w:styleId="Heading4Char">
    <w:name w:val="Heading 4 Char"/>
    <w:basedOn w:val="DefaultParagraphFont"/>
    <w:link w:val="Heading4"/>
    <w:uiPriority w:val="1"/>
    <w:rsid w:val="009A0531"/>
    <w:rPr>
      <w:rFonts w:asciiTheme="majorHAnsi" w:eastAsiaTheme="majorEastAsia" w:hAnsiTheme="majorHAnsi" w:cstheme="majorBidi"/>
      <w:b/>
      <w:bCs/>
      <w:iCs/>
      <w:color w:val="2C5234" w:themeColor="accent1"/>
      <w:sz w:val="26"/>
      <w:szCs w:val="26"/>
      <w:lang w:eastAsia="en-US"/>
    </w:rPr>
  </w:style>
  <w:style w:type="character" w:customStyle="1" w:styleId="Heading5Char">
    <w:name w:val="Heading 5 Char"/>
    <w:basedOn w:val="DefaultParagraphFont"/>
    <w:link w:val="Heading5"/>
    <w:uiPriority w:val="1"/>
    <w:rsid w:val="009A0531"/>
    <w:rPr>
      <w:rFonts w:asciiTheme="majorHAnsi" w:eastAsiaTheme="majorEastAsia" w:hAnsiTheme="majorHAnsi" w:cstheme="majorBidi"/>
      <w:b/>
      <w:color w:val="162819" w:themeColor="accent1" w:themeShade="7F"/>
      <w:sz w:val="24"/>
    </w:rPr>
  </w:style>
  <w:style w:type="character" w:customStyle="1" w:styleId="Heading6Char">
    <w:name w:val="Heading 6 Char"/>
    <w:basedOn w:val="DefaultParagraphFont"/>
    <w:link w:val="Heading6"/>
    <w:uiPriority w:val="1"/>
    <w:rsid w:val="009A0531"/>
    <w:rPr>
      <w:rFonts w:asciiTheme="majorHAnsi" w:eastAsiaTheme="majorEastAsia" w:hAnsiTheme="majorHAnsi" w:cstheme="majorBidi"/>
      <w:i/>
      <w:iCs/>
      <w:color w:val="162819" w:themeColor="accent1" w:themeShade="7F"/>
      <w:sz w:val="24"/>
    </w:rPr>
  </w:style>
  <w:style w:type="character" w:customStyle="1" w:styleId="Heading7Char">
    <w:name w:val="Heading 7 Char"/>
    <w:basedOn w:val="DefaultParagraphFont"/>
    <w:link w:val="Heading7"/>
    <w:uiPriority w:val="9"/>
    <w:semiHidden/>
    <w:rsid w:val="006C65D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C65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5D3"/>
    <w:rPr>
      <w:rFonts w:asciiTheme="majorHAnsi" w:eastAsiaTheme="majorEastAsia" w:hAnsiTheme="majorHAnsi" w:cstheme="majorBidi"/>
      <w:i/>
      <w:iCs/>
      <w:color w:val="404040" w:themeColor="text1" w:themeTint="BF"/>
      <w:sz w:val="20"/>
      <w:szCs w:val="20"/>
    </w:rPr>
  </w:style>
  <w:style w:type="paragraph" w:styleId="ListParagraph">
    <w:name w:val="List Paragraph"/>
    <w:aliases w:val="OPG List Paragraph,COG List,DdeM List Paragraph"/>
    <w:basedOn w:val="Normal"/>
    <w:link w:val="ListParagraphChar"/>
    <w:uiPriority w:val="34"/>
    <w:qFormat/>
    <w:rsid w:val="00E04D2A"/>
    <w:pPr>
      <w:numPr>
        <w:numId w:val="8"/>
      </w:numPr>
      <w:ind w:left="426" w:hanging="426"/>
      <w:contextualSpacing/>
    </w:pPr>
  </w:style>
  <w:style w:type="paragraph" w:styleId="TOC1">
    <w:name w:val="toc 1"/>
    <w:basedOn w:val="Normal"/>
    <w:next w:val="Normal"/>
    <w:autoRedefine/>
    <w:uiPriority w:val="39"/>
    <w:rsid w:val="008205B3"/>
    <w:pPr>
      <w:tabs>
        <w:tab w:val="left" w:pos="440"/>
        <w:tab w:val="right" w:leader="dot" w:pos="9016"/>
      </w:tabs>
      <w:spacing w:after="100"/>
    </w:pPr>
  </w:style>
  <w:style w:type="paragraph" w:styleId="TOC2">
    <w:name w:val="toc 2"/>
    <w:basedOn w:val="Normal"/>
    <w:next w:val="Normal"/>
    <w:autoRedefine/>
    <w:uiPriority w:val="39"/>
    <w:rsid w:val="006E0339"/>
    <w:pPr>
      <w:tabs>
        <w:tab w:val="left" w:pos="993"/>
        <w:tab w:val="right" w:leader="dot" w:pos="9016"/>
      </w:tabs>
      <w:spacing w:after="100"/>
      <w:ind w:left="442"/>
    </w:pPr>
  </w:style>
  <w:style w:type="character" w:styleId="Hyperlink">
    <w:name w:val="Hyperlink"/>
    <w:basedOn w:val="DefaultParagraphFont"/>
    <w:uiPriority w:val="99"/>
    <w:unhideWhenUsed/>
    <w:rsid w:val="00CB2C6B"/>
    <w:rPr>
      <w:color w:val="0000FF" w:themeColor="hyperlink"/>
      <w:u w:val="single"/>
    </w:rPr>
  </w:style>
  <w:style w:type="paragraph" w:styleId="NoSpacing">
    <w:name w:val="No Spacing"/>
    <w:uiPriority w:val="1"/>
    <w:semiHidden/>
    <w:rsid w:val="00CB2C6B"/>
    <w:pPr>
      <w:spacing w:after="0" w:line="240" w:lineRule="auto"/>
    </w:pPr>
    <w:rPr>
      <w:rFonts w:ascii="Arial" w:hAnsi="Arial"/>
      <w:sz w:val="24"/>
    </w:rPr>
  </w:style>
  <w:style w:type="paragraph" w:customStyle="1" w:styleId="PageHeadingContents">
    <w:name w:val="Page Heading Contents"/>
    <w:basedOn w:val="Normal"/>
    <w:semiHidden/>
    <w:rsid w:val="001F0C09"/>
    <w:pPr>
      <w:spacing w:after="960"/>
    </w:pPr>
    <w:rPr>
      <w:rFonts w:eastAsia="Times New Roman" w:cs="Times New Roman"/>
      <w:color w:val="145D52"/>
      <w:sz w:val="48"/>
      <w:szCs w:val="24"/>
      <w:lang w:val="en-US" w:eastAsia="en-US"/>
    </w:rPr>
  </w:style>
  <w:style w:type="paragraph" w:styleId="BodyText">
    <w:name w:val="Body Text"/>
    <w:aliases w:val="Title Footer"/>
    <w:link w:val="BodyTextChar"/>
    <w:uiPriority w:val="99"/>
    <w:rsid w:val="007C7942"/>
    <w:pPr>
      <w:spacing w:after="120" w:line="264" w:lineRule="auto"/>
    </w:pPr>
    <w:rPr>
      <w:rFonts w:ascii="Arial" w:eastAsia="Times New Roman" w:hAnsi="Arial" w:cs="Times New Roman"/>
      <w:sz w:val="24"/>
      <w:szCs w:val="24"/>
      <w:lang w:val="en-US" w:eastAsia="en-US"/>
    </w:rPr>
  </w:style>
  <w:style w:type="character" w:customStyle="1" w:styleId="BodyTextChar">
    <w:name w:val="Body Text Char"/>
    <w:aliases w:val="Title Footer Char"/>
    <w:basedOn w:val="DefaultParagraphFont"/>
    <w:link w:val="BodyText"/>
    <w:uiPriority w:val="99"/>
    <w:rsid w:val="00A72B45"/>
    <w:rPr>
      <w:rFonts w:ascii="Arial" w:eastAsia="Times New Roman" w:hAnsi="Arial" w:cs="Times New Roman"/>
      <w:sz w:val="24"/>
      <w:szCs w:val="24"/>
      <w:lang w:val="en-US" w:eastAsia="en-US"/>
    </w:rPr>
  </w:style>
  <w:style w:type="paragraph" w:customStyle="1" w:styleId="Bullet1">
    <w:name w:val="Bullet 1"/>
    <w:basedOn w:val="ListParagraph"/>
    <w:uiPriority w:val="2"/>
    <w:qFormat/>
    <w:rsid w:val="009A4D2F"/>
    <w:pPr>
      <w:spacing w:before="100" w:after="100"/>
      <w:ind w:left="425" w:hanging="425"/>
      <w:contextualSpacing w:val="0"/>
    </w:pPr>
  </w:style>
  <w:style w:type="paragraph" w:styleId="Title">
    <w:name w:val="Title"/>
    <w:basedOn w:val="Normal"/>
    <w:next w:val="Normal"/>
    <w:link w:val="TitleChar"/>
    <w:uiPriority w:val="10"/>
    <w:semiHidden/>
    <w:rsid w:val="00A22C25"/>
    <w:pPr>
      <w:tabs>
        <w:tab w:val="left" w:pos="980"/>
      </w:tabs>
      <w:spacing w:before="2400"/>
    </w:pPr>
    <w:rPr>
      <w:color w:val="FFFFFF" w:themeColor="background1"/>
      <w:sz w:val="80"/>
      <w:szCs w:val="56"/>
    </w:rPr>
  </w:style>
  <w:style w:type="character" w:customStyle="1" w:styleId="TitleChar">
    <w:name w:val="Title Char"/>
    <w:basedOn w:val="DefaultParagraphFont"/>
    <w:link w:val="Title"/>
    <w:uiPriority w:val="10"/>
    <w:semiHidden/>
    <w:rsid w:val="00CD7E6A"/>
    <w:rPr>
      <w:rFonts w:ascii="Arial" w:hAnsi="Arial"/>
      <w:color w:val="FFFFFF" w:themeColor="background1"/>
      <w:sz w:val="80"/>
      <w:szCs w:val="56"/>
    </w:rPr>
  </w:style>
  <w:style w:type="table" w:styleId="TableGrid">
    <w:name w:val="Table Grid"/>
    <w:basedOn w:val="TableNormal"/>
    <w:uiPriority w:val="39"/>
    <w:rsid w:val="0033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Bullet1"/>
    <w:uiPriority w:val="2"/>
    <w:qFormat/>
    <w:rsid w:val="00E04D2A"/>
    <w:pPr>
      <w:numPr>
        <w:numId w:val="19"/>
      </w:numPr>
    </w:pPr>
  </w:style>
  <w:style w:type="paragraph" w:customStyle="1" w:styleId="Bullet3">
    <w:name w:val="Bullet 3"/>
    <w:basedOn w:val="Bullet2"/>
    <w:uiPriority w:val="2"/>
    <w:qFormat/>
    <w:rsid w:val="00E04D2A"/>
    <w:pPr>
      <w:numPr>
        <w:ilvl w:val="2"/>
      </w:numPr>
      <w:ind w:left="1276"/>
    </w:pPr>
  </w:style>
  <w:style w:type="character" w:customStyle="1" w:styleId="apple-converted-space">
    <w:name w:val="apple-converted-space"/>
    <w:basedOn w:val="DefaultParagraphFont"/>
    <w:rsid w:val="009C43C2"/>
  </w:style>
  <w:style w:type="character" w:customStyle="1" w:styleId="ListParagraphChar">
    <w:name w:val="List Paragraph Char"/>
    <w:aliases w:val="OPG List Paragraph Char,COG List Char,DdeM List Paragraph Char"/>
    <w:basedOn w:val="DefaultParagraphFont"/>
    <w:link w:val="ListParagraph"/>
    <w:uiPriority w:val="1"/>
    <w:rsid w:val="004023BD"/>
    <w:rPr>
      <w:rFonts w:ascii="Arial" w:hAnsi="Arial"/>
      <w:sz w:val="24"/>
    </w:rPr>
  </w:style>
  <w:style w:type="paragraph" w:styleId="TOCHeading">
    <w:name w:val="TOC Heading"/>
    <w:basedOn w:val="Heading1"/>
    <w:next w:val="Normal"/>
    <w:uiPriority w:val="39"/>
    <w:unhideWhenUsed/>
    <w:qFormat/>
    <w:rsid w:val="00BF6811"/>
    <w:pPr>
      <w:keepNext/>
      <w:keepLines/>
      <w:spacing w:before="240" w:after="0" w:line="259" w:lineRule="auto"/>
      <w:outlineLvl w:val="9"/>
    </w:pPr>
    <w:rPr>
      <w:rFonts w:asciiTheme="majorHAnsi" w:eastAsiaTheme="majorEastAsia" w:hAnsiTheme="majorHAnsi" w:cstheme="majorBidi"/>
      <w:noProof w:val="0"/>
      <w:color w:val="213D26" w:themeColor="accent1" w:themeShade="BF"/>
      <w:sz w:val="32"/>
      <w:szCs w:val="32"/>
      <w:lang w:val="en-US"/>
    </w:rPr>
  </w:style>
  <w:style w:type="paragraph" w:styleId="TOC3">
    <w:name w:val="toc 3"/>
    <w:basedOn w:val="Normal"/>
    <w:next w:val="Normal"/>
    <w:autoRedefine/>
    <w:uiPriority w:val="39"/>
    <w:unhideWhenUsed/>
    <w:rsid w:val="00BF6811"/>
    <w:pPr>
      <w:spacing w:after="100"/>
      <w:ind w:left="480"/>
    </w:pPr>
  </w:style>
  <w:style w:type="paragraph" w:styleId="Revision">
    <w:name w:val="Revision"/>
    <w:hidden/>
    <w:uiPriority w:val="99"/>
    <w:semiHidden/>
    <w:rsid w:val="00A0688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lautt\AppData\Local\Temp\MicrosoftEdgeDownloads\e4ff2030-eac4-403f-9ede-4822161d67cf\Template%20-%20CoB%20-%20Policy%20-%20A4%20(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F504D"/>
      </a:dk2>
      <a:lt2>
        <a:srgbClr val="A8AD00"/>
      </a:lt2>
      <a:accent1>
        <a:srgbClr val="2C5234"/>
      </a:accent1>
      <a:accent2>
        <a:srgbClr val="E57200"/>
      </a:accent2>
      <a:accent3>
        <a:srgbClr val="BC3B4A"/>
      </a:accent3>
      <a:accent4>
        <a:srgbClr val="006E63"/>
      </a:accent4>
      <a:accent5>
        <a:srgbClr val="A1A468"/>
      </a:accent5>
      <a:accent6>
        <a:srgbClr val="863399"/>
      </a:accent6>
      <a:hlink>
        <a:srgbClr val="0000FF"/>
      </a:hlink>
      <a:folHlink>
        <a:srgbClr val="800080"/>
      </a:folHlink>
    </a:clrScheme>
    <a:fontScheme name="Boroondara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7A0ED56A65A428CFDAD2F6B9B717D" ma:contentTypeVersion="5" ma:contentTypeDescription="Create a new document." ma:contentTypeScope="" ma:versionID="f0631c4129473f362aa6c9592eb1e997">
  <xsd:schema xmlns:xsd="http://www.w3.org/2001/XMLSchema" xmlns:xs="http://www.w3.org/2001/XMLSchema" xmlns:p="http://schemas.microsoft.com/office/2006/metadata/properties" xmlns:ns2="9dd78894-4ad6-4c4a-a5b8-85034ae64a77" xmlns:ns3="a1ca12b1-8b58-4e30-8e9d-4599707585c3" targetNamespace="http://schemas.microsoft.com/office/2006/metadata/properties" ma:root="true" ma:fieldsID="6d2bd0a0dc07341a6fb7aa7541967f47" ns2:_="" ns3:_="">
    <xsd:import namespace="9dd78894-4ad6-4c4a-a5b8-85034ae64a77"/>
    <xsd:import namespace="a1ca12b1-8b58-4e30-8e9d-4599707585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78894-4ad6-4c4a-a5b8-85034ae64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a12b1-8b58-4e30-8e9d-4599707585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52FF61D088BE4A66BFE4693AE17145B7" version="1.0.0">
  <systemFields>
    <field name="Objective-Id">
      <value order="0">A9922459</value>
    </field>
    <field name="Objective-Title">
      <value order="0">Final - Draft Melbourne East Region Sport and Recreation Fair Access Policy 2024 - 2024-05-10</value>
    </field>
    <field name="Objective-Description">
      <value order="0"/>
    </field>
    <field name="Objective-CreationStamp">
      <value order="0">2024-03-01T05:51:11Z</value>
    </field>
    <field name="Objective-IsApproved">
      <value order="0">false</value>
    </field>
    <field name="Objective-IsPublished">
      <value order="0">true</value>
    </field>
    <field name="Objective-DatePublished">
      <value order="0">2024-05-14T06:10:59Z</value>
    </field>
    <field name="Objective-ModificationStamp">
      <value order="0">2024-05-14T06:10:59Z</value>
    </field>
    <field name="Objective-Owner">
      <value order="0">Danielle Calautti</value>
    </field>
    <field name="Objective-Path">
      <value order="0">Objective Global Folder:Recreation and Sport:Planning:Melbourne Eastern Regional Sport and Recreation Strategy:MERSRS Fair Access Policy Working Group</value>
    </field>
    <field name="Objective-Parent">
      <value order="0">MERSRS Fair Access Policy Working Group</value>
    </field>
    <field name="Objective-State">
      <value order="0">Published</value>
    </field>
    <field name="Objective-VersionId">
      <value order="0">vA12343863</value>
    </field>
    <field name="Objective-Version">
      <value order="0">5.0</value>
    </field>
    <field name="Objective-VersionNumber">
      <value order="0">5</value>
    </field>
    <field name="Objective-VersionComment">
      <value order="0"/>
    </field>
    <field name="Objective-FileNumber">
      <value order="0">qA551039</value>
    </field>
    <field name="Objective-Classification">
      <value order="0">Unclassified</value>
    </field>
    <field name="Objective-Caveats">
      <value order="0"/>
    </field>
  </systemFields>
  <catalogues>
    <catalogue name="Boroondara Document Type Catalogue" type="type" ori="id:cA2">
      <field name="Objective-Document Type">
        <value order="0">Internal</value>
      </field>
      <field name="Objective-Reference">
        <value order="0"/>
      </field>
      <field name="Objective-Document Date">
        <value order="0"/>
      </field>
      <field name="Objective-Date Received">
        <value order="0"/>
      </field>
      <field name="Objective-PR Property Address">
        <value order="0"/>
      </field>
      <field name="Objective-PR Application ID">
        <value order="0"/>
      </field>
      <field name="Objective-PR Application Description">
        <value order="0"/>
      </field>
      <field name="Objective-PR Author">
        <value order="0"/>
      </field>
      <field name="Objective-PR Addressee">
        <value order="0"/>
      </field>
      <field name="Objective-CRM Case Number">
        <value order="0"/>
      </field>
      <field name="Objective-Enquiry Resolved/Referred">
        <value order="0"/>
      </field>
      <field name="Objective-Correspondence Notes">
        <value order="0"/>
      </field>
      <field name="Objective-Public Document">
        <value order="0">No</value>
      </field>
      <field name="Objective-Physical Location/Box">
        <value order="0"/>
      </field>
      <field name="Objective-PR Property ID">
        <value order="0"/>
      </field>
      <field name="Objective-PR Author Key">
        <value order="0"/>
      </field>
      <field name="Objective-PR Addressee Key">
        <value order="0"/>
      </field>
      <field name="Objective-M13 Agent Type">
        <value order="0">Registrar</value>
      </field>
      <field name="Objective-M16 Corporate Name">
        <value order="0">City of Boroondara</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CC67-C676-4E78-9199-4488C66B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78894-4ad6-4c4a-a5b8-85034ae64a77"/>
    <ds:schemaRef ds:uri="a1ca12b1-8b58-4e30-8e9d-45997075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CD530-1C50-443E-B922-BEB0A38E3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2FF61D088BE4A66BFE4693AE17145B7"/>
  </ds:schemaRefs>
</ds:datastoreItem>
</file>

<file path=customXml/itemProps4.xml><?xml version="1.0" encoding="utf-8"?>
<ds:datastoreItem xmlns:ds="http://schemas.openxmlformats.org/officeDocument/2006/customXml" ds:itemID="{F7BC77E3-6E27-4B5A-8143-A245BC95D2E4}">
  <ds:schemaRefs>
    <ds:schemaRef ds:uri="http://schemas.microsoft.com/sharepoint/v3/contenttype/forms"/>
  </ds:schemaRefs>
</ds:datastoreItem>
</file>

<file path=customXml/itemProps5.xml><?xml version="1.0" encoding="utf-8"?>
<ds:datastoreItem xmlns:ds="http://schemas.openxmlformats.org/officeDocument/2006/customXml" ds:itemID="{3CA131D1-2B5C-4F64-95D6-8C296705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CoB - Policy - A4 (2).dotx</Template>
  <TotalTime>2</TotalTime>
  <Pages>12</Pages>
  <Words>2831</Words>
  <Characters>16931</Characters>
  <Application>Microsoft Office Word</Application>
  <DocSecurity>0</DocSecurity>
  <Lines>393</Lines>
  <Paragraphs>195</Paragraphs>
  <ScaleCrop>false</ScaleCrop>
  <HeadingPairs>
    <vt:vector size="2" baseType="variant">
      <vt:variant>
        <vt:lpstr>Title</vt:lpstr>
      </vt:variant>
      <vt:variant>
        <vt:i4>1</vt:i4>
      </vt:variant>
    </vt:vector>
  </HeadingPairs>
  <TitlesOfParts>
    <vt:vector size="1" baseType="lpstr">
      <vt:lpstr/>
    </vt:vector>
  </TitlesOfParts>
  <Company>Soft Touch</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dcalautt</dc:creator>
  <cp:lastModifiedBy>Jeanette Ingram</cp:lastModifiedBy>
  <cp:revision>6</cp:revision>
  <cp:lastPrinted>2024-05-15T05:01:00Z</cp:lastPrinted>
  <dcterms:created xsi:type="dcterms:W3CDTF">2024-05-15T04:57:00Z</dcterms:created>
  <dcterms:modified xsi:type="dcterms:W3CDTF">2024-05-15T05:01:00Z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A9922459</vt:lpwstr>
  </property>
  <property fmtid="{D5CDD505-2E9C-101B-9397-08002B2CF9AE}" pid="4" name="Objective-Title">
    <vt:lpwstr>Final - Draft Melbourne East Region Sport and Recreation Fair Access Policy 2024 - 2024-05-10</vt:lpwstr>
  </property>
  <property fmtid="{D5CDD505-2E9C-101B-9397-08002B2CF9AE}" pid="5" name="Objective-Description">
    <vt:lpwstr/>
  </property>
  <property fmtid="{D5CDD505-2E9C-101B-9397-08002B2CF9AE}" pid="6" name="Objective-CreationStamp">
    <vt:filetime>2024-03-01T07:08:31Z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2024-05-14T06:10:59Z</vt:filetime>
  </property>
  <property fmtid="{D5CDD505-2E9C-101B-9397-08002B2CF9AE}" pid="10" name="Objective-ModificationStamp">
    <vt:filetime>2024-05-14T06:10:59Z</vt:filetime>
  </property>
  <property fmtid="{D5CDD505-2E9C-101B-9397-08002B2CF9AE}" pid="11" name="Objective-Owner">
    <vt:lpwstr>Danielle Calautti</vt:lpwstr>
  </property>
  <property fmtid="{D5CDD505-2E9C-101B-9397-08002B2CF9AE}" pid="12" name="Objective-Path">
    <vt:lpwstr>Objective Global Folder:Recreation and Sport:Planning:Melbourne Eastern Regional Sport and Recreation Strategy:MERSRS Fair Access Policy Working Group:</vt:lpwstr>
  </property>
  <property fmtid="{D5CDD505-2E9C-101B-9397-08002B2CF9AE}" pid="13" name="Objective-Parent">
    <vt:lpwstr>MERSRS Fair Access Policy Working Group</vt:lpwstr>
  </property>
  <property fmtid="{D5CDD505-2E9C-101B-9397-08002B2CF9AE}" pid="14" name="Objective-State">
    <vt:lpwstr>Published</vt:lpwstr>
  </property>
  <property fmtid="{D5CDD505-2E9C-101B-9397-08002B2CF9AE}" pid="15" name="Objective-VersionId">
    <vt:lpwstr>vA12343863</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qA551039</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Reference">
    <vt:lpwstr/>
  </property>
  <property fmtid="{D5CDD505-2E9C-101B-9397-08002B2CF9AE}" pid="24" name="Objective-Document Date">
    <vt:lpwstr/>
  </property>
  <property fmtid="{D5CDD505-2E9C-101B-9397-08002B2CF9AE}" pid="25" name="Objective-Date Received">
    <vt:lpwstr/>
  </property>
  <property fmtid="{D5CDD505-2E9C-101B-9397-08002B2CF9AE}" pid="26" name="Objective-PR Property Address">
    <vt:lpwstr/>
  </property>
  <property fmtid="{D5CDD505-2E9C-101B-9397-08002B2CF9AE}" pid="27" name="Objective-PR Application ID">
    <vt:lpwstr/>
  </property>
  <property fmtid="{D5CDD505-2E9C-101B-9397-08002B2CF9AE}" pid="28" name="Objective-PR Application Description">
    <vt:lpwstr/>
  </property>
  <property fmtid="{D5CDD505-2E9C-101B-9397-08002B2CF9AE}" pid="29" name="Objective-PR Author">
    <vt:lpwstr/>
  </property>
  <property fmtid="{D5CDD505-2E9C-101B-9397-08002B2CF9AE}" pid="30" name="Objective-PR Addressee">
    <vt:lpwstr/>
  </property>
  <property fmtid="{D5CDD505-2E9C-101B-9397-08002B2CF9AE}" pid="31" name="Objective-CRM Case Number">
    <vt:lpwstr/>
  </property>
  <property fmtid="{D5CDD505-2E9C-101B-9397-08002B2CF9AE}" pid="32" name="Objective-Public Document">
    <vt:lpwstr>No</vt:lpwstr>
  </property>
  <property fmtid="{D5CDD505-2E9C-101B-9397-08002B2CF9AE}" pid="33" name="Objective-Physical Location/Box">
    <vt:lpwstr/>
  </property>
  <property fmtid="{D5CDD505-2E9C-101B-9397-08002B2CF9AE}" pid="34" name="Objective-PR Property ID">
    <vt:lpwstr/>
  </property>
  <property fmtid="{D5CDD505-2E9C-101B-9397-08002B2CF9AE}" pid="35" name="Objective-PR Author Key">
    <vt:lpwstr/>
  </property>
  <property fmtid="{D5CDD505-2E9C-101B-9397-08002B2CF9AE}" pid="36" name="Objective-PR Addressee Key">
    <vt:lpwstr/>
  </property>
  <property fmtid="{D5CDD505-2E9C-101B-9397-08002B2CF9AE}" pid="37" name="Objective-M13 Agent Type">
    <vt:lpwstr>Registrar</vt:lpwstr>
  </property>
  <property fmtid="{D5CDD505-2E9C-101B-9397-08002B2CF9AE}" pid="38" name="Objective-M16 Corporate Name">
    <vt:lpwstr>City of Boroondara</vt:lpwstr>
  </property>
  <property fmtid="{D5CDD505-2E9C-101B-9397-08002B2CF9AE}" pid="39" name="Objective-Comment">
    <vt:lpwstr/>
  </property>
  <property fmtid="{D5CDD505-2E9C-101B-9397-08002B2CF9AE}" pid="40" name="Objective-End-to-End Response">
    <vt:lpwstr/>
  </property>
  <property fmtid="{D5CDD505-2E9C-101B-9397-08002B2CF9AE}" pid="41" name="ContentTypeId">
    <vt:lpwstr>0x010100D397A0ED56A65A428CFDAD2F6B9B717D</vt:lpwstr>
  </property>
  <property fmtid="{D5CDD505-2E9C-101B-9397-08002B2CF9AE}" pid="42" name="Objective-Enquiry Resolved/Referred Externally">
    <vt:lpwstr/>
  </property>
  <property fmtid="{D5CDD505-2E9C-101B-9397-08002B2CF9AE}" pid="43" name="Objective-Correspondence Notes">
    <vt:lpwstr/>
  </property>
  <property fmtid="{D5CDD505-2E9C-101B-9397-08002B2CF9AE}" pid="44" name="Objective-Enquiry Resolved/Referred">
    <vt:lpwstr/>
  </property>
</Properties>
</file>