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C4CDF" w14:textId="77777777" w:rsidR="00FE572A" w:rsidRPr="00F53A0B" w:rsidRDefault="00FE572A" w:rsidP="00123C14">
      <w:pPr>
        <w:pStyle w:val="Heading1"/>
        <w:rPr>
          <w:rFonts w:cs="Arial"/>
        </w:rPr>
      </w:pPr>
      <w:r w:rsidRPr="00F53A0B">
        <w:rPr>
          <w:rFonts w:cs="Arial"/>
        </w:rPr>
        <w:t>Purpose</w:t>
      </w:r>
    </w:p>
    <w:p w14:paraId="05CDF9E1" w14:textId="77777777" w:rsidR="007C2564" w:rsidRPr="004D7B7C" w:rsidRDefault="007C2564" w:rsidP="007C2564">
      <w:pPr>
        <w:jc w:val="both"/>
        <w:rPr>
          <w:rFonts w:ascii="Arial" w:hAnsi="Arial" w:cs="Arial"/>
        </w:rPr>
      </w:pPr>
      <w:r w:rsidRPr="004D7B7C">
        <w:rPr>
          <w:rFonts w:ascii="Arial" w:hAnsi="Arial" w:cs="Arial"/>
        </w:rPr>
        <w:t>To provide a framework that ensures:</w:t>
      </w:r>
    </w:p>
    <w:p w14:paraId="49F7F1BF" w14:textId="77777777" w:rsidR="007C2564" w:rsidRPr="004D7B7C" w:rsidRDefault="007C2564" w:rsidP="007C2564">
      <w:pPr>
        <w:pStyle w:val="ListParagraph"/>
        <w:numPr>
          <w:ilvl w:val="0"/>
          <w:numId w:val="1"/>
        </w:numPr>
        <w:spacing w:after="0" w:line="360" w:lineRule="auto"/>
        <w:ind w:left="567" w:hanging="567"/>
        <w:jc w:val="both"/>
        <w:rPr>
          <w:rFonts w:ascii="Arial" w:hAnsi="Arial" w:cs="Arial"/>
        </w:rPr>
      </w:pPr>
      <w:r w:rsidRPr="004D7B7C">
        <w:rPr>
          <w:rFonts w:ascii="Arial" w:hAnsi="Arial" w:cs="Arial"/>
        </w:rPr>
        <w:t>Maroondah City Council’s procurement principles, procedures and processes support the achievement of Council’s strategic objectives as stated in the Council Plan;</w:t>
      </w:r>
    </w:p>
    <w:p w14:paraId="48021164" w14:textId="77777777" w:rsidR="007C2564" w:rsidRPr="004D7B7C" w:rsidRDefault="007C2564" w:rsidP="007C2564">
      <w:pPr>
        <w:pStyle w:val="ListParagraph"/>
        <w:numPr>
          <w:ilvl w:val="0"/>
          <w:numId w:val="1"/>
        </w:numPr>
        <w:spacing w:after="0" w:line="360" w:lineRule="auto"/>
        <w:ind w:left="567" w:hanging="567"/>
        <w:jc w:val="both"/>
        <w:rPr>
          <w:rFonts w:ascii="Arial" w:hAnsi="Arial" w:cs="Arial"/>
        </w:rPr>
      </w:pPr>
      <w:r w:rsidRPr="004D7B7C">
        <w:rPr>
          <w:rFonts w:ascii="Arial" w:hAnsi="Arial" w:cs="Arial"/>
        </w:rPr>
        <w:t>Key principles are defined and understood by Council employees and suppliers; and</w:t>
      </w:r>
    </w:p>
    <w:p w14:paraId="1261FD7A" w14:textId="77777777" w:rsidR="007C2564" w:rsidRPr="004D7B7C" w:rsidRDefault="007C2564" w:rsidP="007C2564">
      <w:pPr>
        <w:pStyle w:val="ListParagraph"/>
        <w:numPr>
          <w:ilvl w:val="0"/>
          <w:numId w:val="1"/>
        </w:numPr>
        <w:spacing w:after="0" w:line="360" w:lineRule="auto"/>
        <w:ind w:left="567" w:hanging="567"/>
        <w:jc w:val="both"/>
        <w:rPr>
          <w:rFonts w:ascii="Arial" w:hAnsi="Arial" w:cs="Arial"/>
        </w:rPr>
      </w:pPr>
      <w:r w:rsidRPr="004D7B7C">
        <w:rPr>
          <w:rFonts w:ascii="Arial" w:hAnsi="Arial" w:cs="Arial"/>
        </w:rPr>
        <w:t>Council employees undertake the procurement of works, goods and services, and subsequent contract management, for the efficient and effective functioning of their service area in line with this Policy.</w:t>
      </w:r>
    </w:p>
    <w:p w14:paraId="5445E41F" w14:textId="77777777" w:rsidR="00FE572A" w:rsidRPr="00F53A0B" w:rsidRDefault="00FE572A" w:rsidP="00CF6325">
      <w:pPr>
        <w:spacing w:after="0"/>
        <w:rPr>
          <w:rFonts w:ascii="Arial" w:hAnsi="Arial" w:cs="Arial"/>
          <w:lang w:val="en-US"/>
        </w:rPr>
      </w:pPr>
    </w:p>
    <w:p w14:paraId="184D58F3" w14:textId="77777777" w:rsidR="00FE572A" w:rsidRPr="00F53A0B" w:rsidRDefault="00FE572A" w:rsidP="007C3F13">
      <w:pPr>
        <w:pStyle w:val="Heading1"/>
        <w:spacing w:before="0" w:after="120"/>
        <w:rPr>
          <w:rFonts w:cs="Arial"/>
          <w:lang w:val="en-US"/>
        </w:rPr>
      </w:pPr>
      <w:r w:rsidRPr="00F53A0B">
        <w:rPr>
          <w:rFonts w:cs="Arial"/>
          <w:lang w:val="en-US"/>
        </w:rPr>
        <w:t xml:space="preserve">Background </w:t>
      </w:r>
    </w:p>
    <w:p w14:paraId="6A5A1407" w14:textId="77777777" w:rsidR="007C2564" w:rsidRPr="004D7B7C" w:rsidRDefault="007C2564" w:rsidP="007C2564">
      <w:pPr>
        <w:jc w:val="both"/>
        <w:rPr>
          <w:rFonts w:ascii="Arial" w:hAnsi="Arial" w:cs="Arial"/>
        </w:rPr>
      </w:pPr>
      <w:r w:rsidRPr="004D7B7C">
        <w:rPr>
          <w:rFonts w:ascii="Arial" w:hAnsi="Arial" w:cs="Arial"/>
        </w:rPr>
        <w:t>This Policy forms part of Council’s overall procurement policies and guidelines and should be read in conjunction with the following:</w:t>
      </w:r>
    </w:p>
    <w:p w14:paraId="1CBF41C3" w14:textId="77777777" w:rsidR="005461C6" w:rsidRDefault="005461C6" w:rsidP="007C2564">
      <w:pPr>
        <w:pStyle w:val="ListParagraph"/>
        <w:numPr>
          <w:ilvl w:val="0"/>
          <w:numId w:val="2"/>
        </w:numPr>
        <w:spacing w:after="0" w:line="360" w:lineRule="auto"/>
        <w:ind w:left="567" w:hanging="567"/>
        <w:jc w:val="both"/>
        <w:rPr>
          <w:rFonts w:ascii="Arial" w:hAnsi="Arial" w:cs="Arial"/>
        </w:rPr>
      </w:pPr>
      <w:r>
        <w:rPr>
          <w:rFonts w:ascii="Arial" w:hAnsi="Arial" w:cs="Arial"/>
        </w:rPr>
        <w:t>Procurement Procedures Manual</w:t>
      </w:r>
    </w:p>
    <w:p w14:paraId="704A9AEC" w14:textId="77777777" w:rsidR="005461C6" w:rsidRDefault="005461C6" w:rsidP="007C2564">
      <w:pPr>
        <w:pStyle w:val="ListParagraph"/>
        <w:numPr>
          <w:ilvl w:val="0"/>
          <w:numId w:val="2"/>
        </w:numPr>
        <w:spacing w:after="0" w:line="360" w:lineRule="auto"/>
        <w:ind w:left="567" w:hanging="567"/>
        <w:jc w:val="both"/>
        <w:rPr>
          <w:rFonts w:ascii="Arial" w:hAnsi="Arial" w:cs="Arial"/>
        </w:rPr>
      </w:pPr>
      <w:r>
        <w:rPr>
          <w:rFonts w:ascii="Arial" w:hAnsi="Arial" w:cs="Arial"/>
        </w:rPr>
        <w:t>Procurement Guidelines</w:t>
      </w:r>
    </w:p>
    <w:p w14:paraId="79263BB4" w14:textId="77777777" w:rsidR="005461C6" w:rsidRDefault="005461C6" w:rsidP="007C2564">
      <w:pPr>
        <w:pStyle w:val="ListParagraph"/>
        <w:numPr>
          <w:ilvl w:val="0"/>
          <w:numId w:val="2"/>
        </w:numPr>
        <w:spacing w:after="0" w:line="360" w:lineRule="auto"/>
        <w:ind w:left="567" w:hanging="567"/>
        <w:jc w:val="both"/>
        <w:rPr>
          <w:rFonts w:ascii="Arial" w:hAnsi="Arial" w:cs="Arial"/>
        </w:rPr>
      </w:pPr>
      <w:r>
        <w:rPr>
          <w:rFonts w:ascii="Arial" w:hAnsi="Arial" w:cs="Arial"/>
        </w:rPr>
        <w:t>Contract Management Guidelines</w:t>
      </w:r>
    </w:p>
    <w:p w14:paraId="4ACD5EDA" w14:textId="20F19A21" w:rsidR="007C2564" w:rsidRDefault="007C2564" w:rsidP="007C2564">
      <w:pPr>
        <w:pStyle w:val="ListParagraph"/>
        <w:numPr>
          <w:ilvl w:val="0"/>
          <w:numId w:val="2"/>
        </w:numPr>
        <w:spacing w:after="0" w:line="360" w:lineRule="auto"/>
        <w:ind w:left="567" w:hanging="567"/>
        <w:jc w:val="both"/>
        <w:rPr>
          <w:rFonts w:ascii="Arial" w:hAnsi="Arial" w:cs="Arial"/>
        </w:rPr>
      </w:pPr>
      <w:r w:rsidRPr="004D7B7C">
        <w:rPr>
          <w:rFonts w:ascii="Arial" w:hAnsi="Arial" w:cs="Arial"/>
        </w:rPr>
        <w:t xml:space="preserve">Fraud </w:t>
      </w:r>
      <w:r w:rsidR="00913911">
        <w:rPr>
          <w:rFonts w:ascii="Arial" w:hAnsi="Arial" w:cs="Arial"/>
        </w:rPr>
        <w:t>and</w:t>
      </w:r>
      <w:r w:rsidRPr="004D7B7C">
        <w:rPr>
          <w:rFonts w:ascii="Arial" w:hAnsi="Arial" w:cs="Arial"/>
        </w:rPr>
        <w:t xml:space="preserve"> Corruption Control Policy</w:t>
      </w:r>
      <w:r w:rsidR="00913911">
        <w:rPr>
          <w:rFonts w:ascii="Arial" w:hAnsi="Arial" w:cs="Arial"/>
        </w:rPr>
        <w:t xml:space="preserve"> &amp; Plan</w:t>
      </w:r>
      <w:r w:rsidRPr="004D7B7C">
        <w:rPr>
          <w:rFonts w:ascii="Arial" w:hAnsi="Arial" w:cs="Arial"/>
        </w:rPr>
        <w:t xml:space="preserve"> FIN004</w:t>
      </w:r>
    </w:p>
    <w:p w14:paraId="38FCFE4E" w14:textId="3435F97A" w:rsidR="00C524F9" w:rsidRPr="004D7B7C" w:rsidRDefault="00C524F9" w:rsidP="007C2564">
      <w:pPr>
        <w:pStyle w:val="ListParagraph"/>
        <w:numPr>
          <w:ilvl w:val="0"/>
          <w:numId w:val="2"/>
        </w:numPr>
        <w:spacing w:after="0" w:line="360" w:lineRule="auto"/>
        <w:ind w:left="567" w:hanging="567"/>
        <w:jc w:val="both"/>
        <w:rPr>
          <w:rFonts w:ascii="Arial" w:hAnsi="Arial" w:cs="Arial"/>
        </w:rPr>
      </w:pPr>
      <w:r>
        <w:rPr>
          <w:rFonts w:ascii="Arial" w:hAnsi="Arial" w:cs="Arial"/>
        </w:rPr>
        <w:t>Employee Code of Conduct</w:t>
      </w:r>
      <w:r w:rsidR="006135C0">
        <w:rPr>
          <w:rFonts w:ascii="Arial" w:hAnsi="Arial" w:cs="Arial"/>
        </w:rPr>
        <w:t xml:space="preserve"> HR06-06</w:t>
      </w:r>
    </w:p>
    <w:p w14:paraId="5CB4B619" w14:textId="77777777" w:rsidR="007C2564" w:rsidRPr="004D7B7C" w:rsidRDefault="007C2564" w:rsidP="007C2564">
      <w:pPr>
        <w:pStyle w:val="ListParagraph"/>
        <w:numPr>
          <w:ilvl w:val="0"/>
          <w:numId w:val="2"/>
        </w:numPr>
        <w:spacing w:after="0" w:line="360" w:lineRule="auto"/>
        <w:ind w:left="567" w:hanging="567"/>
        <w:jc w:val="both"/>
        <w:rPr>
          <w:rFonts w:ascii="Arial" w:hAnsi="Arial" w:cs="Arial"/>
        </w:rPr>
      </w:pPr>
      <w:r>
        <w:rPr>
          <w:rFonts w:ascii="Arial" w:hAnsi="Arial" w:cs="Arial"/>
        </w:rPr>
        <w:t xml:space="preserve">OHS </w:t>
      </w:r>
      <w:r w:rsidRPr="004D7B7C">
        <w:rPr>
          <w:rFonts w:ascii="Arial" w:hAnsi="Arial" w:cs="Arial"/>
        </w:rPr>
        <w:t>Management of Contractors OHS 2.12</w:t>
      </w:r>
    </w:p>
    <w:p w14:paraId="1BBACD07" w14:textId="77777777" w:rsidR="007C2564" w:rsidRPr="004D7B7C" w:rsidRDefault="007C2564" w:rsidP="007C2564">
      <w:pPr>
        <w:pStyle w:val="ListParagraph"/>
        <w:numPr>
          <w:ilvl w:val="0"/>
          <w:numId w:val="2"/>
        </w:numPr>
        <w:spacing w:after="0" w:line="360" w:lineRule="auto"/>
        <w:ind w:left="567" w:hanging="567"/>
        <w:jc w:val="both"/>
        <w:rPr>
          <w:rFonts w:ascii="Arial" w:hAnsi="Arial" w:cs="Arial"/>
        </w:rPr>
      </w:pPr>
      <w:r>
        <w:rPr>
          <w:rFonts w:ascii="Arial" w:hAnsi="Arial" w:cs="Arial"/>
        </w:rPr>
        <w:t>OHS</w:t>
      </w:r>
      <w:r w:rsidRPr="004D7B7C">
        <w:rPr>
          <w:rFonts w:ascii="Arial" w:hAnsi="Arial" w:cs="Arial"/>
        </w:rPr>
        <w:t xml:space="preserve"> and the Purchasing of Goods and Services OHS 2.14</w:t>
      </w:r>
    </w:p>
    <w:p w14:paraId="68584741" w14:textId="77777777" w:rsidR="007C2564" w:rsidRPr="004D7B7C" w:rsidRDefault="007C2564" w:rsidP="007C2564">
      <w:pPr>
        <w:pStyle w:val="ListParagraph"/>
        <w:numPr>
          <w:ilvl w:val="0"/>
          <w:numId w:val="2"/>
        </w:numPr>
        <w:spacing w:after="0" w:line="360" w:lineRule="auto"/>
        <w:ind w:left="567" w:hanging="567"/>
        <w:jc w:val="both"/>
        <w:rPr>
          <w:rFonts w:ascii="Arial" w:hAnsi="Arial" w:cs="Arial"/>
        </w:rPr>
      </w:pPr>
      <w:r w:rsidRPr="004D7B7C">
        <w:rPr>
          <w:rFonts w:ascii="Arial" w:hAnsi="Arial" w:cs="Arial"/>
        </w:rPr>
        <w:t>Financial Delegations</w:t>
      </w:r>
    </w:p>
    <w:p w14:paraId="612F9A06" w14:textId="77777777" w:rsidR="00186D32" w:rsidRDefault="00186D32" w:rsidP="007C3F13">
      <w:pPr>
        <w:spacing w:after="120"/>
        <w:jc w:val="both"/>
        <w:rPr>
          <w:rFonts w:ascii="Arial" w:hAnsi="Arial" w:cs="Arial"/>
        </w:rPr>
      </w:pPr>
    </w:p>
    <w:p w14:paraId="7A34C738" w14:textId="77777777" w:rsidR="007C2564" w:rsidRDefault="002D63EF" w:rsidP="007C3F13">
      <w:pPr>
        <w:spacing w:after="120"/>
        <w:jc w:val="both"/>
        <w:rPr>
          <w:rFonts w:ascii="Arial" w:hAnsi="Arial" w:cs="Arial"/>
        </w:rPr>
      </w:pPr>
      <w:r>
        <w:rPr>
          <w:rFonts w:ascii="Arial" w:hAnsi="Arial" w:cs="Arial"/>
        </w:rPr>
        <w:t>Procurement</w:t>
      </w:r>
      <w:r w:rsidR="007C2564" w:rsidRPr="004D7B7C">
        <w:rPr>
          <w:rFonts w:ascii="Arial" w:hAnsi="Arial" w:cs="Arial"/>
        </w:rPr>
        <w:t xml:space="preserve"> provides a central resource for procurement guidance and training and coordinates Council’s tender processes. </w:t>
      </w:r>
      <w:r>
        <w:rPr>
          <w:rFonts w:ascii="Arial" w:hAnsi="Arial" w:cs="Arial"/>
        </w:rPr>
        <w:t>Procurement</w:t>
      </w:r>
      <w:r w:rsidR="007C2564" w:rsidRPr="004D7B7C">
        <w:rPr>
          <w:rFonts w:ascii="Arial" w:hAnsi="Arial" w:cs="Arial"/>
        </w:rPr>
        <w:t xml:space="preserve"> also maintains Council’s electronic purchasing module (Computron) and contract management system (Contracts </w:t>
      </w:r>
      <w:r w:rsidR="00722AA3">
        <w:rPr>
          <w:rFonts w:ascii="Arial" w:hAnsi="Arial" w:cs="Arial"/>
        </w:rPr>
        <w:t>8</w:t>
      </w:r>
      <w:r w:rsidR="007C2564" w:rsidRPr="004D7B7C">
        <w:rPr>
          <w:rFonts w:ascii="Arial" w:hAnsi="Arial" w:cs="Arial"/>
        </w:rPr>
        <w:t>) to ensure consistency and adherence to legislation. A significant component of the operational procurement function is devolved to individual Council service areas.</w:t>
      </w:r>
    </w:p>
    <w:p w14:paraId="55CBB6E3" w14:textId="77777777" w:rsidR="00034089" w:rsidRPr="004D7B7C" w:rsidRDefault="00034089" w:rsidP="00CF6325">
      <w:pPr>
        <w:spacing w:after="0"/>
        <w:jc w:val="both"/>
        <w:rPr>
          <w:rFonts w:ascii="Arial" w:hAnsi="Arial" w:cs="Arial"/>
        </w:rPr>
      </w:pPr>
    </w:p>
    <w:p w14:paraId="033412F0" w14:textId="77777777" w:rsidR="00FE572A" w:rsidRPr="00F53A0B" w:rsidRDefault="00FE572A" w:rsidP="007C3F13">
      <w:pPr>
        <w:pStyle w:val="Heading1"/>
        <w:spacing w:before="0"/>
        <w:rPr>
          <w:rFonts w:cs="Arial"/>
          <w:lang w:val="en-US"/>
        </w:rPr>
      </w:pPr>
      <w:r w:rsidRPr="00F53A0B">
        <w:rPr>
          <w:rFonts w:cs="Arial"/>
          <w:lang w:val="en-US"/>
        </w:rPr>
        <w:lastRenderedPageBreak/>
        <w:t>Scope</w:t>
      </w:r>
    </w:p>
    <w:p w14:paraId="7FC726F3" w14:textId="3312EEC3" w:rsidR="00034089" w:rsidRDefault="007C2564" w:rsidP="00C2512E">
      <w:pPr>
        <w:spacing w:after="0"/>
        <w:jc w:val="both"/>
        <w:rPr>
          <w:rFonts w:ascii="Arial" w:hAnsi="Arial" w:cs="Arial"/>
        </w:rPr>
      </w:pPr>
      <w:r w:rsidRPr="004D7B7C">
        <w:rPr>
          <w:rFonts w:ascii="Arial" w:hAnsi="Arial" w:cs="Arial"/>
        </w:rPr>
        <w:t xml:space="preserve">In accordance with the </w:t>
      </w:r>
      <w:hyperlink r:id="rId7" w:history="1">
        <w:r w:rsidRPr="00CE41C1">
          <w:rPr>
            <w:rStyle w:val="Hyperlink"/>
            <w:rFonts w:ascii="Arial" w:hAnsi="Arial" w:cs="Arial"/>
            <w:i/>
          </w:rPr>
          <w:t xml:space="preserve">Local Government Act </w:t>
        </w:r>
        <w:r w:rsidR="00B34F89" w:rsidRPr="00CE41C1">
          <w:rPr>
            <w:rStyle w:val="Hyperlink"/>
            <w:rFonts w:ascii="Arial" w:hAnsi="Arial" w:cs="Arial"/>
            <w:i/>
          </w:rPr>
          <w:t>2020</w:t>
        </w:r>
      </w:hyperlink>
      <w:r w:rsidRPr="004D7B7C">
        <w:rPr>
          <w:rFonts w:ascii="Arial" w:hAnsi="Arial" w:cs="Arial"/>
        </w:rPr>
        <w:t>, this policy applies to the procurement of all Council goods, services and works unless specifically exempted by this Policy.</w:t>
      </w:r>
    </w:p>
    <w:p w14:paraId="162E271A" w14:textId="77777777" w:rsidR="005461C6" w:rsidRDefault="005461C6" w:rsidP="00C2512E">
      <w:pPr>
        <w:spacing w:after="0"/>
        <w:jc w:val="both"/>
        <w:rPr>
          <w:rFonts w:ascii="Arial" w:eastAsiaTheme="majorEastAsia" w:hAnsi="Arial" w:cs="Arial"/>
          <w:b/>
          <w:bCs/>
          <w:color w:val="2F5496" w:themeColor="accent5" w:themeShade="BF"/>
          <w:kern w:val="32"/>
          <w:sz w:val="28"/>
          <w:szCs w:val="32"/>
          <w:lang w:val="en-US"/>
        </w:rPr>
      </w:pPr>
    </w:p>
    <w:p w14:paraId="039ECD5E" w14:textId="77777777" w:rsidR="00FE572A" w:rsidRPr="00F53A0B" w:rsidRDefault="00FE572A" w:rsidP="007C3F13">
      <w:pPr>
        <w:pStyle w:val="Heading1"/>
        <w:spacing w:before="0"/>
        <w:rPr>
          <w:rFonts w:cs="Arial"/>
          <w:lang w:val="en-US"/>
        </w:rPr>
      </w:pPr>
      <w:r w:rsidRPr="00F53A0B">
        <w:rPr>
          <w:rFonts w:cs="Arial"/>
          <w:lang w:val="en-US"/>
        </w:rPr>
        <w:t>Objectives</w:t>
      </w:r>
    </w:p>
    <w:p w14:paraId="7E39361C" w14:textId="785E8C46" w:rsidR="002C352C" w:rsidRDefault="002C352C" w:rsidP="00E46385">
      <w:pPr>
        <w:jc w:val="both"/>
        <w:rPr>
          <w:rFonts w:ascii="Arial" w:hAnsi="Arial" w:cs="Arial"/>
        </w:rPr>
      </w:pPr>
      <w:r w:rsidRPr="004D7B7C">
        <w:rPr>
          <w:rFonts w:ascii="Arial" w:hAnsi="Arial" w:cs="Arial"/>
        </w:rPr>
        <w:t xml:space="preserve">In conducting </w:t>
      </w:r>
      <w:r w:rsidR="002D63EF">
        <w:rPr>
          <w:rFonts w:ascii="Arial" w:hAnsi="Arial" w:cs="Arial"/>
        </w:rPr>
        <w:t>p</w:t>
      </w:r>
      <w:r w:rsidRPr="004D7B7C">
        <w:rPr>
          <w:rFonts w:ascii="Arial" w:hAnsi="Arial" w:cs="Arial"/>
        </w:rPr>
        <w:t xml:space="preserve">rocurement and </w:t>
      </w:r>
      <w:r w:rsidR="002D63EF">
        <w:rPr>
          <w:rFonts w:ascii="Arial" w:hAnsi="Arial" w:cs="Arial"/>
        </w:rPr>
        <w:t>c</w:t>
      </w:r>
      <w:r w:rsidRPr="004D7B7C">
        <w:rPr>
          <w:rFonts w:ascii="Arial" w:hAnsi="Arial" w:cs="Arial"/>
        </w:rPr>
        <w:t xml:space="preserve">ontract </w:t>
      </w:r>
      <w:r w:rsidR="002D63EF">
        <w:rPr>
          <w:rFonts w:ascii="Arial" w:hAnsi="Arial" w:cs="Arial"/>
        </w:rPr>
        <w:t>m</w:t>
      </w:r>
      <w:r w:rsidRPr="004D7B7C">
        <w:rPr>
          <w:rFonts w:ascii="Arial" w:hAnsi="Arial" w:cs="Arial"/>
        </w:rPr>
        <w:t>anagement activities Maroondah City Council will</w:t>
      </w:r>
      <w:r w:rsidR="00186D32">
        <w:rPr>
          <w:rFonts w:ascii="Arial" w:hAnsi="Arial" w:cs="Arial"/>
        </w:rPr>
        <w:t xml:space="preserve"> aim to implement the following objectives</w:t>
      </w:r>
      <w:r w:rsidR="00811AA1">
        <w:rPr>
          <w:rFonts w:ascii="Arial" w:hAnsi="Arial" w:cs="Arial"/>
        </w:rPr>
        <w:t>.</w:t>
      </w:r>
    </w:p>
    <w:p w14:paraId="73DDBB64" w14:textId="77777777" w:rsidR="00811AA1" w:rsidRPr="00C72642" w:rsidRDefault="00811AA1" w:rsidP="00E46385">
      <w:pPr>
        <w:pStyle w:val="Heading1"/>
      </w:pPr>
      <w:r w:rsidRPr="00C35A31">
        <w:t xml:space="preserve">Table 1 - </w:t>
      </w:r>
      <w:r w:rsidRPr="00C72642">
        <w:t>Procurement Objectives:</w:t>
      </w:r>
    </w:p>
    <w:tbl>
      <w:tblPr>
        <w:tblStyle w:val="GridTable4-Accent1"/>
        <w:tblW w:w="10627" w:type="dxa"/>
        <w:tblLook w:val="04A0" w:firstRow="1" w:lastRow="0" w:firstColumn="1" w:lastColumn="0" w:noHBand="0" w:noVBand="1"/>
      </w:tblPr>
      <w:tblGrid>
        <w:gridCol w:w="2689"/>
        <w:gridCol w:w="7938"/>
      </w:tblGrid>
      <w:tr w:rsidR="00186D32" w14:paraId="763EDE75" w14:textId="77777777" w:rsidTr="00AC7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C6AE8D6" w14:textId="77777777" w:rsidR="00186D32" w:rsidRDefault="00186D32" w:rsidP="002C352C">
            <w:pPr>
              <w:rPr>
                <w:rFonts w:ascii="Arial" w:hAnsi="Arial" w:cs="Arial"/>
              </w:rPr>
            </w:pPr>
            <w:r>
              <w:rPr>
                <w:rFonts w:ascii="Arial" w:hAnsi="Arial" w:cs="Arial"/>
              </w:rPr>
              <w:t>Objective</w:t>
            </w:r>
          </w:p>
        </w:tc>
        <w:tc>
          <w:tcPr>
            <w:tcW w:w="7938" w:type="dxa"/>
          </w:tcPr>
          <w:p w14:paraId="4C7316CF" w14:textId="77777777" w:rsidR="00186D32" w:rsidRDefault="00186D32" w:rsidP="002C352C">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Detail</w:t>
            </w:r>
          </w:p>
        </w:tc>
      </w:tr>
      <w:tr w:rsidR="00186D32" w14:paraId="42EBD8AD" w14:textId="77777777" w:rsidTr="00AC7037">
        <w:trPr>
          <w:cnfStyle w:val="000000100000" w:firstRow="0" w:lastRow="0" w:firstColumn="0" w:lastColumn="0" w:oddVBand="0" w:evenVBand="0" w:oddHBand="1" w:evenHBand="0" w:firstRowFirstColumn="0" w:firstRowLastColumn="0" w:lastRowFirstColumn="0" w:lastRowLastColumn="0"/>
          <w:trHeight w:val="1711"/>
        </w:trPr>
        <w:tc>
          <w:tcPr>
            <w:cnfStyle w:val="001000000000" w:firstRow="0" w:lastRow="0" w:firstColumn="1" w:lastColumn="0" w:oddVBand="0" w:evenVBand="0" w:oddHBand="0" w:evenHBand="0" w:firstRowFirstColumn="0" w:firstRowLastColumn="0" w:lastRowFirstColumn="0" w:lastRowLastColumn="0"/>
            <w:tcW w:w="2689" w:type="dxa"/>
          </w:tcPr>
          <w:p w14:paraId="64E937D8" w14:textId="77777777" w:rsidR="00186D32" w:rsidRPr="00E46385" w:rsidRDefault="00186D32" w:rsidP="00E46385">
            <w:pPr>
              <w:pStyle w:val="Heading1"/>
              <w:keepNext w:val="0"/>
              <w:overflowPunct w:val="0"/>
              <w:autoSpaceDE w:val="0"/>
              <w:autoSpaceDN w:val="0"/>
              <w:adjustRightInd w:val="0"/>
              <w:spacing w:before="120" w:after="120"/>
              <w:textAlignment w:val="baseline"/>
              <w:outlineLvl w:val="0"/>
              <w:rPr>
                <w:sz w:val="22"/>
                <w:szCs w:val="22"/>
              </w:rPr>
            </w:pPr>
            <w:r w:rsidRPr="00E46385">
              <w:rPr>
                <w:sz w:val="22"/>
                <w:szCs w:val="22"/>
              </w:rPr>
              <w:t>Consider Value for Money, Local Economic Development and Sustainability</w:t>
            </w:r>
          </w:p>
          <w:p w14:paraId="621057B9" w14:textId="77777777" w:rsidR="00186D32" w:rsidRPr="00F26A81" w:rsidRDefault="00186D32" w:rsidP="00F26A81">
            <w:pPr>
              <w:rPr>
                <w:rFonts w:ascii="Arial" w:hAnsi="Arial" w:cs="Arial"/>
              </w:rPr>
            </w:pPr>
          </w:p>
        </w:tc>
        <w:tc>
          <w:tcPr>
            <w:tcW w:w="7938" w:type="dxa"/>
          </w:tcPr>
          <w:p w14:paraId="299136B0" w14:textId="615B0F48" w:rsidR="00186D32" w:rsidRDefault="00186D32" w:rsidP="00E72A4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7C3F13">
              <w:rPr>
                <w:rFonts w:ascii="Arial" w:hAnsi="Arial" w:cs="Arial"/>
              </w:rPr>
              <w:t xml:space="preserve">Council assesses procurement options by forming a balanced analysis of Value for Money (VFM), Local Economic Development and Sustainability. </w:t>
            </w:r>
            <w:r w:rsidRPr="004E1482">
              <w:rPr>
                <w:rFonts w:ascii="Arial" w:hAnsi="Arial" w:cs="Arial"/>
              </w:rPr>
              <w:t>Council’s procurement activities will be carried out based on obtaining Value for Money. This means minimising the total cost over the lifetime of the requirement consistent with acceptable quality, reliability and delivery considerations. Lowest price is not the sole determinant of Value for Money.</w:t>
            </w:r>
          </w:p>
        </w:tc>
      </w:tr>
      <w:tr w:rsidR="00186D32" w14:paraId="4AD51CCF" w14:textId="77777777" w:rsidTr="00AC7037">
        <w:tc>
          <w:tcPr>
            <w:cnfStyle w:val="001000000000" w:firstRow="0" w:lastRow="0" w:firstColumn="1" w:lastColumn="0" w:oddVBand="0" w:evenVBand="0" w:oddHBand="0" w:evenHBand="0" w:firstRowFirstColumn="0" w:firstRowLastColumn="0" w:lastRowFirstColumn="0" w:lastRowLastColumn="0"/>
            <w:tcW w:w="2689" w:type="dxa"/>
          </w:tcPr>
          <w:p w14:paraId="6CE43D69" w14:textId="77777777" w:rsidR="00186D32" w:rsidRPr="00E46385" w:rsidRDefault="00186D32" w:rsidP="00E46385">
            <w:pPr>
              <w:pStyle w:val="Heading1"/>
              <w:keepNext w:val="0"/>
              <w:overflowPunct w:val="0"/>
              <w:autoSpaceDE w:val="0"/>
              <w:autoSpaceDN w:val="0"/>
              <w:adjustRightInd w:val="0"/>
              <w:spacing w:before="120" w:after="120"/>
              <w:textAlignment w:val="baseline"/>
              <w:outlineLvl w:val="0"/>
              <w:rPr>
                <w:sz w:val="22"/>
                <w:szCs w:val="22"/>
              </w:rPr>
            </w:pPr>
            <w:r w:rsidRPr="00E46385">
              <w:rPr>
                <w:sz w:val="22"/>
                <w:szCs w:val="22"/>
              </w:rPr>
              <w:t>Be Transparent and Fair in all dealings</w:t>
            </w:r>
          </w:p>
          <w:p w14:paraId="0B14D9D0" w14:textId="77777777" w:rsidR="00186D32" w:rsidRPr="00F26A81" w:rsidRDefault="00186D32" w:rsidP="00F26A81">
            <w:pPr>
              <w:rPr>
                <w:rFonts w:ascii="Arial" w:hAnsi="Arial" w:cs="Arial"/>
              </w:rPr>
            </w:pPr>
          </w:p>
        </w:tc>
        <w:tc>
          <w:tcPr>
            <w:tcW w:w="7938" w:type="dxa"/>
          </w:tcPr>
          <w:p w14:paraId="077C6902" w14:textId="5B652C26" w:rsidR="00186D32" w:rsidRDefault="00186D32" w:rsidP="00E72A4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Council’s procurement processes</w:t>
            </w:r>
            <w:r w:rsidRPr="004D7B7C">
              <w:rPr>
                <w:rFonts w:ascii="Arial" w:hAnsi="Arial" w:cs="Arial"/>
              </w:rPr>
              <w:t xml:space="preserve"> ensure that Council provides an open and fair system for suppliers and the community while maintaining equity, transparency and confidence in the process.  </w:t>
            </w:r>
          </w:p>
        </w:tc>
      </w:tr>
      <w:tr w:rsidR="00186D32" w14:paraId="533F30BF" w14:textId="77777777" w:rsidTr="00AC7037">
        <w:trPr>
          <w:cnfStyle w:val="000000100000" w:firstRow="0" w:lastRow="0" w:firstColumn="0" w:lastColumn="0" w:oddVBand="0" w:evenVBand="0" w:oddHBand="1" w:evenHBand="0" w:firstRowFirstColumn="0" w:firstRowLastColumn="0" w:lastRowFirstColumn="0" w:lastRowLastColumn="0"/>
          <w:trHeight w:val="1679"/>
        </w:trPr>
        <w:tc>
          <w:tcPr>
            <w:cnfStyle w:val="001000000000" w:firstRow="0" w:lastRow="0" w:firstColumn="1" w:lastColumn="0" w:oddVBand="0" w:evenVBand="0" w:oddHBand="0" w:evenHBand="0" w:firstRowFirstColumn="0" w:firstRowLastColumn="0" w:lastRowFirstColumn="0" w:lastRowLastColumn="0"/>
            <w:tcW w:w="2689" w:type="dxa"/>
          </w:tcPr>
          <w:p w14:paraId="6CBF1C0B" w14:textId="77777777" w:rsidR="00186D32" w:rsidRPr="00E46385" w:rsidRDefault="00186D32" w:rsidP="00E46385">
            <w:pPr>
              <w:pStyle w:val="Heading1"/>
              <w:keepNext w:val="0"/>
              <w:overflowPunct w:val="0"/>
              <w:autoSpaceDE w:val="0"/>
              <w:autoSpaceDN w:val="0"/>
              <w:adjustRightInd w:val="0"/>
              <w:spacing w:before="120" w:after="120"/>
              <w:textAlignment w:val="baseline"/>
              <w:outlineLvl w:val="0"/>
              <w:rPr>
                <w:sz w:val="22"/>
                <w:szCs w:val="22"/>
              </w:rPr>
            </w:pPr>
            <w:r w:rsidRPr="00E46385">
              <w:rPr>
                <w:sz w:val="22"/>
                <w:szCs w:val="22"/>
              </w:rPr>
              <w:t>Demonstrate Professional Integrity and Probity Management</w:t>
            </w:r>
          </w:p>
          <w:p w14:paraId="7AA3D2F2" w14:textId="77777777" w:rsidR="00186D32" w:rsidRPr="00F26A81" w:rsidRDefault="00186D32" w:rsidP="00F26A81">
            <w:pPr>
              <w:rPr>
                <w:rFonts w:ascii="Arial" w:hAnsi="Arial" w:cs="Arial"/>
              </w:rPr>
            </w:pPr>
          </w:p>
        </w:tc>
        <w:tc>
          <w:tcPr>
            <w:tcW w:w="7938" w:type="dxa"/>
          </w:tcPr>
          <w:p w14:paraId="282DAE6C" w14:textId="77777777" w:rsidR="00E72A40" w:rsidRDefault="00186D32" w:rsidP="00E72A4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D7B7C">
              <w:rPr>
                <w:rFonts w:ascii="Arial" w:hAnsi="Arial" w:cs="Arial"/>
              </w:rPr>
              <w:t>Council’s procurement processes are managed in an ethical manner to ensure regulatory compliance, probity and the highest professional standard</w:t>
            </w:r>
            <w:r>
              <w:rPr>
                <w:rFonts w:ascii="Arial" w:hAnsi="Arial" w:cs="Arial"/>
              </w:rPr>
              <w:t xml:space="preserve">s are always maintained. </w:t>
            </w:r>
          </w:p>
          <w:p w14:paraId="056372FE" w14:textId="7B893FE5" w:rsidR="00186D32" w:rsidRDefault="00186D32" w:rsidP="00E72A4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D7B7C">
              <w:rPr>
                <w:rFonts w:ascii="Arial" w:hAnsi="Arial" w:cs="Arial"/>
              </w:rPr>
              <w:t>The integrity of delegations is maintained, and any probity breaches are responde</w:t>
            </w:r>
            <w:r>
              <w:rPr>
                <w:rFonts w:ascii="Arial" w:hAnsi="Arial" w:cs="Arial"/>
              </w:rPr>
              <w:t xml:space="preserve">d to as a high order priority. </w:t>
            </w:r>
            <w:r w:rsidRPr="004D7B7C">
              <w:rPr>
                <w:rFonts w:ascii="Arial" w:hAnsi="Arial" w:cs="Arial"/>
              </w:rPr>
              <w:t>Advice provided to delegated authorities and decision makers is reliable and based on thorough review and investigation.</w:t>
            </w:r>
          </w:p>
        </w:tc>
      </w:tr>
      <w:tr w:rsidR="00186D32" w14:paraId="2228862D" w14:textId="77777777" w:rsidTr="00AC7037">
        <w:tc>
          <w:tcPr>
            <w:cnfStyle w:val="001000000000" w:firstRow="0" w:lastRow="0" w:firstColumn="1" w:lastColumn="0" w:oddVBand="0" w:evenVBand="0" w:oddHBand="0" w:evenHBand="0" w:firstRowFirstColumn="0" w:firstRowLastColumn="0" w:lastRowFirstColumn="0" w:lastRowLastColumn="0"/>
            <w:tcW w:w="2689" w:type="dxa"/>
          </w:tcPr>
          <w:p w14:paraId="3A3DEB40" w14:textId="77777777" w:rsidR="00186D32" w:rsidRPr="00E46385" w:rsidRDefault="00186D32" w:rsidP="00E46385">
            <w:pPr>
              <w:pStyle w:val="Heading1"/>
              <w:keepNext w:val="0"/>
              <w:overflowPunct w:val="0"/>
              <w:autoSpaceDE w:val="0"/>
              <w:autoSpaceDN w:val="0"/>
              <w:adjustRightInd w:val="0"/>
              <w:spacing w:before="120" w:after="120"/>
              <w:textAlignment w:val="baseline"/>
              <w:outlineLvl w:val="0"/>
              <w:rPr>
                <w:sz w:val="22"/>
                <w:szCs w:val="22"/>
              </w:rPr>
            </w:pPr>
            <w:r w:rsidRPr="00E46385">
              <w:rPr>
                <w:sz w:val="22"/>
                <w:szCs w:val="22"/>
              </w:rPr>
              <w:t>Ensure all responsible employees have the necessary skills and knowledge</w:t>
            </w:r>
          </w:p>
          <w:p w14:paraId="7476C43F" w14:textId="77777777" w:rsidR="00186D32" w:rsidRPr="00F26A81" w:rsidRDefault="00186D32" w:rsidP="00F26A81">
            <w:pPr>
              <w:rPr>
                <w:rFonts w:ascii="Arial" w:hAnsi="Arial" w:cs="Arial"/>
              </w:rPr>
            </w:pPr>
          </w:p>
        </w:tc>
        <w:tc>
          <w:tcPr>
            <w:tcW w:w="7938" w:type="dxa"/>
          </w:tcPr>
          <w:p w14:paraId="7CECC402" w14:textId="05B24A28" w:rsidR="00186D32" w:rsidRDefault="00186D32" w:rsidP="00E72A4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D7B7C">
              <w:rPr>
                <w:rFonts w:ascii="Arial" w:hAnsi="Arial" w:cs="Arial"/>
              </w:rPr>
              <w:t>Council requires responsible employees to demonstrate their knowledge and understanding of the Procurement Policy, Processes and Guidelines and provides the necessary training to ensure competencies in procurement are maintained.</w:t>
            </w:r>
          </w:p>
        </w:tc>
      </w:tr>
      <w:tr w:rsidR="00186D32" w14:paraId="7E41CD34" w14:textId="77777777" w:rsidTr="00AC7037">
        <w:trPr>
          <w:cnfStyle w:val="000000100000" w:firstRow="0" w:lastRow="0" w:firstColumn="0" w:lastColumn="0" w:oddVBand="0" w:evenVBand="0" w:oddHBand="1" w:evenHBand="0" w:firstRowFirstColumn="0" w:firstRowLastColumn="0" w:lastRowFirstColumn="0" w:lastRowLastColumn="0"/>
          <w:trHeight w:val="1171"/>
        </w:trPr>
        <w:tc>
          <w:tcPr>
            <w:cnfStyle w:val="001000000000" w:firstRow="0" w:lastRow="0" w:firstColumn="1" w:lastColumn="0" w:oddVBand="0" w:evenVBand="0" w:oddHBand="0" w:evenHBand="0" w:firstRowFirstColumn="0" w:firstRowLastColumn="0" w:lastRowFirstColumn="0" w:lastRowLastColumn="0"/>
            <w:tcW w:w="2689" w:type="dxa"/>
          </w:tcPr>
          <w:p w14:paraId="07B03329" w14:textId="77777777" w:rsidR="00186D32" w:rsidRPr="00E46385" w:rsidRDefault="00186D32" w:rsidP="00E46385">
            <w:pPr>
              <w:pStyle w:val="Heading1"/>
              <w:keepNext w:val="0"/>
              <w:overflowPunct w:val="0"/>
              <w:autoSpaceDE w:val="0"/>
              <w:autoSpaceDN w:val="0"/>
              <w:adjustRightInd w:val="0"/>
              <w:spacing w:before="120" w:after="120"/>
              <w:textAlignment w:val="baseline"/>
              <w:outlineLvl w:val="0"/>
              <w:rPr>
                <w:sz w:val="22"/>
                <w:szCs w:val="22"/>
              </w:rPr>
            </w:pPr>
            <w:r w:rsidRPr="00E46385">
              <w:rPr>
                <w:sz w:val="22"/>
                <w:szCs w:val="22"/>
              </w:rPr>
              <w:t>Define Accountabilities and manage them</w:t>
            </w:r>
          </w:p>
          <w:p w14:paraId="0DA751F6" w14:textId="77777777" w:rsidR="00186D32" w:rsidRPr="00F26A81" w:rsidRDefault="00186D32" w:rsidP="00F26A81">
            <w:pPr>
              <w:rPr>
                <w:rFonts w:ascii="Arial" w:hAnsi="Arial" w:cs="Arial"/>
              </w:rPr>
            </w:pPr>
          </w:p>
        </w:tc>
        <w:tc>
          <w:tcPr>
            <w:tcW w:w="7938" w:type="dxa"/>
          </w:tcPr>
          <w:p w14:paraId="1DE53C2A" w14:textId="3273207E" w:rsidR="00186D32" w:rsidRDefault="00186D32" w:rsidP="00E72A4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D7B7C">
              <w:rPr>
                <w:rFonts w:ascii="Arial" w:hAnsi="Arial" w:cs="Arial"/>
              </w:rPr>
              <w:t>Council management and system controls clearly define responsibility and accountability for all proc</w:t>
            </w:r>
            <w:r>
              <w:rPr>
                <w:rFonts w:ascii="Arial" w:hAnsi="Arial" w:cs="Arial"/>
              </w:rPr>
              <w:t xml:space="preserve">urement actions and decisions. </w:t>
            </w:r>
            <w:r w:rsidRPr="004D7B7C">
              <w:rPr>
                <w:rFonts w:ascii="Arial" w:hAnsi="Arial" w:cs="Arial"/>
              </w:rPr>
              <w:t>Procurement systems enable the monitoring of procurement performance and non-compliances are dealt with swiftly and systematically.</w:t>
            </w:r>
          </w:p>
        </w:tc>
      </w:tr>
      <w:tr w:rsidR="00186D32" w14:paraId="7CF23111" w14:textId="77777777" w:rsidTr="00AC7037">
        <w:tc>
          <w:tcPr>
            <w:cnfStyle w:val="001000000000" w:firstRow="0" w:lastRow="0" w:firstColumn="1" w:lastColumn="0" w:oddVBand="0" w:evenVBand="0" w:oddHBand="0" w:evenHBand="0" w:firstRowFirstColumn="0" w:firstRowLastColumn="0" w:lastRowFirstColumn="0" w:lastRowLastColumn="0"/>
            <w:tcW w:w="2689" w:type="dxa"/>
          </w:tcPr>
          <w:p w14:paraId="3D6A3BB4" w14:textId="77777777" w:rsidR="00186D32" w:rsidRPr="00E46385" w:rsidRDefault="00186D32" w:rsidP="00E46385">
            <w:pPr>
              <w:pStyle w:val="Heading1"/>
              <w:keepNext w:val="0"/>
              <w:overflowPunct w:val="0"/>
              <w:autoSpaceDE w:val="0"/>
              <w:autoSpaceDN w:val="0"/>
              <w:adjustRightInd w:val="0"/>
              <w:spacing w:before="120" w:after="120"/>
              <w:textAlignment w:val="baseline"/>
              <w:outlineLvl w:val="0"/>
              <w:rPr>
                <w:sz w:val="22"/>
                <w:szCs w:val="22"/>
              </w:rPr>
            </w:pPr>
            <w:r w:rsidRPr="00E46385">
              <w:rPr>
                <w:sz w:val="22"/>
                <w:szCs w:val="22"/>
              </w:rPr>
              <w:t>Actively manage Safety and Risks</w:t>
            </w:r>
          </w:p>
          <w:p w14:paraId="2F812CF4" w14:textId="77777777" w:rsidR="00186D32" w:rsidRPr="00F26A81" w:rsidRDefault="00186D32" w:rsidP="00F26A81">
            <w:pPr>
              <w:rPr>
                <w:rFonts w:ascii="Arial" w:hAnsi="Arial" w:cs="Arial"/>
              </w:rPr>
            </w:pPr>
          </w:p>
        </w:tc>
        <w:tc>
          <w:tcPr>
            <w:tcW w:w="7938" w:type="dxa"/>
          </w:tcPr>
          <w:p w14:paraId="7169A52A" w14:textId="305A9A7C" w:rsidR="00186D32" w:rsidRDefault="00186D32" w:rsidP="00E72A4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D7B7C">
              <w:rPr>
                <w:rFonts w:ascii="Arial" w:hAnsi="Arial" w:cs="Arial"/>
              </w:rPr>
              <w:t xml:space="preserve">The occupational health &amp; safety and risk management systems and practices effectively identify, address and minimise both real and perceived risks to Council, its employees and suppliers throughout the entire </w:t>
            </w:r>
            <w:r>
              <w:rPr>
                <w:rFonts w:ascii="Arial" w:hAnsi="Arial" w:cs="Arial"/>
              </w:rPr>
              <w:t>p</w:t>
            </w:r>
            <w:r w:rsidRPr="004D7B7C">
              <w:rPr>
                <w:rFonts w:ascii="Arial" w:hAnsi="Arial" w:cs="Arial"/>
              </w:rPr>
              <w:t>rocurement process.</w:t>
            </w:r>
          </w:p>
        </w:tc>
      </w:tr>
      <w:tr w:rsidR="00186D32" w14:paraId="5FEA22D8" w14:textId="77777777" w:rsidTr="00AC7037">
        <w:trPr>
          <w:cnfStyle w:val="000000100000" w:firstRow="0" w:lastRow="0" w:firstColumn="0" w:lastColumn="0" w:oddVBand="0" w:evenVBand="0" w:oddHBand="1" w:evenHBand="0" w:firstRowFirstColumn="0" w:firstRowLastColumn="0" w:lastRowFirstColumn="0" w:lastRowLastColumn="0"/>
          <w:trHeight w:val="1387"/>
        </w:trPr>
        <w:tc>
          <w:tcPr>
            <w:cnfStyle w:val="001000000000" w:firstRow="0" w:lastRow="0" w:firstColumn="1" w:lastColumn="0" w:oddVBand="0" w:evenVBand="0" w:oddHBand="0" w:evenHBand="0" w:firstRowFirstColumn="0" w:firstRowLastColumn="0" w:lastRowFirstColumn="0" w:lastRowLastColumn="0"/>
            <w:tcW w:w="2689" w:type="dxa"/>
          </w:tcPr>
          <w:p w14:paraId="36E72417" w14:textId="3D976EF0" w:rsidR="00186D32" w:rsidRPr="00F26A81" w:rsidRDefault="007F1DF9" w:rsidP="00123C14">
            <w:pPr>
              <w:pStyle w:val="Heading1"/>
              <w:keepNext w:val="0"/>
              <w:overflowPunct w:val="0"/>
              <w:autoSpaceDE w:val="0"/>
              <w:autoSpaceDN w:val="0"/>
              <w:adjustRightInd w:val="0"/>
              <w:spacing w:before="120" w:after="120"/>
              <w:textAlignment w:val="baseline"/>
              <w:outlineLvl w:val="0"/>
              <w:rPr>
                <w:rFonts w:cs="Arial"/>
              </w:rPr>
            </w:pPr>
            <w:r w:rsidRPr="00E46385">
              <w:rPr>
                <w:sz w:val="22"/>
                <w:szCs w:val="22"/>
              </w:rPr>
              <w:t>Utilise appropriate systems and processes that are efficient, effective and practical</w:t>
            </w:r>
          </w:p>
        </w:tc>
        <w:tc>
          <w:tcPr>
            <w:tcW w:w="7938" w:type="dxa"/>
          </w:tcPr>
          <w:p w14:paraId="77B46DED" w14:textId="13474624" w:rsidR="00186D32" w:rsidRDefault="00186D32" w:rsidP="00E72A40">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D7B7C">
              <w:rPr>
                <w:rFonts w:ascii="Arial" w:hAnsi="Arial" w:cs="Arial"/>
              </w:rPr>
              <w:t>Procurement systems are designed to ensure efficiency and effectiveness for both employees and suppliers, eliminating unnecess</w:t>
            </w:r>
            <w:r>
              <w:rPr>
                <w:rFonts w:ascii="Arial" w:hAnsi="Arial" w:cs="Arial"/>
              </w:rPr>
              <w:t xml:space="preserve">ary or bureaucratic practices. </w:t>
            </w:r>
            <w:r w:rsidRPr="004D7B7C">
              <w:rPr>
                <w:rFonts w:ascii="Arial" w:hAnsi="Arial" w:cs="Arial"/>
              </w:rPr>
              <w:t>Technology systems used are fit-for-purpose and enable both compliance and excel</w:t>
            </w:r>
            <w:r>
              <w:rPr>
                <w:rFonts w:ascii="Arial" w:hAnsi="Arial" w:cs="Arial"/>
              </w:rPr>
              <w:t xml:space="preserve">lence in procurement practice. </w:t>
            </w:r>
            <w:r w:rsidRPr="004D7B7C">
              <w:rPr>
                <w:rFonts w:ascii="Arial" w:hAnsi="Arial" w:cs="Arial"/>
              </w:rPr>
              <w:t>Procurement demonstrates innovation and continuous improvement.</w:t>
            </w:r>
          </w:p>
        </w:tc>
      </w:tr>
      <w:tr w:rsidR="00186D32" w14:paraId="32E5431A" w14:textId="77777777" w:rsidTr="00AC7037">
        <w:tc>
          <w:tcPr>
            <w:cnfStyle w:val="001000000000" w:firstRow="0" w:lastRow="0" w:firstColumn="1" w:lastColumn="0" w:oddVBand="0" w:evenVBand="0" w:oddHBand="0" w:evenHBand="0" w:firstRowFirstColumn="0" w:firstRowLastColumn="0" w:lastRowFirstColumn="0" w:lastRowLastColumn="0"/>
            <w:tcW w:w="2689" w:type="dxa"/>
          </w:tcPr>
          <w:p w14:paraId="34479B26" w14:textId="77777777" w:rsidR="00186D32" w:rsidRPr="00123C14" w:rsidRDefault="00186D32" w:rsidP="00123C14">
            <w:pPr>
              <w:pStyle w:val="Heading1"/>
              <w:keepNext w:val="0"/>
              <w:overflowPunct w:val="0"/>
              <w:autoSpaceDE w:val="0"/>
              <w:autoSpaceDN w:val="0"/>
              <w:adjustRightInd w:val="0"/>
              <w:spacing w:before="120" w:after="120"/>
              <w:textAlignment w:val="baseline"/>
              <w:outlineLvl w:val="0"/>
              <w:rPr>
                <w:sz w:val="22"/>
                <w:szCs w:val="22"/>
              </w:rPr>
            </w:pPr>
            <w:r w:rsidRPr="00123C14">
              <w:rPr>
                <w:sz w:val="22"/>
                <w:szCs w:val="22"/>
              </w:rPr>
              <w:t>Collaborate to benefit our organisation and the Maroondah community</w:t>
            </w:r>
          </w:p>
          <w:p w14:paraId="3A17E31C" w14:textId="77777777" w:rsidR="00186D32" w:rsidRPr="00F26A81" w:rsidRDefault="00186D32" w:rsidP="00F26A81">
            <w:pPr>
              <w:rPr>
                <w:rFonts w:ascii="Arial" w:hAnsi="Arial" w:cs="Arial"/>
              </w:rPr>
            </w:pPr>
          </w:p>
        </w:tc>
        <w:tc>
          <w:tcPr>
            <w:tcW w:w="7938" w:type="dxa"/>
          </w:tcPr>
          <w:p w14:paraId="0223CFBD" w14:textId="1EE564DC" w:rsidR="00186D32" w:rsidRDefault="00186D32" w:rsidP="00E72A40">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D7B7C">
              <w:rPr>
                <w:rFonts w:ascii="Arial" w:hAnsi="Arial" w:cs="Arial"/>
              </w:rPr>
              <w:t xml:space="preserve">Council seeks out opportunities to collaborate both internally and with other Councils or procurement organisations to gain benefits from aggregation and knowledge sharing. </w:t>
            </w:r>
          </w:p>
        </w:tc>
      </w:tr>
    </w:tbl>
    <w:p w14:paraId="204C1431" w14:textId="77777777" w:rsidR="00186D32" w:rsidRDefault="00186D32" w:rsidP="002C352C">
      <w:pPr>
        <w:rPr>
          <w:rFonts w:ascii="Arial" w:hAnsi="Arial" w:cs="Arial"/>
        </w:rPr>
      </w:pPr>
    </w:p>
    <w:p w14:paraId="4FDF4957" w14:textId="77777777" w:rsidR="003778F3" w:rsidRPr="00F53A0B" w:rsidRDefault="003778F3" w:rsidP="007C3F13">
      <w:pPr>
        <w:pStyle w:val="Heading1"/>
        <w:spacing w:before="0"/>
        <w:rPr>
          <w:rFonts w:cs="Arial"/>
          <w:lang w:val="en-US"/>
        </w:rPr>
      </w:pPr>
      <w:r w:rsidRPr="00F53A0B">
        <w:rPr>
          <w:rFonts w:cs="Arial"/>
          <w:lang w:val="en-US"/>
        </w:rPr>
        <w:lastRenderedPageBreak/>
        <w:t>Relationship to the Maroondah 2040 Community Vision</w:t>
      </w:r>
    </w:p>
    <w:p w14:paraId="440D6167" w14:textId="77777777" w:rsidR="003778F3" w:rsidRPr="004D7B7C" w:rsidRDefault="003778F3" w:rsidP="003778F3">
      <w:pPr>
        <w:jc w:val="both"/>
        <w:rPr>
          <w:rFonts w:ascii="Arial" w:hAnsi="Arial" w:cs="Arial"/>
        </w:rPr>
      </w:pPr>
      <w:r w:rsidRPr="004D7B7C">
        <w:rPr>
          <w:rFonts w:ascii="Arial" w:hAnsi="Arial" w:cs="Arial"/>
        </w:rPr>
        <w:t>The Maroondah 2040 Community Vision: Our Future Together identifies a range of preferred outcomes for the community under 8 themes looking ahead to the year 2040.</w:t>
      </w:r>
    </w:p>
    <w:p w14:paraId="505E7B3E" w14:textId="3CD8976A" w:rsidR="007C3F13" w:rsidRDefault="003778F3" w:rsidP="00E72A40">
      <w:pPr>
        <w:spacing w:after="0"/>
        <w:jc w:val="both"/>
        <w:rPr>
          <w:rFonts w:ascii="Arial" w:hAnsi="Arial" w:cs="Arial"/>
        </w:rPr>
      </w:pPr>
      <w:r w:rsidRPr="004D7B7C">
        <w:rPr>
          <w:rFonts w:ascii="Arial" w:hAnsi="Arial" w:cs="Arial"/>
        </w:rPr>
        <w:t>The Procurement Policy aims to support the following preferred outcomes taken from the Maroondah 2040 Community Vision.</w:t>
      </w:r>
      <w:r w:rsidR="007C3F13">
        <w:rPr>
          <w:rFonts w:ascii="Arial" w:hAnsi="Arial" w:cs="Arial"/>
        </w:rPr>
        <w:t xml:space="preserve"> </w:t>
      </w:r>
    </w:p>
    <w:p w14:paraId="5C35819E" w14:textId="77777777" w:rsidR="00E72A40" w:rsidRDefault="00E72A40" w:rsidP="00E72A40">
      <w:pPr>
        <w:spacing w:after="0"/>
        <w:jc w:val="both"/>
        <w:rPr>
          <w:rFonts w:ascii="Arial" w:hAnsi="Arial" w:cs="Arial"/>
        </w:rPr>
      </w:pPr>
    </w:p>
    <w:p w14:paraId="53AAD6A9" w14:textId="77777777" w:rsidR="003778F3" w:rsidRPr="003778F3" w:rsidRDefault="003778F3" w:rsidP="00CC50E7">
      <w:pPr>
        <w:pStyle w:val="Heading1"/>
        <w:spacing w:before="120"/>
        <w:rPr>
          <w:sz w:val="24"/>
          <w:szCs w:val="24"/>
        </w:rPr>
      </w:pPr>
      <w:r w:rsidRPr="003778F3">
        <w:rPr>
          <w:sz w:val="24"/>
          <w:szCs w:val="24"/>
        </w:rPr>
        <w:t xml:space="preserve">A well governed and empowered community </w:t>
      </w:r>
    </w:p>
    <w:p w14:paraId="5BF9E2C4" w14:textId="3F4538F9" w:rsidR="003778F3" w:rsidRDefault="003778F3" w:rsidP="003778F3">
      <w:pPr>
        <w:jc w:val="both"/>
        <w:rPr>
          <w:rFonts w:ascii="Arial" w:hAnsi="Arial" w:cs="Arial"/>
        </w:rPr>
      </w:pPr>
      <w:r w:rsidRPr="004D7B7C">
        <w:rPr>
          <w:rFonts w:ascii="Arial" w:hAnsi="Arial" w:cs="Arial"/>
        </w:rPr>
        <w:t xml:space="preserve">In 2040, Maroondah </w:t>
      </w:r>
      <w:r w:rsidR="00F90B4E">
        <w:rPr>
          <w:rFonts w:ascii="Arial" w:hAnsi="Arial" w:cs="Arial"/>
        </w:rPr>
        <w:t>will be an</w:t>
      </w:r>
      <w:r w:rsidRPr="004D7B7C">
        <w:rPr>
          <w:rFonts w:ascii="Arial" w:hAnsi="Arial" w:cs="Arial"/>
        </w:rPr>
        <w:t xml:space="preserve"> empowered community actively engaged in </w:t>
      </w:r>
      <w:r w:rsidR="00F90B4E">
        <w:rPr>
          <w:rFonts w:ascii="Arial" w:hAnsi="Arial" w:cs="Arial"/>
        </w:rPr>
        <w:t>local</w:t>
      </w:r>
      <w:r w:rsidR="00F90B4E" w:rsidRPr="004D7B7C">
        <w:rPr>
          <w:rFonts w:ascii="Arial" w:hAnsi="Arial" w:cs="Arial"/>
        </w:rPr>
        <w:t xml:space="preserve"> </w:t>
      </w:r>
      <w:r w:rsidRPr="004D7B7C">
        <w:rPr>
          <w:rFonts w:ascii="Arial" w:hAnsi="Arial" w:cs="Arial"/>
        </w:rPr>
        <w:t>decision</w:t>
      </w:r>
      <w:r w:rsidR="00F90B4E">
        <w:rPr>
          <w:rFonts w:ascii="Arial" w:hAnsi="Arial" w:cs="Arial"/>
        </w:rPr>
        <w:t>, led by an innovative community inspired Council that collaborates regionally and proactively champions local needs.</w:t>
      </w:r>
      <w:bookmarkStart w:id="0" w:name="_GoBack"/>
      <w:bookmarkEnd w:id="0"/>
    </w:p>
    <w:p w14:paraId="1C7D5D16" w14:textId="77777777" w:rsidR="00034089" w:rsidRPr="004D7B7C" w:rsidRDefault="00034089" w:rsidP="00CC50E7">
      <w:pPr>
        <w:spacing w:after="0"/>
        <w:jc w:val="both"/>
        <w:rPr>
          <w:rFonts w:ascii="Arial" w:hAnsi="Arial" w:cs="Arial"/>
        </w:rPr>
      </w:pPr>
    </w:p>
    <w:p w14:paraId="1068CD57" w14:textId="77777777" w:rsidR="00FE572A" w:rsidRDefault="00FE572A" w:rsidP="007C3F13">
      <w:pPr>
        <w:pStyle w:val="Heading1"/>
        <w:spacing w:before="0"/>
        <w:rPr>
          <w:rFonts w:cs="Arial"/>
          <w:lang w:eastAsia="en-AU"/>
        </w:rPr>
      </w:pPr>
      <w:r w:rsidRPr="00F53A0B">
        <w:rPr>
          <w:rFonts w:cs="Arial"/>
          <w:lang w:eastAsia="en-AU"/>
        </w:rPr>
        <w:t>Policy Principles</w:t>
      </w:r>
    </w:p>
    <w:p w14:paraId="1F9A4CDD" w14:textId="77777777" w:rsidR="002C352C" w:rsidRPr="004D7B7C" w:rsidRDefault="002C352C" w:rsidP="00622D78">
      <w:pPr>
        <w:jc w:val="both"/>
        <w:rPr>
          <w:rFonts w:ascii="Arial" w:hAnsi="Arial" w:cs="Arial"/>
        </w:rPr>
      </w:pPr>
      <w:r w:rsidRPr="004D7B7C">
        <w:rPr>
          <w:rFonts w:ascii="Arial" w:hAnsi="Arial" w:cs="Arial"/>
        </w:rPr>
        <w:t xml:space="preserve">Council refers all employees to the </w:t>
      </w:r>
      <w:r w:rsidRPr="00F46283">
        <w:rPr>
          <w:rFonts w:ascii="Arial" w:hAnsi="Arial" w:cs="Arial"/>
          <w:b/>
        </w:rPr>
        <w:t>Procurement Procedures Manual</w:t>
      </w:r>
      <w:r>
        <w:rPr>
          <w:rFonts w:ascii="Arial" w:hAnsi="Arial" w:cs="Arial"/>
        </w:rPr>
        <w:t xml:space="preserve">, </w:t>
      </w:r>
      <w:r w:rsidRPr="00F46283">
        <w:rPr>
          <w:rFonts w:ascii="Arial" w:hAnsi="Arial" w:cs="Arial"/>
          <w:b/>
        </w:rPr>
        <w:t>Procurement Guidelines</w:t>
      </w:r>
      <w:r w:rsidRPr="004D7B7C">
        <w:rPr>
          <w:rFonts w:ascii="Arial" w:hAnsi="Arial" w:cs="Arial"/>
        </w:rPr>
        <w:t xml:space="preserve"> and </w:t>
      </w:r>
      <w:r w:rsidRPr="00F46283">
        <w:rPr>
          <w:rFonts w:ascii="Arial" w:hAnsi="Arial" w:cs="Arial"/>
          <w:b/>
        </w:rPr>
        <w:t>Contract Management Guidelines</w:t>
      </w:r>
      <w:r w:rsidRPr="004D7B7C">
        <w:rPr>
          <w:rFonts w:ascii="Arial" w:hAnsi="Arial" w:cs="Arial"/>
        </w:rPr>
        <w:t xml:space="preserve"> which are considered to be read in conjunction with the Procurement Policy.</w:t>
      </w:r>
    </w:p>
    <w:p w14:paraId="7D836DFB" w14:textId="7FCE1872" w:rsidR="002C352C" w:rsidRPr="004D7B7C" w:rsidRDefault="002C352C" w:rsidP="00622D78">
      <w:pPr>
        <w:jc w:val="both"/>
        <w:rPr>
          <w:rFonts w:ascii="Arial" w:hAnsi="Arial" w:cs="Arial"/>
        </w:rPr>
      </w:pPr>
      <w:r w:rsidRPr="004D7B7C">
        <w:rPr>
          <w:rFonts w:ascii="Arial" w:hAnsi="Arial" w:cs="Arial"/>
        </w:rPr>
        <w:t>All Council employees will apply the principles of this policy during the undertaking of all procurement related activities</w:t>
      </w:r>
      <w:r w:rsidR="00186D32">
        <w:rPr>
          <w:rFonts w:ascii="Arial" w:hAnsi="Arial" w:cs="Arial"/>
        </w:rPr>
        <w:t xml:space="preserve">, ensuring </w:t>
      </w:r>
      <w:r w:rsidRPr="004D7B7C">
        <w:rPr>
          <w:rFonts w:ascii="Arial" w:hAnsi="Arial" w:cs="Arial"/>
        </w:rPr>
        <w:t>that:</w:t>
      </w:r>
    </w:p>
    <w:p w14:paraId="361F4320" w14:textId="208CD38A" w:rsidR="002C352C" w:rsidRPr="004D7B7C" w:rsidRDefault="002C352C" w:rsidP="00622D78">
      <w:pPr>
        <w:pStyle w:val="ListParagraph"/>
        <w:numPr>
          <w:ilvl w:val="0"/>
          <w:numId w:val="4"/>
        </w:numPr>
        <w:spacing w:after="0" w:line="360" w:lineRule="auto"/>
        <w:ind w:left="567" w:hanging="567"/>
        <w:jc w:val="both"/>
        <w:rPr>
          <w:rFonts w:ascii="Arial" w:hAnsi="Arial" w:cs="Arial"/>
        </w:rPr>
      </w:pPr>
      <w:r w:rsidRPr="004D7B7C">
        <w:rPr>
          <w:rFonts w:ascii="Arial" w:hAnsi="Arial" w:cs="Arial"/>
        </w:rPr>
        <w:t xml:space="preserve">Separation of duties between the </w:t>
      </w:r>
      <w:r w:rsidR="007F1DF9">
        <w:rPr>
          <w:rFonts w:ascii="Arial" w:hAnsi="Arial" w:cs="Arial"/>
        </w:rPr>
        <w:t>buyer</w:t>
      </w:r>
      <w:r w:rsidR="007F1DF9" w:rsidRPr="004D7B7C">
        <w:rPr>
          <w:rFonts w:ascii="Arial" w:hAnsi="Arial" w:cs="Arial"/>
        </w:rPr>
        <w:t xml:space="preserve"> </w:t>
      </w:r>
      <w:r w:rsidRPr="004D7B7C">
        <w:rPr>
          <w:rFonts w:ascii="Arial" w:hAnsi="Arial" w:cs="Arial"/>
        </w:rPr>
        <w:t>and the approver is maintained.</w:t>
      </w:r>
    </w:p>
    <w:p w14:paraId="685EEFB9" w14:textId="77777777" w:rsidR="002C352C" w:rsidRPr="004D7B7C" w:rsidRDefault="002C352C" w:rsidP="00622D78">
      <w:pPr>
        <w:pStyle w:val="ListParagraph"/>
        <w:numPr>
          <w:ilvl w:val="0"/>
          <w:numId w:val="4"/>
        </w:numPr>
        <w:spacing w:after="0" w:line="360" w:lineRule="auto"/>
        <w:ind w:left="567" w:hanging="567"/>
        <w:jc w:val="both"/>
        <w:rPr>
          <w:rFonts w:ascii="Arial" w:hAnsi="Arial" w:cs="Arial"/>
        </w:rPr>
      </w:pPr>
      <w:r w:rsidRPr="004D7B7C">
        <w:rPr>
          <w:rFonts w:ascii="Arial" w:hAnsi="Arial" w:cs="Arial"/>
        </w:rPr>
        <w:t xml:space="preserve">They are aware of their delegated or implied authority to purchase goods and services for Council. </w:t>
      </w:r>
    </w:p>
    <w:p w14:paraId="1D1F88E4" w14:textId="5ED21108" w:rsidR="002C352C" w:rsidRPr="004D7B7C" w:rsidRDefault="002C352C" w:rsidP="00622D78">
      <w:pPr>
        <w:pStyle w:val="ListParagraph"/>
        <w:numPr>
          <w:ilvl w:val="0"/>
          <w:numId w:val="4"/>
        </w:numPr>
        <w:spacing w:after="0" w:line="360" w:lineRule="auto"/>
        <w:ind w:left="567" w:hanging="567"/>
        <w:jc w:val="both"/>
        <w:rPr>
          <w:rFonts w:ascii="Arial" w:hAnsi="Arial" w:cs="Arial"/>
        </w:rPr>
      </w:pPr>
      <w:r w:rsidRPr="004D7B7C">
        <w:rPr>
          <w:rFonts w:ascii="Arial" w:hAnsi="Arial" w:cs="Arial"/>
        </w:rPr>
        <w:t>All purchases for Council are approved by an employee with appropriate authority</w:t>
      </w:r>
      <w:r w:rsidR="00186D32">
        <w:rPr>
          <w:rFonts w:ascii="Arial" w:hAnsi="Arial" w:cs="Arial"/>
        </w:rPr>
        <w:t>, delegation</w:t>
      </w:r>
      <w:r w:rsidRPr="004D7B7C">
        <w:rPr>
          <w:rFonts w:ascii="Arial" w:hAnsi="Arial" w:cs="Arial"/>
        </w:rPr>
        <w:t xml:space="preserve"> and </w:t>
      </w:r>
      <w:r w:rsidR="00186D32">
        <w:rPr>
          <w:rFonts w:ascii="Arial" w:hAnsi="Arial" w:cs="Arial"/>
        </w:rPr>
        <w:t>conforming with all relevant Policies and guidelines.</w:t>
      </w:r>
    </w:p>
    <w:p w14:paraId="5DD34FE5" w14:textId="3EFDD53F" w:rsidR="002C352C" w:rsidRPr="004D7B7C" w:rsidRDefault="002C352C" w:rsidP="00622D78">
      <w:pPr>
        <w:pStyle w:val="ListParagraph"/>
        <w:numPr>
          <w:ilvl w:val="0"/>
          <w:numId w:val="4"/>
        </w:numPr>
        <w:spacing w:after="0" w:line="360" w:lineRule="auto"/>
        <w:ind w:left="567" w:hanging="567"/>
        <w:jc w:val="both"/>
        <w:rPr>
          <w:rFonts w:ascii="Arial" w:hAnsi="Arial" w:cs="Arial"/>
        </w:rPr>
      </w:pPr>
      <w:r w:rsidRPr="004D7B7C">
        <w:rPr>
          <w:rFonts w:ascii="Arial" w:hAnsi="Arial" w:cs="Arial"/>
        </w:rPr>
        <w:t xml:space="preserve">All </w:t>
      </w:r>
      <w:r w:rsidR="00186D32" w:rsidRPr="004D7B7C">
        <w:rPr>
          <w:rFonts w:ascii="Arial" w:hAnsi="Arial" w:cs="Arial"/>
        </w:rPr>
        <w:t>purchasing,</w:t>
      </w:r>
      <w:r w:rsidRPr="004D7B7C">
        <w:rPr>
          <w:rFonts w:ascii="Arial" w:hAnsi="Arial" w:cs="Arial"/>
        </w:rPr>
        <w:t xml:space="preserve"> and contract management activities are undertaken </w:t>
      </w:r>
      <w:r w:rsidR="00186D32">
        <w:rPr>
          <w:rFonts w:ascii="Arial" w:hAnsi="Arial" w:cs="Arial"/>
        </w:rPr>
        <w:t>within allocated budgets</w:t>
      </w:r>
      <w:r w:rsidRPr="004D7B7C">
        <w:rPr>
          <w:rFonts w:ascii="Arial" w:hAnsi="Arial" w:cs="Arial"/>
        </w:rPr>
        <w:t>.</w:t>
      </w:r>
    </w:p>
    <w:p w14:paraId="0EACDF75" w14:textId="2AEAACA0" w:rsidR="002C352C" w:rsidRPr="004D7B7C" w:rsidRDefault="002C352C" w:rsidP="00622D78">
      <w:pPr>
        <w:pStyle w:val="ListParagraph"/>
        <w:numPr>
          <w:ilvl w:val="0"/>
          <w:numId w:val="4"/>
        </w:numPr>
        <w:spacing w:after="0" w:line="360" w:lineRule="auto"/>
        <w:ind w:left="567" w:hanging="567"/>
        <w:jc w:val="both"/>
        <w:rPr>
          <w:rFonts w:ascii="Arial" w:hAnsi="Arial" w:cs="Arial"/>
        </w:rPr>
      </w:pPr>
      <w:r w:rsidRPr="004D7B7C">
        <w:rPr>
          <w:rFonts w:ascii="Arial" w:hAnsi="Arial" w:cs="Arial"/>
        </w:rPr>
        <w:t>Council employees are aware of existing contracted supply arrangements and utilise these appropriately.</w:t>
      </w:r>
    </w:p>
    <w:p w14:paraId="19054820" w14:textId="77777777" w:rsidR="002C352C" w:rsidRPr="004D7B7C" w:rsidRDefault="002C352C" w:rsidP="00622D78">
      <w:pPr>
        <w:pStyle w:val="ListParagraph"/>
        <w:numPr>
          <w:ilvl w:val="0"/>
          <w:numId w:val="4"/>
        </w:numPr>
        <w:spacing w:after="0" w:line="360" w:lineRule="auto"/>
        <w:ind w:left="567" w:hanging="567"/>
        <w:jc w:val="both"/>
        <w:rPr>
          <w:rFonts w:ascii="Arial" w:hAnsi="Arial" w:cs="Arial"/>
        </w:rPr>
      </w:pPr>
      <w:r w:rsidRPr="004D7B7C">
        <w:rPr>
          <w:rFonts w:ascii="Arial" w:hAnsi="Arial" w:cs="Arial"/>
        </w:rPr>
        <w:t>Council’s health &amp; safety policies and procedures are considered in the purchase of all goods and services or carrying out of works.</w:t>
      </w:r>
    </w:p>
    <w:p w14:paraId="7AACA513" w14:textId="77777777" w:rsidR="002C352C" w:rsidRPr="004D7B7C" w:rsidRDefault="002C352C" w:rsidP="00622D78">
      <w:pPr>
        <w:pStyle w:val="ListParagraph"/>
        <w:numPr>
          <w:ilvl w:val="0"/>
          <w:numId w:val="4"/>
        </w:numPr>
        <w:spacing w:after="0" w:line="360" w:lineRule="auto"/>
        <w:ind w:left="567" w:hanging="567"/>
        <w:jc w:val="both"/>
        <w:rPr>
          <w:rFonts w:ascii="Arial" w:hAnsi="Arial" w:cs="Arial"/>
        </w:rPr>
      </w:pPr>
      <w:r w:rsidRPr="004D7B7C">
        <w:rPr>
          <w:rFonts w:ascii="Arial" w:hAnsi="Arial" w:cs="Arial"/>
        </w:rPr>
        <w:t>Where a purchase order is required, it is issued to suppliers prior to the supply of goods and/or services or carrying out of works.</w:t>
      </w:r>
    </w:p>
    <w:p w14:paraId="4C45C59C" w14:textId="07ED4EB2" w:rsidR="002C352C" w:rsidRPr="004D7B7C" w:rsidRDefault="002C352C" w:rsidP="00622D78">
      <w:pPr>
        <w:pStyle w:val="ListParagraph"/>
        <w:numPr>
          <w:ilvl w:val="0"/>
          <w:numId w:val="4"/>
        </w:numPr>
        <w:spacing w:after="0" w:line="360" w:lineRule="auto"/>
        <w:ind w:left="567" w:hanging="567"/>
        <w:jc w:val="both"/>
        <w:rPr>
          <w:rFonts w:ascii="Arial" w:hAnsi="Arial" w:cs="Arial"/>
        </w:rPr>
      </w:pPr>
      <w:r w:rsidRPr="004D7B7C">
        <w:rPr>
          <w:rFonts w:ascii="Arial" w:hAnsi="Arial" w:cs="Arial"/>
        </w:rPr>
        <w:t>All purchase orders are followed through to completion to ensure the accurate recording of receipts of goods</w:t>
      </w:r>
      <w:r w:rsidR="009E45E2">
        <w:rPr>
          <w:rFonts w:ascii="Arial" w:hAnsi="Arial" w:cs="Arial"/>
        </w:rPr>
        <w:t xml:space="preserve">, </w:t>
      </w:r>
      <w:r w:rsidRPr="004D7B7C">
        <w:rPr>
          <w:rFonts w:ascii="Arial" w:hAnsi="Arial" w:cs="Arial"/>
        </w:rPr>
        <w:t>services or carrying out of works and payment/s including the use of the electronic purchasing system to manage outstanding orders and committals.</w:t>
      </w:r>
    </w:p>
    <w:p w14:paraId="2BBAC751" w14:textId="77777777" w:rsidR="002C352C" w:rsidRPr="004D7B7C" w:rsidRDefault="002C352C" w:rsidP="00622D78">
      <w:pPr>
        <w:pStyle w:val="ListParagraph"/>
        <w:numPr>
          <w:ilvl w:val="0"/>
          <w:numId w:val="4"/>
        </w:numPr>
        <w:spacing w:after="0" w:line="360" w:lineRule="auto"/>
        <w:ind w:left="567" w:hanging="567"/>
        <w:jc w:val="both"/>
        <w:rPr>
          <w:rFonts w:ascii="Arial" w:hAnsi="Arial" w:cs="Arial"/>
        </w:rPr>
      </w:pPr>
      <w:r w:rsidRPr="004D7B7C">
        <w:rPr>
          <w:rFonts w:ascii="Arial" w:hAnsi="Arial" w:cs="Arial"/>
        </w:rPr>
        <w:t>All records associated with the procurement process are recorded and retained in the relevant corporate systems.</w:t>
      </w:r>
    </w:p>
    <w:p w14:paraId="377D3981" w14:textId="35F0AA9A" w:rsidR="002C352C" w:rsidRDefault="002C352C" w:rsidP="00622D78">
      <w:pPr>
        <w:pStyle w:val="ListParagraph"/>
        <w:numPr>
          <w:ilvl w:val="0"/>
          <w:numId w:val="4"/>
        </w:numPr>
        <w:spacing w:after="0" w:line="360" w:lineRule="auto"/>
        <w:ind w:left="567" w:hanging="567"/>
        <w:jc w:val="both"/>
        <w:rPr>
          <w:rFonts w:ascii="Arial" w:hAnsi="Arial" w:cs="Arial"/>
        </w:rPr>
      </w:pPr>
      <w:r w:rsidRPr="004D7B7C">
        <w:rPr>
          <w:rFonts w:ascii="Arial" w:hAnsi="Arial" w:cs="Arial"/>
        </w:rPr>
        <w:t xml:space="preserve">The appropriate procurement methodology is applied in line with financial thresholds as described in Table </w:t>
      </w:r>
      <w:r w:rsidR="00271413">
        <w:rPr>
          <w:rFonts w:ascii="Arial" w:hAnsi="Arial" w:cs="Arial"/>
        </w:rPr>
        <w:t>3</w:t>
      </w:r>
      <w:r w:rsidRPr="004D7B7C">
        <w:rPr>
          <w:rFonts w:ascii="Arial" w:hAnsi="Arial" w:cs="Arial"/>
        </w:rPr>
        <w:t>.</w:t>
      </w:r>
    </w:p>
    <w:p w14:paraId="5A13E3DA" w14:textId="77777777" w:rsidR="00811AA1" w:rsidRDefault="00811AA1">
      <w:pPr>
        <w:rPr>
          <w:rFonts w:cs="Arial"/>
          <w:lang w:eastAsia="en-AU"/>
        </w:rPr>
      </w:pPr>
    </w:p>
    <w:p w14:paraId="481901CE" w14:textId="77777777" w:rsidR="00811AA1" w:rsidRDefault="00811AA1" w:rsidP="00811AA1">
      <w:pPr>
        <w:pStyle w:val="Heading1"/>
        <w:spacing w:before="0"/>
        <w:rPr>
          <w:rFonts w:cs="Arial"/>
          <w:lang w:eastAsia="en-AU"/>
        </w:rPr>
      </w:pPr>
      <w:r>
        <w:rPr>
          <w:rFonts w:cs="Arial"/>
          <w:lang w:eastAsia="en-AU"/>
        </w:rPr>
        <w:t>Value for Money</w:t>
      </w:r>
    </w:p>
    <w:p w14:paraId="02670CFD" w14:textId="4DA1B0B3" w:rsidR="00811AA1" w:rsidRDefault="009C1DCA" w:rsidP="00E46385">
      <w:pPr>
        <w:spacing w:after="0"/>
        <w:jc w:val="both"/>
        <w:rPr>
          <w:rFonts w:ascii="Arial" w:hAnsi="Arial" w:cs="Arial"/>
        </w:rPr>
      </w:pPr>
      <w:r w:rsidRPr="00E46385">
        <w:rPr>
          <w:rFonts w:ascii="Arial" w:hAnsi="Arial" w:cs="Arial"/>
          <w:lang w:eastAsia="en-AU"/>
        </w:rPr>
        <w:t xml:space="preserve">Section 108 (3) of the </w:t>
      </w:r>
      <w:r w:rsidRPr="00CE41C1">
        <w:rPr>
          <w:rFonts w:ascii="Arial" w:hAnsi="Arial" w:cs="Arial"/>
          <w:i/>
          <w:lang w:eastAsia="en-AU"/>
        </w:rPr>
        <w:t>L</w:t>
      </w:r>
      <w:r w:rsidR="007F1DF9" w:rsidRPr="00CE41C1">
        <w:rPr>
          <w:rFonts w:ascii="Arial" w:hAnsi="Arial" w:cs="Arial"/>
          <w:i/>
          <w:lang w:eastAsia="en-AU"/>
        </w:rPr>
        <w:t xml:space="preserve">ocal </w:t>
      </w:r>
      <w:r w:rsidRPr="00CE41C1">
        <w:rPr>
          <w:rFonts w:ascii="Arial" w:hAnsi="Arial" w:cs="Arial"/>
          <w:i/>
          <w:lang w:eastAsia="en-AU"/>
        </w:rPr>
        <w:t>G</w:t>
      </w:r>
      <w:r w:rsidR="007F1DF9" w:rsidRPr="00CE41C1">
        <w:rPr>
          <w:rFonts w:ascii="Arial" w:hAnsi="Arial" w:cs="Arial"/>
          <w:i/>
          <w:lang w:eastAsia="en-AU"/>
        </w:rPr>
        <w:t xml:space="preserve">overnment </w:t>
      </w:r>
      <w:r w:rsidRPr="00CE41C1">
        <w:rPr>
          <w:rFonts w:ascii="Arial" w:hAnsi="Arial" w:cs="Arial"/>
          <w:i/>
          <w:lang w:eastAsia="en-AU"/>
        </w:rPr>
        <w:t>A</w:t>
      </w:r>
      <w:r w:rsidR="007F1DF9" w:rsidRPr="00CE41C1">
        <w:rPr>
          <w:rFonts w:ascii="Arial" w:hAnsi="Arial" w:cs="Arial"/>
          <w:i/>
          <w:lang w:eastAsia="en-AU"/>
        </w:rPr>
        <w:t>ct</w:t>
      </w:r>
      <w:r w:rsidRPr="00CE41C1">
        <w:rPr>
          <w:rFonts w:ascii="Arial" w:hAnsi="Arial" w:cs="Arial"/>
          <w:i/>
          <w:lang w:eastAsia="en-AU"/>
        </w:rPr>
        <w:t xml:space="preserve"> 2020</w:t>
      </w:r>
      <w:r w:rsidRPr="00E46385">
        <w:rPr>
          <w:rFonts w:ascii="Arial" w:hAnsi="Arial" w:cs="Arial"/>
          <w:lang w:eastAsia="en-AU"/>
        </w:rPr>
        <w:t xml:space="preserve"> requires that Council stipulates the criteria that helps measure the value for money concept. For Maroondah, o</w:t>
      </w:r>
      <w:r w:rsidR="00811AA1" w:rsidRPr="00E46385">
        <w:rPr>
          <w:rFonts w:ascii="Arial" w:hAnsi="Arial" w:cs="Arial"/>
        </w:rPr>
        <w:t xml:space="preserve">btaining value for money does not mean Council is obliged to accept the lowest price. </w:t>
      </w:r>
    </w:p>
    <w:p w14:paraId="4669EE85" w14:textId="77777777" w:rsidR="00271413" w:rsidRPr="00E46385" w:rsidRDefault="00271413" w:rsidP="00E46385">
      <w:pPr>
        <w:spacing w:after="0"/>
        <w:jc w:val="both"/>
        <w:rPr>
          <w:rFonts w:ascii="Arial" w:hAnsi="Arial" w:cs="Arial"/>
          <w:lang w:eastAsia="en-AU"/>
        </w:rPr>
      </w:pPr>
    </w:p>
    <w:p w14:paraId="68F04F64" w14:textId="77777777" w:rsidR="00811AA1" w:rsidRPr="00E46385" w:rsidRDefault="00811AA1" w:rsidP="00E46385">
      <w:pPr>
        <w:jc w:val="both"/>
        <w:rPr>
          <w:rFonts w:ascii="Arial" w:hAnsi="Arial" w:cs="Arial"/>
        </w:rPr>
      </w:pPr>
      <w:r w:rsidRPr="00E46385">
        <w:rPr>
          <w:rFonts w:ascii="Arial" w:hAnsi="Arial" w:cs="Arial"/>
        </w:rPr>
        <w:lastRenderedPageBreak/>
        <w:t xml:space="preserve">The concept of ‘value for money’ involves </w:t>
      </w:r>
      <w:r w:rsidR="009C1DCA" w:rsidRPr="00E46385">
        <w:rPr>
          <w:rFonts w:ascii="Arial" w:hAnsi="Arial" w:cs="Arial"/>
        </w:rPr>
        <w:t>considering</w:t>
      </w:r>
      <w:r w:rsidRPr="00E46385">
        <w:rPr>
          <w:rFonts w:ascii="Arial" w:hAnsi="Arial" w:cs="Arial"/>
        </w:rPr>
        <w:t xml:space="preserve"> both </w:t>
      </w:r>
      <w:r w:rsidR="009C1DCA" w:rsidRPr="00E46385">
        <w:rPr>
          <w:rFonts w:ascii="Arial" w:hAnsi="Arial" w:cs="Arial"/>
        </w:rPr>
        <w:t>financial</w:t>
      </w:r>
      <w:r w:rsidRPr="00E46385">
        <w:rPr>
          <w:rFonts w:ascii="Arial" w:hAnsi="Arial" w:cs="Arial"/>
        </w:rPr>
        <w:t xml:space="preserve"> and non-</w:t>
      </w:r>
      <w:r w:rsidR="009C1DCA" w:rsidRPr="00E46385">
        <w:rPr>
          <w:rFonts w:ascii="Arial" w:hAnsi="Arial" w:cs="Arial"/>
        </w:rPr>
        <w:t>financial</w:t>
      </w:r>
      <w:r w:rsidRPr="00E46385">
        <w:rPr>
          <w:rFonts w:ascii="Arial" w:hAnsi="Arial" w:cs="Arial"/>
        </w:rPr>
        <w:t xml:space="preserve"> factors including:</w:t>
      </w:r>
    </w:p>
    <w:p w14:paraId="66228F76" w14:textId="77777777" w:rsidR="00811AA1" w:rsidRPr="00E46385" w:rsidRDefault="00811AA1" w:rsidP="00123C14">
      <w:pPr>
        <w:pStyle w:val="ListParagraph"/>
        <w:numPr>
          <w:ilvl w:val="0"/>
          <w:numId w:val="12"/>
        </w:numPr>
        <w:spacing w:after="120" w:line="360" w:lineRule="auto"/>
        <w:ind w:left="567" w:hanging="567"/>
        <w:jc w:val="both"/>
        <w:rPr>
          <w:rFonts w:ascii="Arial" w:hAnsi="Arial" w:cs="Arial"/>
        </w:rPr>
      </w:pPr>
      <w:r w:rsidRPr="00E46385">
        <w:rPr>
          <w:rFonts w:ascii="Arial" w:hAnsi="Arial" w:cs="Arial"/>
        </w:rPr>
        <w:t>advancing the council’s priorities</w:t>
      </w:r>
    </w:p>
    <w:p w14:paraId="56E67D6E" w14:textId="77777777" w:rsidR="00811AA1" w:rsidRPr="00E46385" w:rsidRDefault="00811AA1" w:rsidP="00123C14">
      <w:pPr>
        <w:pStyle w:val="ListParagraph"/>
        <w:numPr>
          <w:ilvl w:val="0"/>
          <w:numId w:val="12"/>
        </w:numPr>
        <w:spacing w:after="120" w:line="360" w:lineRule="auto"/>
        <w:ind w:left="567" w:hanging="567"/>
        <w:jc w:val="both"/>
        <w:rPr>
          <w:rFonts w:ascii="Arial" w:hAnsi="Arial" w:cs="Arial"/>
        </w:rPr>
      </w:pPr>
      <w:r w:rsidRPr="00E46385">
        <w:rPr>
          <w:rFonts w:ascii="Arial" w:hAnsi="Arial" w:cs="Arial"/>
        </w:rPr>
        <w:t>fit for purpose</w:t>
      </w:r>
    </w:p>
    <w:p w14:paraId="6366BD73" w14:textId="77777777" w:rsidR="00811AA1" w:rsidRPr="00E46385" w:rsidRDefault="00811AA1" w:rsidP="00123C14">
      <w:pPr>
        <w:pStyle w:val="ListParagraph"/>
        <w:numPr>
          <w:ilvl w:val="0"/>
          <w:numId w:val="12"/>
        </w:numPr>
        <w:spacing w:after="120" w:line="360" w:lineRule="auto"/>
        <w:ind w:left="567" w:hanging="567"/>
        <w:jc w:val="both"/>
        <w:rPr>
          <w:rFonts w:ascii="Arial" w:hAnsi="Arial" w:cs="Arial"/>
        </w:rPr>
      </w:pPr>
      <w:r w:rsidRPr="00E46385">
        <w:rPr>
          <w:rFonts w:ascii="Arial" w:hAnsi="Arial" w:cs="Arial"/>
        </w:rPr>
        <w:t>quality</w:t>
      </w:r>
    </w:p>
    <w:p w14:paraId="777ED278" w14:textId="77777777" w:rsidR="00811AA1" w:rsidRPr="00E46385" w:rsidRDefault="00811AA1" w:rsidP="00123C14">
      <w:pPr>
        <w:pStyle w:val="ListParagraph"/>
        <w:numPr>
          <w:ilvl w:val="0"/>
          <w:numId w:val="12"/>
        </w:numPr>
        <w:spacing w:after="120" w:line="360" w:lineRule="auto"/>
        <w:ind w:left="567" w:hanging="567"/>
        <w:jc w:val="both"/>
        <w:rPr>
          <w:rFonts w:ascii="Arial" w:hAnsi="Arial" w:cs="Arial"/>
        </w:rPr>
      </w:pPr>
      <w:r w:rsidRPr="00E46385">
        <w:rPr>
          <w:rFonts w:ascii="Arial" w:hAnsi="Arial" w:cs="Arial"/>
        </w:rPr>
        <w:t>service and support</w:t>
      </w:r>
    </w:p>
    <w:p w14:paraId="575D42CC" w14:textId="77777777" w:rsidR="00811AA1" w:rsidRPr="00E46385" w:rsidRDefault="00811AA1" w:rsidP="00123C14">
      <w:pPr>
        <w:pStyle w:val="ListParagraph"/>
        <w:numPr>
          <w:ilvl w:val="0"/>
          <w:numId w:val="12"/>
        </w:numPr>
        <w:spacing w:after="120" w:line="360" w:lineRule="auto"/>
        <w:ind w:left="567" w:hanging="567"/>
        <w:jc w:val="both"/>
        <w:rPr>
          <w:rFonts w:ascii="Arial" w:hAnsi="Arial" w:cs="Arial"/>
        </w:rPr>
      </w:pPr>
      <w:r w:rsidRPr="00E46385">
        <w:rPr>
          <w:rFonts w:ascii="Arial" w:hAnsi="Arial" w:cs="Arial"/>
        </w:rPr>
        <w:t>whole-of-life costs and transaction costs associated with acquiring, using, holding, maintaining and disposing of goods, services or works.</w:t>
      </w:r>
    </w:p>
    <w:p w14:paraId="1ECE4A4B" w14:textId="5077DF63" w:rsidR="00271413" w:rsidRDefault="009C1DCA" w:rsidP="00271413">
      <w:pPr>
        <w:spacing w:after="0"/>
        <w:rPr>
          <w:rFonts w:ascii="Arial" w:hAnsi="Arial" w:cs="Arial"/>
          <w:lang w:eastAsia="en-AU"/>
        </w:rPr>
      </w:pPr>
      <w:r w:rsidRPr="00E46385">
        <w:rPr>
          <w:rFonts w:ascii="Arial" w:hAnsi="Arial" w:cs="Arial"/>
          <w:lang w:eastAsia="en-AU"/>
        </w:rPr>
        <w:t xml:space="preserve">All these are elements </w:t>
      </w:r>
      <w:r w:rsidR="00E46385" w:rsidRPr="00E46385">
        <w:rPr>
          <w:rFonts w:ascii="Arial" w:hAnsi="Arial" w:cs="Arial"/>
          <w:lang w:eastAsia="en-AU"/>
        </w:rPr>
        <w:t>should be considered by employees</w:t>
      </w:r>
      <w:r w:rsidRPr="00E46385">
        <w:rPr>
          <w:rFonts w:ascii="Arial" w:hAnsi="Arial" w:cs="Arial"/>
          <w:lang w:eastAsia="en-AU"/>
        </w:rPr>
        <w:t xml:space="preserve"> with purchasing </w:t>
      </w:r>
      <w:r w:rsidR="00040A40" w:rsidRPr="00E46385">
        <w:rPr>
          <w:rFonts w:ascii="Arial" w:hAnsi="Arial" w:cs="Arial"/>
          <w:lang w:eastAsia="en-AU"/>
        </w:rPr>
        <w:t>responsibilities</w:t>
      </w:r>
      <w:r w:rsidRPr="00E46385">
        <w:rPr>
          <w:rFonts w:ascii="Arial" w:hAnsi="Arial" w:cs="Arial"/>
          <w:lang w:eastAsia="en-AU"/>
        </w:rPr>
        <w:t>, and how best to measure them specifically for what they are intending to procure.</w:t>
      </w:r>
    </w:p>
    <w:p w14:paraId="6B04DA5D" w14:textId="77777777" w:rsidR="00271413" w:rsidRDefault="00271413" w:rsidP="00E46385">
      <w:pPr>
        <w:spacing w:after="0"/>
        <w:rPr>
          <w:rFonts w:ascii="Arial" w:hAnsi="Arial" w:cs="Arial"/>
          <w:lang w:eastAsia="en-AU"/>
        </w:rPr>
      </w:pPr>
    </w:p>
    <w:p w14:paraId="343A07B0" w14:textId="77777777" w:rsidR="00271413" w:rsidRDefault="00271413" w:rsidP="00271413">
      <w:pPr>
        <w:pStyle w:val="Heading1"/>
        <w:spacing w:before="0"/>
        <w:rPr>
          <w:rFonts w:cs="Arial"/>
          <w:lang w:eastAsia="en-AU"/>
        </w:rPr>
      </w:pPr>
      <w:r>
        <w:rPr>
          <w:rFonts w:cs="Arial"/>
          <w:lang w:eastAsia="en-AU"/>
        </w:rPr>
        <w:t>Cumulative Spend</w:t>
      </w:r>
    </w:p>
    <w:p w14:paraId="3145C5FA" w14:textId="7AAFF0F2" w:rsidR="00271413" w:rsidRPr="001338E9" w:rsidRDefault="00271413" w:rsidP="00E46385">
      <w:pPr>
        <w:spacing w:after="240"/>
        <w:jc w:val="both"/>
        <w:rPr>
          <w:rFonts w:ascii="Arial" w:hAnsi="Arial" w:cs="Arial"/>
        </w:rPr>
      </w:pPr>
      <w:r w:rsidRPr="001338E9">
        <w:rPr>
          <w:rFonts w:ascii="Arial" w:hAnsi="Arial" w:cs="Arial"/>
        </w:rPr>
        <w:t xml:space="preserve">If the </w:t>
      </w:r>
      <w:r w:rsidRPr="009C1DCA">
        <w:rPr>
          <w:rFonts w:ascii="Arial" w:hAnsi="Arial" w:cs="Arial"/>
        </w:rPr>
        <w:t xml:space="preserve">cumulative spend with </w:t>
      </w:r>
      <w:r w:rsidRPr="00634455">
        <w:rPr>
          <w:rFonts w:ascii="Arial" w:hAnsi="Arial" w:cs="Arial"/>
        </w:rPr>
        <w:t xml:space="preserve">a supplier exceeds </w:t>
      </w:r>
      <w:r w:rsidR="00736B2D" w:rsidRPr="00634455">
        <w:rPr>
          <w:rFonts w:ascii="Arial" w:hAnsi="Arial" w:cs="Arial"/>
        </w:rPr>
        <w:t xml:space="preserve">the threshold </w:t>
      </w:r>
      <w:r w:rsidR="0020231C" w:rsidRPr="00634455">
        <w:rPr>
          <w:rFonts w:ascii="Arial" w:hAnsi="Arial" w:cs="Arial"/>
        </w:rPr>
        <w:t>set by the Governance &amp; Procurement team</w:t>
      </w:r>
      <w:r w:rsidR="00455DA6" w:rsidRPr="00634455">
        <w:rPr>
          <w:rFonts w:ascii="Arial" w:hAnsi="Arial" w:cs="Arial"/>
        </w:rPr>
        <w:t>.</w:t>
      </w:r>
      <w:r w:rsidRPr="00634455">
        <w:rPr>
          <w:rFonts w:ascii="Arial" w:hAnsi="Arial" w:cs="Arial"/>
        </w:rPr>
        <w:t xml:space="preserve"> </w:t>
      </w:r>
      <w:r w:rsidR="00455DA6" w:rsidRPr="00634455">
        <w:rPr>
          <w:rFonts w:ascii="Arial" w:hAnsi="Arial" w:cs="Arial"/>
        </w:rPr>
        <w:t>T</w:t>
      </w:r>
      <w:r w:rsidR="00C16610" w:rsidRPr="00634455">
        <w:rPr>
          <w:rFonts w:ascii="Arial" w:hAnsi="Arial" w:cs="Arial"/>
        </w:rPr>
        <w:t xml:space="preserve">he Governance &amp; Procurement team </w:t>
      </w:r>
      <w:r w:rsidRPr="00634455">
        <w:rPr>
          <w:rFonts w:ascii="Arial" w:hAnsi="Arial" w:cs="Arial"/>
        </w:rPr>
        <w:t>will review the expenditure and decide if a tender process will deliver better value.</w:t>
      </w:r>
      <w:r w:rsidRPr="009C1DCA">
        <w:rPr>
          <w:rFonts w:ascii="Arial" w:hAnsi="Arial" w:cs="Arial"/>
        </w:rPr>
        <w:t xml:space="preserve"> </w:t>
      </w:r>
    </w:p>
    <w:p w14:paraId="5CC8D5E5" w14:textId="77777777" w:rsidR="00271413" w:rsidRPr="00F26A81" w:rsidRDefault="00271413" w:rsidP="00E46385">
      <w:pPr>
        <w:spacing w:after="240"/>
        <w:jc w:val="both"/>
      </w:pPr>
      <w:r w:rsidRPr="001338E9">
        <w:rPr>
          <w:rFonts w:ascii="Arial" w:hAnsi="Arial" w:cs="Arial"/>
        </w:rPr>
        <w:t xml:space="preserve">Care must be taken to ensure that Council complies with its procurement obligations in circumstances in which cumulative payments to a single supplier, or to multiple suppliers in respect of similar goods, services or works, meet or exceed the thresholds set out in this Policy. </w:t>
      </w:r>
    </w:p>
    <w:p w14:paraId="1FC2965F" w14:textId="31F1ED26" w:rsidR="00271413" w:rsidRPr="001338E9" w:rsidRDefault="00271413" w:rsidP="00E46385">
      <w:pPr>
        <w:spacing w:after="240"/>
        <w:jc w:val="both"/>
        <w:rPr>
          <w:rFonts w:ascii="Arial" w:hAnsi="Arial"/>
        </w:rPr>
      </w:pPr>
      <w:r w:rsidRPr="001338E9">
        <w:rPr>
          <w:rFonts w:ascii="Arial" w:hAnsi="Arial" w:cs="Arial"/>
        </w:rPr>
        <w:t>Council should, wherever possible, leverage this cumulative spend, rather than treating each discrete arrangement as a separate procurement, to achieve greater value for money.</w:t>
      </w:r>
      <w:r>
        <w:rPr>
          <w:rFonts w:ascii="Arial" w:hAnsi="Arial" w:cs="Arial"/>
        </w:rPr>
        <w:t xml:space="preserve"> </w:t>
      </w:r>
      <w:r w:rsidRPr="001338E9">
        <w:rPr>
          <w:rFonts w:ascii="Arial" w:hAnsi="Arial" w:cs="Arial"/>
        </w:rPr>
        <w:t>Council must proactively identify opportunities for aggregation</w:t>
      </w:r>
      <w:r w:rsidR="00937E40">
        <w:rPr>
          <w:rFonts w:ascii="Arial" w:hAnsi="Arial" w:cs="Arial"/>
        </w:rPr>
        <w:t>.</w:t>
      </w:r>
    </w:p>
    <w:p w14:paraId="070F8EBC" w14:textId="77777777" w:rsidR="00271413" w:rsidRDefault="00271413" w:rsidP="00E46385">
      <w:pPr>
        <w:spacing w:after="0"/>
        <w:jc w:val="both"/>
        <w:rPr>
          <w:rFonts w:ascii="Arial" w:hAnsi="Arial" w:cs="Arial"/>
        </w:rPr>
      </w:pPr>
      <w:r w:rsidRPr="00937E40">
        <w:rPr>
          <w:rFonts w:ascii="Arial" w:hAnsi="Arial" w:cs="Arial"/>
        </w:rPr>
        <w:t>The likely total cumulative value of a procurement activity, or a category of activity for which there are a number of suppliers providing similar goods, services or wo</w:t>
      </w:r>
      <w:r w:rsidRPr="00E46385">
        <w:rPr>
          <w:rFonts w:ascii="Arial" w:hAnsi="Arial" w:cs="Arial"/>
        </w:rPr>
        <w:t>rks, must be considered during the planning phase of a procurement.</w:t>
      </w:r>
      <w:r w:rsidRPr="001338E9">
        <w:rPr>
          <w:rFonts w:ascii="Arial" w:hAnsi="Arial" w:cs="Arial"/>
        </w:rPr>
        <w:t xml:space="preserve"> </w:t>
      </w:r>
    </w:p>
    <w:p w14:paraId="7AE37C10" w14:textId="77777777" w:rsidR="00271413" w:rsidRDefault="00271413" w:rsidP="00271413">
      <w:pPr>
        <w:spacing w:after="0"/>
        <w:rPr>
          <w:rFonts w:ascii="Arial" w:hAnsi="Arial" w:cs="Arial"/>
        </w:rPr>
      </w:pPr>
    </w:p>
    <w:p w14:paraId="041B73BE" w14:textId="77777777" w:rsidR="00271413" w:rsidRPr="00E46385" w:rsidRDefault="00271413" w:rsidP="00271413">
      <w:pPr>
        <w:pStyle w:val="Heading1"/>
        <w:spacing w:before="0"/>
        <w:rPr>
          <w:rFonts w:cs="Arial"/>
          <w:lang w:eastAsia="en-AU"/>
        </w:rPr>
      </w:pPr>
      <w:r w:rsidRPr="00E46385">
        <w:rPr>
          <w:rFonts w:cs="Arial"/>
          <w:lang w:eastAsia="en-AU"/>
        </w:rPr>
        <w:t>No competitive process</w:t>
      </w:r>
    </w:p>
    <w:p w14:paraId="2C33F24D" w14:textId="0485CCB9" w:rsidR="00271413" w:rsidRPr="00E46385" w:rsidRDefault="00271413" w:rsidP="00271413">
      <w:pPr>
        <w:pStyle w:val="BodyText"/>
        <w:spacing w:before="73"/>
        <w:jc w:val="both"/>
        <w:rPr>
          <w:rFonts w:eastAsiaTheme="minorHAnsi"/>
          <w:lang w:val="en-AU"/>
        </w:rPr>
      </w:pPr>
      <w:r w:rsidRPr="00E46385">
        <w:rPr>
          <w:rFonts w:eastAsiaTheme="minorHAnsi"/>
          <w:lang w:val="en-AU"/>
        </w:rPr>
        <w:t xml:space="preserve">If it is established that a competitive process is not required, this would require approval of the Governance and Procurement Team. In order for it to meet this criterion, the purchaser would need to consider the nature of the procurement and the characteristics of the market are such that the public tender process would not provide value for money for Council. </w:t>
      </w:r>
      <w:r w:rsidR="00937E40" w:rsidRPr="00E46385">
        <w:rPr>
          <w:rFonts w:eastAsiaTheme="minorHAnsi"/>
          <w:lang w:val="en-AU"/>
        </w:rPr>
        <w:t>Refer to Exemptions</w:t>
      </w:r>
      <w:r w:rsidR="0092129B" w:rsidRPr="00E46385">
        <w:rPr>
          <w:rFonts w:eastAsiaTheme="minorHAnsi"/>
          <w:lang w:val="en-AU"/>
        </w:rPr>
        <w:t xml:space="preserve"> (Table 2).</w:t>
      </w:r>
    </w:p>
    <w:p w14:paraId="2D7D9E20" w14:textId="77777777" w:rsidR="00271413" w:rsidRPr="001338E9" w:rsidRDefault="00271413" w:rsidP="00271413">
      <w:pPr>
        <w:pStyle w:val="BodyText"/>
        <w:spacing w:before="73"/>
        <w:jc w:val="both"/>
        <w:rPr>
          <w:rFonts w:eastAsiaTheme="minorHAnsi"/>
          <w:lang w:val="en-AU"/>
        </w:rPr>
      </w:pPr>
    </w:p>
    <w:p w14:paraId="5B3CD6D1" w14:textId="77777777" w:rsidR="00FF7400" w:rsidRPr="00E72A40" w:rsidRDefault="00FF7400" w:rsidP="00E72A40">
      <w:pPr>
        <w:pStyle w:val="Heading1"/>
        <w:spacing w:before="0"/>
        <w:rPr>
          <w:rFonts w:cs="Arial"/>
          <w:lang w:eastAsia="en-AU"/>
        </w:rPr>
      </w:pPr>
      <w:r w:rsidRPr="00E72A40">
        <w:rPr>
          <w:rFonts w:cs="Arial"/>
          <w:lang w:eastAsia="en-AU"/>
        </w:rPr>
        <w:t>Collaborative Procurement</w:t>
      </w:r>
    </w:p>
    <w:p w14:paraId="78BB78D7" w14:textId="3B8CE38B" w:rsidR="00E23FC7" w:rsidRDefault="00E23FC7" w:rsidP="00E23FC7">
      <w:pPr>
        <w:jc w:val="both"/>
        <w:rPr>
          <w:rFonts w:ascii="Arial" w:hAnsi="Arial" w:cs="Arial"/>
          <w:highlight w:val="yellow"/>
        </w:rPr>
      </w:pPr>
      <w:bookmarkStart w:id="1" w:name="_Hlk84260409"/>
      <w:r>
        <w:rPr>
          <w:rFonts w:ascii="Arial" w:hAnsi="Arial" w:cs="Arial"/>
          <w:lang w:eastAsia="en-AU"/>
        </w:rPr>
        <w:t xml:space="preserve">Council will </w:t>
      </w:r>
      <w:r w:rsidR="00634455">
        <w:rPr>
          <w:rFonts w:ascii="Arial" w:hAnsi="Arial" w:cs="Arial"/>
          <w:lang w:eastAsia="en-AU"/>
        </w:rPr>
        <w:t>seek</w:t>
      </w:r>
      <w:r>
        <w:rPr>
          <w:rFonts w:ascii="Arial" w:hAnsi="Arial" w:cs="Arial"/>
          <w:lang w:eastAsia="en-AU"/>
        </w:rPr>
        <w:t xml:space="preserve"> opportunities to collaborate with other Councils or public bodies </w:t>
      </w:r>
      <w:r w:rsidR="004557B1">
        <w:rPr>
          <w:rFonts w:ascii="Arial" w:hAnsi="Arial" w:cs="Arial"/>
          <w:lang w:eastAsia="en-AU"/>
        </w:rPr>
        <w:t xml:space="preserve">(e.g. MAV Procurement, </w:t>
      </w:r>
      <w:r w:rsidR="004557B1" w:rsidRPr="001338E9">
        <w:rPr>
          <w:rFonts w:ascii="Arial" w:hAnsi="Arial" w:cs="Arial"/>
        </w:rPr>
        <w:t>Procurement Australia or State Government</w:t>
      </w:r>
      <w:r w:rsidR="004557B1">
        <w:rPr>
          <w:rFonts w:ascii="Arial" w:hAnsi="Arial" w:cs="Arial"/>
          <w:lang w:eastAsia="en-AU"/>
        </w:rPr>
        <w:t xml:space="preserve">) </w:t>
      </w:r>
      <w:r>
        <w:rPr>
          <w:rFonts w:ascii="Arial" w:hAnsi="Arial" w:cs="Arial"/>
          <w:lang w:eastAsia="en-AU"/>
        </w:rPr>
        <w:t xml:space="preserve">when </w:t>
      </w:r>
      <w:r w:rsidRPr="004557B1">
        <w:rPr>
          <w:rFonts w:ascii="Arial" w:hAnsi="Arial" w:cs="Arial"/>
          <w:lang w:eastAsia="en-AU"/>
        </w:rPr>
        <w:t xml:space="preserve">procuring </w:t>
      </w:r>
      <w:r w:rsidRPr="00123C14">
        <w:rPr>
          <w:rFonts w:ascii="Arial" w:hAnsi="Arial" w:cs="Arial"/>
        </w:rPr>
        <w:t>goods, services or works</w:t>
      </w:r>
      <w:r w:rsidRPr="004557B1">
        <w:rPr>
          <w:rFonts w:ascii="Arial" w:hAnsi="Arial" w:cs="Arial"/>
          <w:lang w:eastAsia="en-AU"/>
        </w:rPr>
        <w:t>, in order to take</w:t>
      </w:r>
      <w:r>
        <w:rPr>
          <w:rFonts w:ascii="Arial" w:hAnsi="Arial" w:cs="Arial"/>
          <w:lang w:eastAsia="en-AU"/>
        </w:rPr>
        <w:t xml:space="preserve"> advantage of efficiencies and economies of scale.</w:t>
      </w:r>
    </w:p>
    <w:p w14:paraId="15E9453E" w14:textId="028F7B0F" w:rsidR="00E23FC7" w:rsidRDefault="00D47B2D" w:rsidP="00E23FC7">
      <w:pPr>
        <w:jc w:val="both"/>
        <w:rPr>
          <w:rFonts w:ascii="Arial" w:hAnsi="Arial" w:cs="Arial"/>
          <w:color w:val="000000"/>
        </w:rPr>
      </w:pPr>
      <w:r>
        <w:rPr>
          <w:rFonts w:ascii="Arial" w:hAnsi="Arial" w:cs="Arial"/>
          <w:color w:val="000000"/>
        </w:rPr>
        <w:t>Under sectio</w:t>
      </w:r>
      <w:r w:rsidR="00634455">
        <w:rPr>
          <w:rFonts w:ascii="Arial" w:hAnsi="Arial" w:cs="Arial"/>
          <w:color w:val="000000"/>
        </w:rPr>
        <w:t xml:space="preserve">n 109 (2) </w:t>
      </w:r>
      <w:r w:rsidR="00CE41C1">
        <w:rPr>
          <w:rFonts w:ascii="Arial" w:hAnsi="Arial" w:cs="Arial"/>
          <w:color w:val="000000"/>
        </w:rPr>
        <w:t xml:space="preserve">of the </w:t>
      </w:r>
      <w:r w:rsidR="00CE41C1" w:rsidRPr="00CE41C1">
        <w:rPr>
          <w:rFonts w:ascii="Arial" w:hAnsi="Arial" w:cs="Arial"/>
          <w:i/>
          <w:color w:val="000000"/>
        </w:rPr>
        <w:t>Local Government Act 2020</w:t>
      </w:r>
      <w:r w:rsidR="00CE41C1">
        <w:rPr>
          <w:rFonts w:ascii="Arial" w:hAnsi="Arial" w:cs="Arial"/>
          <w:color w:val="000000"/>
        </w:rPr>
        <w:t xml:space="preserve"> </w:t>
      </w:r>
      <w:r w:rsidR="00634455">
        <w:rPr>
          <w:rFonts w:ascii="Arial" w:hAnsi="Arial" w:cs="Arial"/>
          <w:color w:val="000000"/>
        </w:rPr>
        <w:t>a</w:t>
      </w:r>
      <w:r w:rsidR="00E23FC7" w:rsidRPr="00E23FC7">
        <w:rPr>
          <w:rFonts w:ascii="Arial" w:hAnsi="Arial" w:cs="Arial"/>
          <w:color w:val="000000"/>
        </w:rPr>
        <w:t>ny report to the Council that recommends entering into a procurement agreement includes information in relation to any opportunities for collaboration with other Councils or public bodies which may be available.</w:t>
      </w:r>
      <w:r w:rsidR="00E23FC7" w:rsidRPr="001338E9">
        <w:rPr>
          <w:rFonts w:ascii="Arial" w:hAnsi="Arial" w:cs="Arial"/>
          <w:color w:val="000000"/>
        </w:rPr>
        <w:t xml:space="preserve"> </w:t>
      </w:r>
    </w:p>
    <w:bookmarkEnd w:id="1"/>
    <w:p w14:paraId="115CD837" w14:textId="2781F4CA" w:rsidR="00034089" w:rsidRDefault="00034089" w:rsidP="00E46385">
      <w:pPr>
        <w:jc w:val="both"/>
        <w:rPr>
          <w:rFonts w:ascii="Arial" w:eastAsiaTheme="majorEastAsia" w:hAnsi="Arial" w:cs="Arial"/>
          <w:b/>
          <w:bCs/>
          <w:color w:val="2F5496" w:themeColor="accent5" w:themeShade="BF"/>
          <w:kern w:val="32"/>
          <w:sz w:val="28"/>
          <w:szCs w:val="32"/>
          <w:lang w:eastAsia="en-AU"/>
        </w:rPr>
      </w:pPr>
      <w:r w:rsidRPr="00E46385">
        <w:rPr>
          <w:rFonts w:ascii="Arial" w:hAnsi="Arial" w:cs="Arial"/>
          <w:lang w:eastAsia="en-AU"/>
        </w:rPr>
        <w:br w:type="page"/>
      </w:r>
    </w:p>
    <w:p w14:paraId="31DF6B09" w14:textId="77777777" w:rsidR="002D63EF" w:rsidRDefault="002D63EF" w:rsidP="007C3F13">
      <w:pPr>
        <w:pStyle w:val="Heading1"/>
        <w:spacing w:before="0"/>
        <w:rPr>
          <w:rFonts w:cs="Arial"/>
          <w:lang w:eastAsia="en-AU"/>
        </w:rPr>
      </w:pPr>
      <w:r>
        <w:rPr>
          <w:rFonts w:cs="Arial"/>
          <w:lang w:eastAsia="en-AU"/>
        </w:rPr>
        <w:lastRenderedPageBreak/>
        <w:t>Exemptions</w:t>
      </w:r>
    </w:p>
    <w:p w14:paraId="6319F376" w14:textId="3CE2CF22" w:rsidR="002D63EF" w:rsidRDefault="002D63EF" w:rsidP="00D47B2D">
      <w:pPr>
        <w:spacing w:after="120"/>
        <w:rPr>
          <w:rFonts w:ascii="Arial" w:hAnsi="Arial" w:cs="Arial"/>
        </w:rPr>
      </w:pPr>
      <w:r>
        <w:rPr>
          <w:rFonts w:ascii="Arial" w:hAnsi="Arial" w:cs="Arial"/>
        </w:rPr>
        <w:t xml:space="preserve">Certain expenditure is exempt from the procurement </w:t>
      </w:r>
      <w:r w:rsidRPr="0092129B">
        <w:rPr>
          <w:rFonts w:ascii="Arial" w:hAnsi="Arial" w:cs="Arial"/>
        </w:rPr>
        <w:t>methodology</w:t>
      </w:r>
      <w:r w:rsidR="0092129B" w:rsidRPr="00E46385">
        <w:rPr>
          <w:rFonts w:ascii="Arial" w:hAnsi="Arial" w:cs="Arial"/>
        </w:rPr>
        <w:t xml:space="preserve"> as</w:t>
      </w:r>
      <w:r w:rsidRPr="0092129B">
        <w:rPr>
          <w:rFonts w:ascii="Arial" w:hAnsi="Arial" w:cs="Arial"/>
        </w:rPr>
        <w:t xml:space="preserve"> described </w:t>
      </w:r>
      <w:r w:rsidR="00811AA1" w:rsidRPr="0092129B">
        <w:rPr>
          <w:rFonts w:ascii="Arial" w:hAnsi="Arial" w:cs="Arial"/>
        </w:rPr>
        <w:t>below</w:t>
      </w:r>
      <w:r w:rsidRPr="0092129B">
        <w:rPr>
          <w:rFonts w:ascii="Arial" w:hAnsi="Arial" w:cs="Arial"/>
        </w:rPr>
        <w:t>.</w:t>
      </w:r>
      <w:r>
        <w:rPr>
          <w:rFonts w:ascii="Arial" w:hAnsi="Arial" w:cs="Arial"/>
        </w:rPr>
        <w:t xml:space="preserve"> </w:t>
      </w:r>
    </w:p>
    <w:p w14:paraId="759DE2BC" w14:textId="4892D5CA" w:rsidR="00811AA1" w:rsidRPr="002A410E" w:rsidRDefault="00811AA1" w:rsidP="00D47B2D">
      <w:pPr>
        <w:pStyle w:val="Heading1"/>
        <w:spacing w:before="0"/>
      </w:pPr>
      <w:r w:rsidRPr="00C35A31">
        <w:t xml:space="preserve">Table 2 - </w:t>
      </w:r>
      <w:r w:rsidRPr="00C72642">
        <w:t>Exemptions:</w:t>
      </w:r>
    </w:p>
    <w:tbl>
      <w:tblPr>
        <w:tblStyle w:val="TableGrid"/>
        <w:tblW w:w="0" w:type="auto"/>
        <w:tblLook w:val="04A0" w:firstRow="1" w:lastRow="0" w:firstColumn="1" w:lastColumn="0" w:noHBand="0" w:noVBand="1"/>
      </w:tblPr>
      <w:tblGrid>
        <w:gridCol w:w="8500"/>
        <w:gridCol w:w="1956"/>
      </w:tblGrid>
      <w:tr w:rsidR="002D63EF" w:rsidRPr="00F93A52" w14:paraId="606E45A3" w14:textId="77777777" w:rsidTr="00E46385">
        <w:trPr>
          <w:trHeight w:val="340"/>
        </w:trPr>
        <w:tc>
          <w:tcPr>
            <w:tcW w:w="8500" w:type="dxa"/>
            <w:tcBorders>
              <w:top w:val="single" w:sz="4" w:space="0" w:color="auto"/>
              <w:left w:val="single" w:sz="4" w:space="0" w:color="auto"/>
            </w:tcBorders>
            <w:vAlign w:val="center"/>
          </w:tcPr>
          <w:p w14:paraId="45104394" w14:textId="0B7DAEF4" w:rsidR="002D63EF" w:rsidRPr="00E46385" w:rsidRDefault="00937E40" w:rsidP="009C70B7">
            <w:pPr>
              <w:ind w:left="99"/>
              <w:rPr>
                <w:rFonts w:ascii="Arial" w:hAnsi="Arial" w:cs="Arial"/>
                <w:b/>
                <w:sz w:val="22"/>
                <w:szCs w:val="22"/>
              </w:rPr>
            </w:pPr>
            <w:r w:rsidRPr="00E46385">
              <w:rPr>
                <w:rFonts w:ascii="Arial" w:hAnsi="Arial" w:cs="Arial"/>
                <w:b/>
                <w:sz w:val="22"/>
                <w:szCs w:val="22"/>
              </w:rPr>
              <w:t>E</w:t>
            </w:r>
            <w:r>
              <w:rPr>
                <w:rFonts w:ascii="Arial" w:hAnsi="Arial" w:cs="Arial"/>
                <w:b/>
                <w:sz w:val="22"/>
                <w:szCs w:val="22"/>
              </w:rPr>
              <w:t>XPENDITURE EXEMPT FROM PROCUREMENT METHODOLOGY (TABLE 3)</w:t>
            </w:r>
          </w:p>
        </w:tc>
        <w:tc>
          <w:tcPr>
            <w:tcW w:w="1956" w:type="dxa"/>
            <w:vAlign w:val="center"/>
          </w:tcPr>
          <w:p w14:paraId="1BFD5338" w14:textId="77777777" w:rsidR="002D63EF" w:rsidRPr="00F93A52" w:rsidRDefault="002D63EF" w:rsidP="00E46385">
            <w:pPr>
              <w:ind w:right="3"/>
              <w:jc w:val="center"/>
              <w:rPr>
                <w:rFonts w:ascii="Arial" w:hAnsi="Arial" w:cs="Arial"/>
                <w:b/>
                <w:sz w:val="22"/>
                <w:szCs w:val="22"/>
              </w:rPr>
            </w:pPr>
            <w:r w:rsidRPr="00F93A52">
              <w:rPr>
                <w:rFonts w:ascii="Arial" w:hAnsi="Arial" w:cs="Arial"/>
                <w:b/>
                <w:sz w:val="22"/>
                <w:szCs w:val="22"/>
              </w:rPr>
              <w:t>PO REQUIRED</w:t>
            </w:r>
          </w:p>
        </w:tc>
      </w:tr>
      <w:tr w:rsidR="002D63EF" w:rsidRPr="00F93A52" w14:paraId="249F0828" w14:textId="77777777" w:rsidTr="00E46385">
        <w:trPr>
          <w:trHeight w:val="227"/>
        </w:trPr>
        <w:tc>
          <w:tcPr>
            <w:tcW w:w="8500" w:type="dxa"/>
            <w:vAlign w:val="center"/>
          </w:tcPr>
          <w:p w14:paraId="01726432" w14:textId="77777777" w:rsidR="002D63EF" w:rsidRPr="00034089" w:rsidRDefault="002D63EF" w:rsidP="009C70B7">
            <w:pPr>
              <w:pStyle w:val="ListParagraph"/>
              <w:numPr>
                <w:ilvl w:val="0"/>
                <w:numId w:val="5"/>
              </w:numPr>
              <w:ind w:hanging="621"/>
              <w:rPr>
                <w:rFonts w:ascii="Arial" w:hAnsi="Arial" w:cs="Arial"/>
                <w:sz w:val="22"/>
                <w:szCs w:val="22"/>
              </w:rPr>
            </w:pPr>
            <w:r w:rsidRPr="00BD4CE2">
              <w:rPr>
                <w:rFonts w:ascii="Arial" w:hAnsi="Arial" w:cs="Arial"/>
                <w:sz w:val="22"/>
                <w:szCs w:val="22"/>
              </w:rPr>
              <w:t>Annual software maintenance costs</w:t>
            </w:r>
          </w:p>
        </w:tc>
        <w:tc>
          <w:tcPr>
            <w:tcW w:w="1956" w:type="dxa"/>
            <w:vAlign w:val="center"/>
          </w:tcPr>
          <w:p w14:paraId="1C7A8DCF" w14:textId="77777777" w:rsidR="002D63EF" w:rsidRPr="00034089" w:rsidRDefault="00BD4CE2" w:rsidP="009C70B7">
            <w:pPr>
              <w:ind w:left="99"/>
              <w:jc w:val="center"/>
              <w:rPr>
                <w:rFonts w:ascii="Arial" w:hAnsi="Arial" w:cs="Arial"/>
                <w:sz w:val="22"/>
                <w:szCs w:val="22"/>
              </w:rPr>
            </w:pPr>
            <w:r w:rsidRPr="00BD4CE2">
              <w:rPr>
                <w:rFonts w:asciiTheme="minorHAnsi" w:eastAsiaTheme="minorHAnsi" w:hAnsiTheme="minorHAnsi" w:cstheme="minorBidi"/>
                <w:sz w:val="22"/>
                <w:szCs w:val="22"/>
                <w:lang w:eastAsia="en-US"/>
              </w:rPr>
              <w:object w:dxaOrig="645" w:dyaOrig="630" w14:anchorId="37931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3.25pt" o:ole="">
                  <v:imagedata r:id="rId8" o:title=""/>
                </v:shape>
                <o:OLEObject Type="Embed" ProgID="PBrush" ShapeID="_x0000_i1025" DrawAspect="Content" ObjectID="_1701069681" r:id="rId9"/>
              </w:object>
            </w:r>
          </w:p>
        </w:tc>
      </w:tr>
      <w:tr w:rsidR="00722AA3" w:rsidRPr="00F93A52" w14:paraId="04549708" w14:textId="77777777" w:rsidTr="00E46385">
        <w:trPr>
          <w:trHeight w:val="227"/>
        </w:trPr>
        <w:tc>
          <w:tcPr>
            <w:tcW w:w="8500" w:type="dxa"/>
            <w:vAlign w:val="center"/>
          </w:tcPr>
          <w:p w14:paraId="0408B03A" w14:textId="77777777" w:rsidR="00722AA3" w:rsidRPr="00C2512E" w:rsidRDefault="00722AA3" w:rsidP="009C70B7">
            <w:pPr>
              <w:pStyle w:val="ListParagraph"/>
              <w:numPr>
                <w:ilvl w:val="0"/>
                <w:numId w:val="5"/>
              </w:numPr>
              <w:ind w:hanging="621"/>
              <w:rPr>
                <w:rFonts w:ascii="Arial" w:hAnsi="Arial" w:cs="Arial"/>
                <w:sz w:val="22"/>
                <w:szCs w:val="22"/>
              </w:rPr>
            </w:pPr>
            <w:r w:rsidRPr="00C2512E">
              <w:rPr>
                <w:rFonts w:ascii="Arial" w:hAnsi="Arial" w:cs="Arial"/>
                <w:sz w:val="22"/>
                <w:szCs w:val="22"/>
              </w:rPr>
              <w:t>Art gallery</w:t>
            </w:r>
            <w:r w:rsidR="00CB5240" w:rsidRPr="00C2512E">
              <w:rPr>
                <w:rFonts w:ascii="Arial" w:hAnsi="Arial" w:cs="Arial"/>
                <w:sz w:val="22"/>
                <w:szCs w:val="22"/>
              </w:rPr>
              <w:t xml:space="preserve"> exhibitions and installations</w:t>
            </w:r>
          </w:p>
        </w:tc>
        <w:tc>
          <w:tcPr>
            <w:tcW w:w="1956" w:type="dxa"/>
            <w:vAlign w:val="center"/>
          </w:tcPr>
          <w:p w14:paraId="5C5D5A0D" w14:textId="77777777" w:rsidR="00722AA3" w:rsidRPr="00BD4CE2" w:rsidRDefault="00722AA3" w:rsidP="009C70B7">
            <w:pPr>
              <w:ind w:left="99"/>
              <w:jc w:val="center"/>
            </w:pPr>
            <w:r w:rsidRPr="00BD4CE2">
              <w:rPr>
                <w:rFonts w:asciiTheme="minorHAnsi" w:eastAsiaTheme="minorHAnsi" w:hAnsiTheme="minorHAnsi" w:cstheme="minorBidi"/>
                <w:sz w:val="22"/>
                <w:szCs w:val="22"/>
                <w:lang w:eastAsia="en-US"/>
              </w:rPr>
              <w:object w:dxaOrig="645" w:dyaOrig="630" w14:anchorId="21E75F74">
                <v:shape id="_x0000_i1026" type="#_x0000_t75" style="width:22.5pt;height:23.25pt" o:ole="">
                  <v:imagedata r:id="rId8" o:title=""/>
                </v:shape>
                <o:OLEObject Type="Embed" ProgID="PBrush" ShapeID="_x0000_i1026" DrawAspect="Content" ObjectID="_1701069682" r:id="rId10"/>
              </w:object>
            </w:r>
          </w:p>
        </w:tc>
      </w:tr>
      <w:tr w:rsidR="00F20FBE" w:rsidRPr="00F93A52" w14:paraId="3D1549AC" w14:textId="77777777" w:rsidTr="00E46385">
        <w:trPr>
          <w:trHeight w:val="227"/>
        </w:trPr>
        <w:tc>
          <w:tcPr>
            <w:tcW w:w="8500" w:type="dxa"/>
            <w:vAlign w:val="center"/>
          </w:tcPr>
          <w:p w14:paraId="3C32B1B9" w14:textId="5DA04EC5" w:rsidR="00F20FBE" w:rsidRPr="00E46385" w:rsidRDefault="00F20FBE" w:rsidP="009C70B7">
            <w:pPr>
              <w:pStyle w:val="ListParagraph"/>
              <w:numPr>
                <w:ilvl w:val="0"/>
                <w:numId w:val="5"/>
              </w:numPr>
              <w:ind w:hanging="621"/>
              <w:rPr>
                <w:rFonts w:ascii="Arial" w:hAnsi="Arial" w:cs="Arial"/>
                <w:sz w:val="22"/>
                <w:szCs w:val="22"/>
              </w:rPr>
            </w:pPr>
            <w:r w:rsidRPr="00D53482">
              <w:rPr>
                <w:rFonts w:ascii="Arial" w:hAnsi="Arial" w:cs="Arial"/>
                <w:sz w:val="22"/>
                <w:szCs w:val="22"/>
              </w:rPr>
              <w:t>Auditors</w:t>
            </w:r>
            <w:r w:rsidR="0076763D" w:rsidRPr="00CE41C1">
              <w:rPr>
                <w:rFonts w:ascii="Arial" w:hAnsi="Arial" w:cs="Arial"/>
                <w:sz w:val="22"/>
                <w:szCs w:val="22"/>
              </w:rPr>
              <w:t xml:space="preserve">/Audit </w:t>
            </w:r>
            <w:r w:rsidR="00CE41C1" w:rsidRPr="00CE41C1">
              <w:rPr>
                <w:rFonts w:ascii="Arial" w:hAnsi="Arial" w:cs="Arial"/>
                <w:sz w:val="22"/>
                <w:szCs w:val="22"/>
              </w:rPr>
              <w:t xml:space="preserve">&amp; Risk </w:t>
            </w:r>
            <w:r w:rsidR="0076763D" w:rsidRPr="00CE41C1">
              <w:rPr>
                <w:rFonts w:ascii="Arial" w:hAnsi="Arial" w:cs="Arial"/>
                <w:sz w:val="22"/>
                <w:szCs w:val="22"/>
              </w:rPr>
              <w:t>Committee</w:t>
            </w:r>
            <w:r w:rsidR="0076763D">
              <w:rPr>
                <w:rFonts w:ascii="Arial" w:hAnsi="Arial" w:cs="Arial"/>
                <w:sz w:val="22"/>
                <w:szCs w:val="22"/>
              </w:rPr>
              <w:t xml:space="preserve"> </w:t>
            </w:r>
          </w:p>
        </w:tc>
        <w:tc>
          <w:tcPr>
            <w:tcW w:w="1956" w:type="dxa"/>
            <w:vAlign w:val="center"/>
          </w:tcPr>
          <w:p w14:paraId="7FD8D94D" w14:textId="77777777" w:rsidR="00F20FBE" w:rsidRPr="00E46385" w:rsidRDefault="00F20FBE" w:rsidP="009C70B7">
            <w:pPr>
              <w:ind w:left="99"/>
              <w:jc w:val="center"/>
              <w:rPr>
                <w:sz w:val="22"/>
                <w:szCs w:val="22"/>
              </w:rPr>
            </w:pPr>
            <w:r w:rsidRPr="00BD4CE2">
              <w:rPr>
                <w:rFonts w:asciiTheme="minorHAnsi" w:eastAsiaTheme="minorHAnsi" w:hAnsiTheme="minorHAnsi" w:cstheme="minorBidi"/>
                <w:sz w:val="22"/>
                <w:szCs w:val="22"/>
                <w:lang w:eastAsia="en-US"/>
              </w:rPr>
              <w:object w:dxaOrig="645" w:dyaOrig="630" w14:anchorId="4445AF8B">
                <v:shape id="_x0000_i1027" type="#_x0000_t75" style="width:22.5pt;height:23.25pt" o:ole="">
                  <v:imagedata r:id="rId8" o:title=""/>
                </v:shape>
                <o:OLEObject Type="Embed" ProgID="PBrush" ShapeID="_x0000_i1027" DrawAspect="Content" ObjectID="_1701069683" r:id="rId11"/>
              </w:object>
            </w:r>
          </w:p>
        </w:tc>
      </w:tr>
      <w:tr w:rsidR="002D63EF" w:rsidRPr="00F93A52" w14:paraId="157C5570" w14:textId="77777777" w:rsidTr="00E46385">
        <w:trPr>
          <w:trHeight w:val="227"/>
        </w:trPr>
        <w:tc>
          <w:tcPr>
            <w:tcW w:w="8500" w:type="dxa"/>
            <w:vAlign w:val="center"/>
          </w:tcPr>
          <w:p w14:paraId="74B81822" w14:textId="77777777" w:rsidR="002D63EF" w:rsidRPr="00034089" w:rsidRDefault="002D63EF" w:rsidP="009C70B7">
            <w:pPr>
              <w:pStyle w:val="ListParagraph"/>
              <w:numPr>
                <w:ilvl w:val="0"/>
                <w:numId w:val="5"/>
              </w:numPr>
              <w:ind w:hanging="621"/>
              <w:rPr>
                <w:rFonts w:ascii="Arial" w:hAnsi="Arial" w:cs="Arial"/>
                <w:sz w:val="22"/>
                <w:szCs w:val="22"/>
              </w:rPr>
            </w:pPr>
            <w:r w:rsidRPr="00BD4CE2">
              <w:rPr>
                <w:rFonts w:ascii="Arial" w:hAnsi="Arial" w:cs="Arial"/>
                <w:sz w:val="22"/>
                <w:szCs w:val="22"/>
              </w:rPr>
              <w:t>Cabcharge</w:t>
            </w:r>
          </w:p>
        </w:tc>
        <w:tc>
          <w:tcPr>
            <w:tcW w:w="1956" w:type="dxa"/>
            <w:vAlign w:val="center"/>
          </w:tcPr>
          <w:p w14:paraId="5582C996" w14:textId="77777777" w:rsidR="002D63EF" w:rsidRPr="00034089" w:rsidRDefault="00BD4CE2" w:rsidP="009C70B7">
            <w:pPr>
              <w:ind w:left="99"/>
              <w:jc w:val="center"/>
              <w:rPr>
                <w:rFonts w:ascii="Arial" w:hAnsi="Arial" w:cs="Arial"/>
                <w:sz w:val="22"/>
                <w:szCs w:val="22"/>
              </w:rPr>
            </w:pPr>
            <w:r w:rsidRPr="00BD4CE2">
              <w:rPr>
                <w:rFonts w:asciiTheme="minorHAnsi" w:eastAsiaTheme="minorHAnsi" w:hAnsiTheme="minorHAnsi" w:cstheme="minorBidi"/>
                <w:sz w:val="22"/>
                <w:szCs w:val="22"/>
                <w:lang w:eastAsia="en-US"/>
              </w:rPr>
              <w:object w:dxaOrig="615" w:dyaOrig="570" w14:anchorId="406C4F7F">
                <v:shape id="_x0000_i1028" type="#_x0000_t75" style="width:22.5pt;height:20.25pt" o:ole="">
                  <v:imagedata r:id="rId12" o:title=""/>
                </v:shape>
                <o:OLEObject Type="Embed" ProgID="PBrush" ShapeID="_x0000_i1028" DrawAspect="Content" ObjectID="_1701069684" r:id="rId13"/>
              </w:object>
            </w:r>
          </w:p>
        </w:tc>
      </w:tr>
      <w:tr w:rsidR="002D63EF" w:rsidRPr="00F93A52" w14:paraId="58F417B7" w14:textId="77777777" w:rsidTr="00E46385">
        <w:trPr>
          <w:trHeight w:val="227"/>
        </w:trPr>
        <w:tc>
          <w:tcPr>
            <w:tcW w:w="8500" w:type="dxa"/>
            <w:vAlign w:val="center"/>
          </w:tcPr>
          <w:p w14:paraId="5DE66A46" w14:textId="77777777" w:rsidR="002D63EF" w:rsidRPr="00034089" w:rsidRDefault="002D63EF" w:rsidP="009C70B7">
            <w:pPr>
              <w:pStyle w:val="ListParagraph"/>
              <w:numPr>
                <w:ilvl w:val="0"/>
                <w:numId w:val="5"/>
              </w:numPr>
              <w:ind w:hanging="621"/>
              <w:rPr>
                <w:rFonts w:ascii="Arial" w:hAnsi="Arial" w:cs="Arial"/>
                <w:sz w:val="22"/>
                <w:szCs w:val="22"/>
              </w:rPr>
            </w:pPr>
            <w:r w:rsidRPr="00BD4CE2">
              <w:rPr>
                <w:rFonts w:ascii="Arial" w:hAnsi="Arial" w:cs="Arial"/>
                <w:sz w:val="22"/>
                <w:szCs w:val="22"/>
              </w:rPr>
              <w:t>Election services</w:t>
            </w:r>
          </w:p>
        </w:tc>
        <w:tc>
          <w:tcPr>
            <w:tcW w:w="1956" w:type="dxa"/>
            <w:vAlign w:val="center"/>
          </w:tcPr>
          <w:p w14:paraId="6B87EF4C" w14:textId="77777777" w:rsidR="002D63EF" w:rsidRPr="00034089" w:rsidRDefault="00BD4CE2" w:rsidP="009C70B7">
            <w:pPr>
              <w:ind w:left="99"/>
              <w:jc w:val="center"/>
              <w:rPr>
                <w:rFonts w:ascii="Arial" w:hAnsi="Arial" w:cs="Arial"/>
                <w:sz w:val="22"/>
                <w:szCs w:val="22"/>
              </w:rPr>
            </w:pPr>
            <w:r w:rsidRPr="00BD4CE2">
              <w:rPr>
                <w:rFonts w:asciiTheme="minorHAnsi" w:eastAsiaTheme="minorHAnsi" w:hAnsiTheme="minorHAnsi" w:cstheme="minorBidi"/>
                <w:sz w:val="22"/>
                <w:szCs w:val="22"/>
                <w:lang w:eastAsia="en-US"/>
              </w:rPr>
              <w:object w:dxaOrig="645" w:dyaOrig="630" w14:anchorId="16329979">
                <v:shape id="_x0000_i1029" type="#_x0000_t75" style="width:22.5pt;height:23.25pt" o:ole="">
                  <v:imagedata r:id="rId8" o:title=""/>
                </v:shape>
                <o:OLEObject Type="Embed" ProgID="PBrush" ShapeID="_x0000_i1029" DrawAspect="Content" ObjectID="_1701069685" r:id="rId14"/>
              </w:object>
            </w:r>
          </w:p>
        </w:tc>
      </w:tr>
      <w:tr w:rsidR="00992B61" w:rsidRPr="00F93A52" w14:paraId="727EC983" w14:textId="77777777" w:rsidTr="00E46385">
        <w:trPr>
          <w:trHeight w:val="227"/>
        </w:trPr>
        <w:tc>
          <w:tcPr>
            <w:tcW w:w="8500" w:type="dxa"/>
            <w:vAlign w:val="center"/>
          </w:tcPr>
          <w:p w14:paraId="273EB0E8" w14:textId="77777777" w:rsidR="00992B61" w:rsidRPr="00E46385" w:rsidRDefault="00992B61" w:rsidP="009C70B7">
            <w:pPr>
              <w:pStyle w:val="ListParagraph"/>
              <w:numPr>
                <w:ilvl w:val="0"/>
                <w:numId w:val="5"/>
              </w:numPr>
              <w:ind w:hanging="621"/>
              <w:rPr>
                <w:rFonts w:ascii="Arial" w:hAnsi="Arial" w:cs="Arial"/>
                <w:sz w:val="22"/>
                <w:szCs w:val="22"/>
              </w:rPr>
            </w:pPr>
            <w:r w:rsidRPr="00E46385">
              <w:rPr>
                <w:rFonts w:ascii="Arial" w:hAnsi="Arial" w:cs="Arial"/>
                <w:sz w:val="22"/>
                <w:szCs w:val="22"/>
              </w:rPr>
              <w:t xml:space="preserve">Emergency (pandemic, storms, floods, fire) </w:t>
            </w:r>
          </w:p>
        </w:tc>
        <w:tc>
          <w:tcPr>
            <w:tcW w:w="1956" w:type="dxa"/>
            <w:vAlign w:val="center"/>
          </w:tcPr>
          <w:p w14:paraId="2B157D90" w14:textId="77777777" w:rsidR="00992B61" w:rsidRPr="00BD4CE2" w:rsidRDefault="00653632" w:rsidP="009C70B7">
            <w:pPr>
              <w:ind w:left="99"/>
              <w:jc w:val="center"/>
            </w:pPr>
            <w:r w:rsidRPr="00BD4CE2">
              <w:rPr>
                <w:rFonts w:asciiTheme="minorHAnsi" w:eastAsiaTheme="minorHAnsi" w:hAnsiTheme="minorHAnsi" w:cstheme="minorBidi"/>
                <w:sz w:val="22"/>
                <w:szCs w:val="22"/>
                <w:lang w:eastAsia="en-US"/>
              </w:rPr>
              <w:object w:dxaOrig="615" w:dyaOrig="570" w14:anchorId="2E3684BC">
                <v:shape id="_x0000_i1030" type="#_x0000_t75" style="width:22.5pt;height:20.25pt" o:ole="">
                  <v:imagedata r:id="rId12" o:title=""/>
                </v:shape>
                <o:OLEObject Type="Embed" ProgID="PBrush" ShapeID="_x0000_i1030" DrawAspect="Content" ObjectID="_1701069686" r:id="rId15"/>
              </w:object>
            </w:r>
          </w:p>
        </w:tc>
      </w:tr>
      <w:tr w:rsidR="002D63EF" w:rsidRPr="00F93A52" w14:paraId="7BA1E274" w14:textId="77777777" w:rsidTr="00E46385">
        <w:trPr>
          <w:trHeight w:val="227"/>
        </w:trPr>
        <w:tc>
          <w:tcPr>
            <w:tcW w:w="8500" w:type="dxa"/>
            <w:vAlign w:val="center"/>
          </w:tcPr>
          <w:p w14:paraId="05059C62" w14:textId="77777777" w:rsidR="002D63EF" w:rsidRPr="00034089" w:rsidRDefault="002D63EF" w:rsidP="009C70B7">
            <w:pPr>
              <w:pStyle w:val="ListParagraph"/>
              <w:numPr>
                <w:ilvl w:val="0"/>
                <w:numId w:val="5"/>
              </w:numPr>
              <w:ind w:hanging="621"/>
              <w:rPr>
                <w:rFonts w:ascii="Arial" w:hAnsi="Arial" w:cs="Arial"/>
                <w:sz w:val="22"/>
                <w:szCs w:val="22"/>
              </w:rPr>
            </w:pPr>
            <w:r w:rsidRPr="00BD4CE2">
              <w:rPr>
                <w:rFonts w:ascii="Arial" w:hAnsi="Arial" w:cs="Arial"/>
                <w:sz w:val="22"/>
                <w:szCs w:val="22"/>
              </w:rPr>
              <w:t>Grants/Contributions</w:t>
            </w:r>
          </w:p>
        </w:tc>
        <w:tc>
          <w:tcPr>
            <w:tcW w:w="1956" w:type="dxa"/>
            <w:vAlign w:val="center"/>
          </w:tcPr>
          <w:p w14:paraId="434CFD65" w14:textId="77777777" w:rsidR="002D63EF" w:rsidRPr="00034089" w:rsidRDefault="00BD4CE2" w:rsidP="009C70B7">
            <w:pPr>
              <w:ind w:left="99"/>
              <w:jc w:val="center"/>
              <w:rPr>
                <w:rFonts w:ascii="Arial" w:hAnsi="Arial" w:cs="Arial"/>
                <w:sz w:val="22"/>
                <w:szCs w:val="22"/>
              </w:rPr>
            </w:pPr>
            <w:r w:rsidRPr="00BD4CE2">
              <w:rPr>
                <w:rFonts w:asciiTheme="minorHAnsi" w:eastAsiaTheme="minorHAnsi" w:hAnsiTheme="minorHAnsi" w:cstheme="minorBidi"/>
                <w:sz w:val="22"/>
                <w:szCs w:val="22"/>
                <w:lang w:eastAsia="en-US"/>
              </w:rPr>
              <w:object w:dxaOrig="615" w:dyaOrig="570" w14:anchorId="7C8EE899">
                <v:shape id="_x0000_i1031" type="#_x0000_t75" style="width:22.5pt;height:20.25pt" o:ole="">
                  <v:imagedata r:id="rId12" o:title=""/>
                </v:shape>
                <o:OLEObject Type="Embed" ProgID="PBrush" ShapeID="_x0000_i1031" DrawAspect="Content" ObjectID="_1701069687" r:id="rId16"/>
              </w:object>
            </w:r>
          </w:p>
        </w:tc>
      </w:tr>
      <w:tr w:rsidR="002D63EF" w:rsidRPr="00F93A52" w14:paraId="438AFED0" w14:textId="77777777" w:rsidTr="00E46385">
        <w:trPr>
          <w:trHeight w:val="227"/>
        </w:trPr>
        <w:tc>
          <w:tcPr>
            <w:tcW w:w="8500" w:type="dxa"/>
            <w:vAlign w:val="center"/>
          </w:tcPr>
          <w:p w14:paraId="0C798962" w14:textId="77777777" w:rsidR="002D63EF" w:rsidRPr="00034089" w:rsidRDefault="002D63EF" w:rsidP="009C70B7">
            <w:pPr>
              <w:pStyle w:val="ListParagraph"/>
              <w:numPr>
                <w:ilvl w:val="0"/>
                <w:numId w:val="5"/>
              </w:numPr>
              <w:ind w:hanging="621"/>
              <w:rPr>
                <w:rFonts w:ascii="Arial" w:hAnsi="Arial" w:cs="Arial"/>
                <w:sz w:val="22"/>
                <w:szCs w:val="22"/>
              </w:rPr>
            </w:pPr>
            <w:r w:rsidRPr="00BD4CE2">
              <w:rPr>
                <w:rFonts w:ascii="Arial" w:hAnsi="Arial" w:cs="Arial"/>
                <w:sz w:val="22"/>
                <w:szCs w:val="22"/>
              </w:rPr>
              <w:t>Insurance premiums</w:t>
            </w:r>
          </w:p>
        </w:tc>
        <w:tc>
          <w:tcPr>
            <w:tcW w:w="1956" w:type="dxa"/>
            <w:vAlign w:val="center"/>
          </w:tcPr>
          <w:p w14:paraId="2D983737" w14:textId="77777777" w:rsidR="002D63EF" w:rsidRPr="00034089" w:rsidRDefault="00BD4CE2" w:rsidP="009C70B7">
            <w:pPr>
              <w:ind w:left="99"/>
              <w:jc w:val="center"/>
              <w:rPr>
                <w:rFonts w:ascii="Arial" w:hAnsi="Arial" w:cs="Arial"/>
                <w:sz w:val="22"/>
                <w:szCs w:val="22"/>
              </w:rPr>
            </w:pPr>
            <w:r w:rsidRPr="00BD4CE2">
              <w:rPr>
                <w:rFonts w:asciiTheme="minorHAnsi" w:eastAsiaTheme="minorHAnsi" w:hAnsiTheme="minorHAnsi" w:cstheme="minorBidi"/>
                <w:sz w:val="22"/>
                <w:szCs w:val="22"/>
                <w:lang w:eastAsia="en-US"/>
              </w:rPr>
              <w:object w:dxaOrig="615" w:dyaOrig="570" w14:anchorId="117E40A7">
                <v:shape id="_x0000_i1032" type="#_x0000_t75" style="width:22.5pt;height:20.25pt" o:ole="">
                  <v:imagedata r:id="rId12" o:title=""/>
                </v:shape>
                <o:OLEObject Type="Embed" ProgID="PBrush" ShapeID="_x0000_i1032" DrawAspect="Content" ObjectID="_1701069688" r:id="rId17"/>
              </w:object>
            </w:r>
          </w:p>
        </w:tc>
      </w:tr>
      <w:tr w:rsidR="002D63EF" w:rsidRPr="00F93A52" w14:paraId="39170390" w14:textId="77777777" w:rsidTr="00E46385">
        <w:trPr>
          <w:trHeight w:val="227"/>
        </w:trPr>
        <w:tc>
          <w:tcPr>
            <w:tcW w:w="8500" w:type="dxa"/>
            <w:vAlign w:val="center"/>
          </w:tcPr>
          <w:p w14:paraId="465E567E" w14:textId="77777777" w:rsidR="002D63EF" w:rsidRPr="001162BA" w:rsidRDefault="002D63EF" w:rsidP="009C70B7">
            <w:pPr>
              <w:pStyle w:val="ListParagraph"/>
              <w:numPr>
                <w:ilvl w:val="0"/>
                <w:numId w:val="5"/>
              </w:numPr>
              <w:ind w:hanging="621"/>
              <w:rPr>
                <w:rFonts w:ascii="Arial" w:hAnsi="Arial" w:cs="Arial"/>
                <w:sz w:val="22"/>
                <w:szCs w:val="22"/>
              </w:rPr>
            </w:pPr>
            <w:r w:rsidRPr="001162BA">
              <w:rPr>
                <w:rFonts w:ascii="Arial" w:hAnsi="Arial" w:cs="Arial"/>
                <w:sz w:val="22"/>
                <w:szCs w:val="22"/>
              </w:rPr>
              <w:t>Legal services</w:t>
            </w:r>
          </w:p>
        </w:tc>
        <w:tc>
          <w:tcPr>
            <w:tcW w:w="1956" w:type="dxa"/>
            <w:vAlign w:val="center"/>
          </w:tcPr>
          <w:p w14:paraId="2C28ECF3" w14:textId="77777777" w:rsidR="002D63EF" w:rsidRPr="00034089" w:rsidRDefault="00BD4CE2" w:rsidP="009C70B7">
            <w:pPr>
              <w:ind w:left="99"/>
              <w:jc w:val="center"/>
              <w:rPr>
                <w:rFonts w:ascii="Arial" w:hAnsi="Arial" w:cs="Arial"/>
                <w:sz w:val="22"/>
                <w:szCs w:val="22"/>
              </w:rPr>
            </w:pPr>
            <w:r w:rsidRPr="00BD4CE2">
              <w:rPr>
                <w:rFonts w:asciiTheme="minorHAnsi" w:eastAsiaTheme="minorHAnsi" w:hAnsiTheme="minorHAnsi" w:cstheme="minorBidi"/>
                <w:sz w:val="22"/>
                <w:szCs w:val="22"/>
                <w:lang w:eastAsia="en-US"/>
              </w:rPr>
              <w:object w:dxaOrig="645" w:dyaOrig="630" w14:anchorId="3382FEF1">
                <v:shape id="_x0000_i1033" type="#_x0000_t75" style="width:22.5pt;height:23.25pt" o:ole="">
                  <v:imagedata r:id="rId8" o:title=""/>
                </v:shape>
                <o:OLEObject Type="Embed" ProgID="PBrush" ShapeID="_x0000_i1033" DrawAspect="Content" ObjectID="_1701069689" r:id="rId18"/>
              </w:object>
            </w:r>
          </w:p>
        </w:tc>
      </w:tr>
      <w:tr w:rsidR="00F20FBE" w:rsidRPr="00F20FBE" w14:paraId="04281584" w14:textId="77777777" w:rsidTr="00E46385">
        <w:trPr>
          <w:trHeight w:val="227"/>
        </w:trPr>
        <w:tc>
          <w:tcPr>
            <w:tcW w:w="8500" w:type="dxa"/>
            <w:vAlign w:val="center"/>
          </w:tcPr>
          <w:p w14:paraId="42F08A9F" w14:textId="7CD85CBD" w:rsidR="00F20FBE" w:rsidRPr="00E46385" w:rsidRDefault="00F20FBE" w:rsidP="009C70B7">
            <w:pPr>
              <w:pStyle w:val="ListParagraph"/>
              <w:numPr>
                <w:ilvl w:val="0"/>
                <w:numId w:val="5"/>
              </w:numPr>
              <w:ind w:hanging="621"/>
              <w:rPr>
                <w:rFonts w:ascii="Arial" w:hAnsi="Arial" w:cs="Arial"/>
                <w:sz w:val="22"/>
                <w:szCs w:val="22"/>
              </w:rPr>
            </w:pPr>
            <w:r w:rsidRPr="007C3F13">
              <w:rPr>
                <w:rFonts w:ascii="Arial" w:hAnsi="Arial" w:cs="Arial"/>
                <w:sz w:val="22"/>
                <w:szCs w:val="22"/>
              </w:rPr>
              <w:t xml:space="preserve">Local Government contracts </w:t>
            </w:r>
            <w:r w:rsidR="00D9535D" w:rsidRPr="007C3F13">
              <w:rPr>
                <w:rFonts w:ascii="Arial" w:hAnsi="Arial" w:cs="Arial"/>
                <w:sz w:val="22"/>
                <w:szCs w:val="22"/>
              </w:rPr>
              <w:t>(</w:t>
            </w:r>
            <w:r w:rsidR="00455DA6">
              <w:rPr>
                <w:rFonts w:ascii="Arial" w:hAnsi="Arial" w:cs="Arial"/>
                <w:sz w:val="22"/>
                <w:szCs w:val="22"/>
              </w:rPr>
              <w:t>must comply with the LG Act 2020)</w:t>
            </w:r>
          </w:p>
        </w:tc>
        <w:tc>
          <w:tcPr>
            <w:tcW w:w="1956" w:type="dxa"/>
            <w:vAlign w:val="center"/>
          </w:tcPr>
          <w:p w14:paraId="2102D167" w14:textId="77777777" w:rsidR="00F20FBE" w:rsidRPr="00E46385" w:rsidRDefault="00D9535D" w:rsidP="009C70B7">
            <w:pPr>
              <w:ind w:left="99"/>
              <w:jc w:val="center"/>
              <w:rPr>
                <w:sz w:val="22"/>
                <w:szCs w:val="22"/>
                <w:highlight w:val="magenta"/>
              </w:rPr>
            </w:pPr>
            <w:r w:rsidRPr="00BD4CE2">
              <w:rPr>
                <w:rFonts w:asciiTheme="minorHAnsi" w:eastAsiaTheme="minorHAnsi" w:hAnsiTheme="minorHAnsi" w:cstheme="minorBidi"/>
                <w:sz w:val="22"/>
                <w:szCs w:val="22"/>
                <w:lang w:eastAsia="en-US"/>
              </w:rPr>
              <w:object w:dxaOrig="645" w:dyaOrig="630" w14:anchorId="437B26D6">
                <v:shape id="_x0000_i1034" type="#_x0000_t75" style="width:22.5pt;height:23.25pt" o:ole="">
                  <v:imagedata r:id="rId8" o:title=""/>
                </v:shape>
                <o:OLEObject Type="Embed" ProgID="PBrush" ShapeID="_x0000_i1034" DrawAspect="Content" ObjectID="_1701069690" r:id="rId19"/>
              </w:object>
            </w:r>
          </w:p>
        </w:tc>
      </w:tr>
      <w:tr w:rsidR="00B97D82" w:rsidRPr="00F93A52" w14:paraId="047AF249" w14:textId="77777777" w:rsidTr="00E46385">
        <w:trPr>
          <w:trHeight w:val="227"/>
        </w:trPr>
        <w:tc>
          <w:tcPr>
            <w:tcW w:w="8500" w:type="dxa"/>
            <w:vAlign w:val="center"/>
          </w:tcPr>
          <w:p w14:paraId="10CE2C2B" w14:textId="77777777" w:rsidR="00B97D82" w:rsidRPr="00F15505" w:rsidRDefault="00B97D82" w:rsidP="009C70B7">
            <w:pPr>
              <w:pStyle w:val="ListParagraph"/>
              <w:numPr>
                <w:ilvl w:val="0"/>
                <w:numId w:val="5"/>
              </w:numPr>
              <w:ind w:hanging="621"/>
              <w:rPr>
                <w:rFonts w:ascii="Arial" w:hAnsi="Arial" w:cs="Arial"/>
                <w:sz w:val="22"/>
                <w:szCs w:val="22"/>
              </w:rPr>
            </w:pPr>
            <w:r w:rsidRPr="00F15505">
              <w:rPr>
                <w:rFonts w:ascii="Arial" w:hAnsi="Arial" w:cs="Arial"/>
                <w:sz w:val="22"/>
                <w:szCs w:val="22"/>
              </w:rPr>
              <w:t>Local, State and Federal Government Departments &amp; Authorities</w:t>
            </w:r>
          </w:p>
        </w:tc>
        <w:tc>
          <w:tcPr>
            <w:tcW w:w="1956" w:type="dxa"/>
            <w:vAlign w:val="center"/>
          </w:tcPr>
          <w:p w14:paraId="50811E79" w14:textId="77777777" w:rsidR="00B97D82" w:rsidRPr="00B97D82" w:rsidRDefault="00B97D82" w:rsidP="009C70B7">
            <w:pPr>
              <w:ind w:left="99"/>
              <w:jc w:val="center"/>
              <w:rPr>
                <w:sz w:val="22"/>
                <w:szCs w:val="22"/>
                <w:highlight w:val="magenta"/>
              </w:rPr>
            </w:pPr>
            <w:r w:rsidRPr="00B97D82">
              <w:rPr>
                <w:rFonts w:asciiTheme="minorHAnsi" w:eastAsiaTheme="minorHAnsi" w:hAnsiTheme="minorHAnsi" w:cstheme="minorBidi"/>
                <w:sz w:val="22"/>
                <w:szCs w:val="22"/>
                <w:highlight w:val="magenta"/>
                <w:lang w:eastAsia="en-US"/>
              </w:rPr>
              <w:object w:dxaOrig="615" w:dyaOrig="570" w14:anchorId="668DBDED">
                <v:shape id="_x0000_i1035" type="#_x0000_t75" style="width:22.5pt;height:20.25pt" o:ole="">
                  <v:imagedata r:id="rId12" o:title=""/>
                </v:shape>
                <o:OLEObject Type="Embed" ProgID="PBrush" ShapeID="_x0000_i1035" DrawAspect="Content" ObjectID="_1701069691" r:id="rId20"/>
              </w:object>
            </w:r>
          </w:p>
        </w:tc>
      </w:tr>
      <w:tr w:rsidR="002D63EF" w:rsidRPr="00F93A52" w14:paraId="6DB3F144" w14:textId="77777777" w:rsidTr="00E46385">
        <w:trPr>
          <w:trHeight w:val="227"/>
        </w:trPr>
        <w:tc>
          <w:tcPr>
            <w:tcW w:w="8500" w:type="dxa"/>
            <w:vAlign w:val="center"/>
          </w:tcPr>
          <w:p w14:paraId="7BAD8454" w14:textId="77777777" w:rsidR="002D63EF" w:rsidRPr="001162BA" w:rsidRDefault="002D63EF" w:rsidP="009C70B7">
            <w:pPr>
              <w:pStyle w:val="ListParagraph"/>
              <w:numPr>
                <w:ilvl w:val="0"/>
                <w:numId w:val="5"/>
              </w:numPr>
              <w:ind w:hanging="621"/>
              <w:rPr>
                <w:rFonts w:ascii="Arial" w:hAnsi="Arial" w:cs="Arial"/>
                <w:sz w:val="22"/>
                <w:szCs w:val="22"/>
              </w:rPr>
            </w:pPr>
            <w:r w:rsidRPr="001162BA">
              <w:rPr>
                <w:rFonts w:ascii="Arial" w:hAnsi="Arial" w:cs="Arial"/>
                <w:sz w:val="22"/>
                <w:szCs w:val="22"/>
              </w:rPr>
              <w:t>Monies collected by Council on behalf of others</w:t>
            </w:r>
          </w:p>
        </w:tc>
        <w:tc>
          <w:tcPr>
            <w:tcW w:w="1956" w:type="dxa"/>
            <w:vAlign w:val="center"/>
          </w:tcPr>
          <w:p w14:paraId="4ABA71FE" w14:textId="77777777" w:rsidR="002D63EF" w:rsidRPr="00034089" w:rsidRDefault="00BD4CE2" w:rsidP="009C70B7">
            <w:pPr>
              <w:ind w:left="99"/>
              <w:jc w:val="center"/>
              <w:rPr>
                <w:rFonts w:ascii="Arial" w:hAnsi="Arial" w:cs="Arial"/>
                <w:sz w:val="22"/>
                <w:szCs w:val="22"/>
              </w:rPr>
            </w:pPr>
            <w:r w:rsidRPr="00BD4CE2">
              <w:rPr>
                <w:rFonts w:asciiTheme="minorHAnsi" w:eastAsiaTheme="minorHAnsi" w:hAnsiTheme="minorHAnsi" w:cstheme="minorBidi"/>
                <w:sz w:val="22"/>
                <w:szCs w:val="22"/>
                <w:lang w:eastAsia="en-US"/>
              </w:rPr>
              <w:object w:dxaOrig="615" w:dyaOrig="570" w14:anchorId="66BC134C">
                <v:shape id="_x0000_i1036" type="#_x0000_t75" style="width:22.5pt;height:20.25pt" o:ole="">
                  <v:imagedata r:id="rId12" o:title=""/>
                </v:shape>
                <o:OLEObject Type="Embed" ProgID="PBrush" ShapeID="_x0000_i1036" DrawAspect="Content" ObjectID="_1701069692" r:id="rId21"/>
              </w:object>
            </w:r>
          </w:p>
        </w:tc>
      </w:tr>
      <w:tr w:rsidR="002D63EF" w:rsidRPr="00F93A52" w14:paraId="1B66475A" w14:textId="77777777" w:rsidTr="00E46385">
        <w:trPr>
          <w:trHeight w:val="227"/>
        </w:trPr>
        <w:tc>
          <w:tcPr>
            <w:tcW w:w="8500" w:type="dxa"/>
            <w:vAlign w:val="center"/>
          </w:tcPr>
          <w:p w14:paraId="2B3BAF4C" w14:textId="77777777" w:rsidR="002D63EF" w:rsidRPr="001162BA" w:rsidRDefault="002D63EF" w:rsidP="009C70B7">
            <w:pPr>
              <w:pStyle w:val="ListParagraph"/>
              <w:numPr>
                <w:ilvl w:val="0"/>
                <w:numId w:val="5"/>
              </w:numPr>
              <w:ind w:hanging="621"/>
              <w:rPr>
                <w:rFonts w:ascii="Arial" w:hAnsi="Arial" w:cs="Arial"/>
                <w:sz w:val="22"/>
                <w:szCs w:val="22"/>
              </w:rPr>
            </w:pPr>
            <w:r w:rsidRPr="001162BA">
              <w:rPr>
                <w:rFonts w:ascii="Arial" w:hAnsi="Arial" w:cs="Arial"/>
                <w:sz w:val="22"/>
                <w:szCs w:val="22"/>
              </w:rPr>
              <w:t>Payroll expenses &amp; deductions</w:t>
            </w:r>
          </w:p>
        </w:tc>
        <w:tc>
          <w:tcPr>
            <w:tcW w:w="1956" w:type="dxa"/>
            <w:vAlign w:val="center"/>
          </w:tcPr>
          <w:p w14:paraId="2BC0B82C" w14:textId="77777777" w:rsidR="002D63EF" w:rsidRPr="00034089" w:rsidRDefault="00BD4CE2" w:rsidP="009C70B7">
            <w:pPr>
              <w:ind w:left="99"/>
              <w:jc w:val="center"/>
              <w:rPr>
                <w:rFonts w:ascii="Arial" w:hAnsi="Arial" w:cs="Arial"/>
                <w:sz w:val="22"/>
                <w:szCs w:val="22"/>
              </w:rPr>
            </w:pPr>
            <w:r w:rsidRPr="00BD4CE2">
              <w:rPr>
                <w:rFonts w:asciiTheme="minorHAnsi" w:eastAsiaTheme="minorHAnsi" w:hAnsiTheme="minorHAnsi" w:cstheme="minorBidi"/>
                <w:sz w:val="22"/>
                <w:szCs w:val="22"/>
                <w:lang w:eastAsia="en-US"/>
              </w:rPr>
              <w:object w:dxaOrig="615" w:dyaOrig="570" w14:anchorId="583D4185">
                <v:shape id="_x0000_i1037" type="#_x0000_t75" style="width:22.5pt;height:20.25pt" o:ole="">
                  <v:imagedata r:id="rId12" o:title=""/>
                </v:shape>
                <o:OLEObject Type="Embed" ProgID="PBrush" ShapeID="_x0000_i1037" DrawAspect="Content" ObjectID="_1701069693" r:id="rId22"/>
              </w:object>
            </w:r>
          </w:p>
        </w:tc>
      </w:tr>
      <w:tr w:rsidR="00722AA3" w:rsidRPr="00F93A52" w14:paraId="18EC2E08" w14:textId="77777777" w:rsidTr="00E46385">
        <w:trPr>
          <w:trHeight w:val="227"/>
        </w:trPr>
        <w:tc>
          <w:tcPr>
            <w:tcW w:w="8500" w:type="dxa"/>
            <w:vAlign w:val="center"/>
          </w:tcPr>
          <w:p w14:paraId="3DCC1998" w14:textId="77777777" w:rsidR="00722AA3" w:rsidRPr="001162BA" w:rsidRDefault="00722AA3" w:rsidP="009C70B7">
            <w:pPr>
              <w:pStyle w:val="ListParagraph"/>
              <w:numPr>
                <w:ilvl w:val="0"/>
                <w:numId w:val="5"/>
              </w:numPr>
              <w:ind w:hanging="621"/>
              <w:rPr>
                <w:rFonts w:ascii="Arial" w:hAnsi="Arial" w:cs="Arial"/>
                <w:sz w:val="22"/>
                <w:szCs w:val="22"/>
              </w:rPr>
            </w:pPr>
            <w:r w:rsidRPr="001162BA">
              <w:rPr>
                <w:rFonts w:ascii="Arial" w:hAnsi="Arial"/>
                <w:sz w:val="22"/>
                <w:szCs w:val="22"/>
              </w:rPr>
              <w:t>Performers</w:t>
            </w:r>
            <w:r w:rsidR="00F20FBE">
              <w:rPr>
                <w:rFonts w:ascii="Arial" w:hAnsi="Arial"/>
                <w:sz w:val="22"/>
                <w:szCs w:val="22"/>
              </w:rPr>
              <w:t>/Guest Speakers</w:t>
            </w:r>
          </w:p>
        </w:tc>
        <w:tc>
          <w:tcPr>
            <w:tcW w:w="1956" w:type="dxa"/>
            <w:vAlign w:val="center"/>
          </w:tcPr>
          <w:p w14:paraId="59FEA426" w14:textId="77777777" w:rsidR="00722AA3" w:rsidRPr="00BD4CE2" w:rsidRDefault="00722AA3" w:rsidP="009C70B7">
            <w:pPr>
              <w:ind w:left="99"/>
              <w:jc w:val="center"/>
            </w:pPr>
            <w:r w:rsidRPr="00BD4CE2">
              <w:rPr>
                <w:rFonts w:asciiTheme="minorHAnsi" w:eastAsiaTheme="minorHAnsi" w:hAnsiTheme="minorHAnsi" w:cstheme="minorBidi"/>
                <w:sz w:val="22"/>
                <w:szCs w:val="22"/>
                <w:lang w:eastAsia="en-US"/>
              </w:rPr>
              <w:object w:dxaOrig="645" w:dyaOrig="630" w14:anchorId="41076F45">
                <v:shape id="_x0000_i1038" type="#_x0000_t75" style="width:22.5pt;height:23.25pt" o:ole="">
                  <v:imagedata r:id="rId8" o:title=""/>
                </v:shape>
                <o:OLEObject Type="Embed" ProgID="PBrush" ShapeID="_x0000_i1038" DrawAspect="Content" ObjectID="_1701069694" r:id="rId23"/>
              </w:object>
            </w:r>
          </w:p>
        </w:tc>
      </w:tr>
      <w:tr w:rsidR="002D63EF" w:rsidRPr="00F93A52" w14:paraId="15BDE8C2" w14:textId="77777777" w:rsidTr="00E46385">
        <w:trPr>
          <w:trHeight w:val="227"/>
        </w:trPr>
        <w:tc>
          <w:tcPr>
            <w:tcW w:w="8500" w:type="dxa"/>
            <w:vAlign w:val="center"/>
          </w:tcPr>
          <w:p w14:paraId="37AEB5C9" w14:textId="77777777" w:rsidR="002D63EF" w:rsidRPr="001162BA" w:rsidRDefault="002D63EF" w:rsidP="009C70B7">
            <w:pPr>
              <w:pStyle w:val="ListParagraph"/>
              <w:numPr>
                <w:ilvl w:val="0"/>
                <w:numId w:val="5"/>
              </w:numPr>
              <w:ind w:hanging="621"/>
              <w:rPr>
                <w:rFonts w:ascii="Arial" w:hAnsi="Arial" w:cs="Arial"/>
                <w:sz w:val="22"/>
                <w:szCs w:val="22"/>
              </w:rPr>
            </w:pPr>
            <w:r w:rsidRPr="001162BA">
              <w:rPr>
                <w:rFonts w:ascii="Arial" w:hAnsi="Arial" w:cs="Arial"/>
                <w:sz w:val="22"/>
                <w:szCs w:val="22"/>
              </w:rPr>
              <w:t>Pet desexing voucher reimbursement</w:t>
            </w:r>
          </w:p>
        </w:tc>
        <w:tc>
          <w:tcPr>
            <w:tcW w:w="1956" w:type="dxa"/>
            <w:vAlign w:val="center"/>
          </w:tcPr>
          <w:p w14:paraId="4480A16F" w14:textId="77777777" w:rsidR="002D63EF" w:rsidRPr="00034089" w:rsidRDefault="00BD4CE2" w:rsidP="009C70B7">
            <w:pPr>
              <w:ind w:left="99"/>
              <w:jc w:val="center"/>
              <w:rPr>
                <w:rFonts w:ascii="Arial" w:hAnsi="Arial" w:cs="Arial"/>
                <w:sz w:val="22"/>
                <w:szCs w:val="22"/>
              </w:rPr>
            </w:pPr>
            <w:r w:rsidRPr="00BD4CE2">
              <w:rPr>
                <w:rFonts w:asciiTheme="minorHAnsi" w:eastAsiaTheme="minorHAnsi" w:hAnsiTheme="minorHAnsi" w:cstheme="minorBidi"/>
                <w:sz w:val="22"/>
                <w:szCs w:val="22"/>
                <w:lang w:eastAsia="en-US"/>
              </w:rPr>
              <w:object w:dxaOrig="615" w:dyaOrig="570" w14:anchorId="55448FBE">
                <v:shape id="_x0000_i1039" type="#_x0000_t75" style="width:22.5pt;height:20.25pt" o:ole="">
                  <v:imagedata r:id="rId12" o:title=""/>
                </v:shape>
                <o:OLEObject Type="Embed" ProgID="PBrush" ShapeID="_x0000_i1039" DrawAspect="Content" ObjectID="_1701069695" r:id="rId24"/>
              </w:object>
            </w:r>
          </w:p>
        </w:tc>
      </w:tr>
      <w:tr w:rsidR="00F93A52" w:rsidRPr="00F93A52" w14:paraId="30E14D04" w14:textId="77777777" w:rsidTr="00E46385">
        <w:trPr>
          <w:trHeight w:val="227"/>
        </w:trPr>
        <w:tc>
          <w:tcPr>
            <w:tcW w:w="8500" w:type="dxa"/>
            <w:vAlign w:val="center"/>
          </w:tcPr>
          <w:p w14:paraId="31970E41" w14:textId="64312EA1" w:rsidR="00F93A52" w:rsidRPr="001162BA" w:rsidRDefault="00F93A52" w:rsidP="009C70B7">
            <w:pPr>
              <w:pStyle w:val="ListParagraph"/>
              <w:numPr>
                <w:ilvl w:val="0"/>
                <w:numId w:val="5"/>
              </w:numPr>
              <w:ind w:hanging="621"/>
              <w:rPr>
                <w:rFonts w:ascii="Arial" w:hAnsi="Arial" w:cs="Arial"/>
                <w:sz w:val="22"/>
                <w:szCs w:val="22"/>
              </w:rPr>
            </w:pPr>
            <w:r w:rsidRPr="001162BA">
              <w:rPr>
                <w:rFonts w:ascii="Arial" w:hAnsi="Arial" w:cs="Arial"/>
                <w:sz w:val="22"/>
                <w:szCs w:val="22"/>
              </w:rPr>
              <w:t xml:space="preserve">Pre-employment </w:t>
            </w:r>
            <w:r w:rsidR="00D30BA9">
              <w:rPr>
                <w:rFonts w:ascii="Arial" w:hAnsi="Arial" w:cs="Arial"/>
                <w:sz w:val="22"/>
                <w:szCs w:val="22"/>
              </w:rPr>
              <w:t xml:space="preserve"> checks</w:t>
            </w:r>
          </w:p>
        </w:tc>
        <w:tc>
          <w:tcPr>
            <w:tcW w:w="1956" w:type="dxa"/>
            <w:vAlign w:val="center"/>
          </w:tcPr>
          <w:p w14:paraId="0B0A9ACC" w14:textId="77777777" w:rsidR="00F93A52" w:rsidRPr="00034089" w:rsidRDefault="00BD4CE2" w:rsidP="009C70B7">
            <w:pPr>
              <w:ind w:left="99"/>
              <w:jc w:val="center"/>
              <w:rPr>
                <w:sz w:val="22"/>
                <w:szCs w:val="22"/>
              </w:rPr>
            </w:pPr>
            <w:r w:rsidRPr="00BD4CE2">
              <w:rPr>
                <w:rFonts w:asciiTheme="minorHAnsi" w:eastAsiaTheme="minorHAnsi" w:hAnsiTheme="minorHAnsi" w:cstheme="minorBidi"/>
                <w:sz w:val="22"/>
                <w:szCs w:val="22"/>
                <w:lang w:eastAsia="en-US"/>
              </w:rPr>
              <w:object w:dxaOrig="645" w:dyaOrig="630" w14:anchorId="424B5885">
                <v:shape id="_x0000_i1040" type="#_x0000_t75" style="width:22.5pt;height:23.25pt" o:ole="">
                  <v:imagedata r:id="rId8" o:title=""/>
                </v:shape>
                <o:OLEObject Type="Embed" ProgID="PBrush" ShapeID="_x0000_i1040" DrawAspect="Content" ObjectID="_1701069696" r:id="rId25"/>
              </w:object>
            </w:r>
          </w:p>
        </w:tc>
      </w:tr>
      <w:tr w:rsidR="00722AA3" w:rsidRPr="00F93A52" w14:paraId="45E41B85" w14:textId="77777777" w:rsidTr="00E46385">
        <w:trPr>
          <w:trHeight w:val="227"/>
        </w:trPr>
        <w:tc>
          <w:tcPr>
            <w:tcW w:w="8500" w:type="dxa"/>
            <w:vAlign w:val="center"/>
          </w:tcPr>
          <w:p w14:paraId="4E54622D" w14:textId="77777777" w:rsidR="00722AA3" w:rsidRPr="001162BA" w:rsidRDefault="00722AA3" w:rsidP="009C70B7">
            <w:pPr>
              <w:pStyle w:val="ListParagraph"/>
              <w:numPr>
                <w:ilvl w:val="0"/>
                <w:numId w:val="5"/>
              </w:numPr>
              <w:ind w:hanging="621"/>
              <w:rPr>
                <w:rFonts w:ascii="Arial" w:hAnsi="Arial" w:cs="Arial"/>
                <w:sz w:val="22"/>
                <w:szCs w:val="22"/>
              </w:rPr>
            </w:pPr>
            <w:r w:rsidRPr="001162BA">
              <w:rPr>
                <w:rFonts w:ascii="Arial" w:hAnsi="Arial" w:cs="Arial"/>
                <w:sz w:val="22"/>
                <w:szCs w:val="22"/>
              </w:rPr>
              <w:t>Professional association memberships</w:t>
            </w:r>
          </w:p>
        </w:tc>
        <w:tc>
          <w:tcPr>
            <w:tcW w:w="1956" w:type="dxa"/>
            <w:vAlign w:val="center"/>
          </w:tcPr>
          <w:p w14:paraId="16473C61" w14:textId="77777777" w:rsidR="00722AA3" w:rsidRPr="00BD4CE2" w:rsidRDefault="00722AA3" w:rsidP="009C70B7">
            <w:pPr>
              <w:ind w:left="99"/>
              <w:jc w:val="center"/>
            </w:pPr>
            <w:r w:rsidRPr="00BD4CE2">
              <w:rPr>
                <w:rFonts w:asciiTheme="minorHAnsi" w:eastAsiaTheme="minorHAnsi" w:hAnsiTheme="minorHAnsi" w:cstheme="minorBidi"/>
                <w:sz w:val="22"/>
                <w:szCs w:val="22"/>
                <w:lang w:eastAsia="en-US"/>
              </w:rPr>
              <w:object w:dxaOrig="615" w:dyaOrig="570" w14:anchorId="5F8FC0C1">
                <v:shape id="_x0000_i1041" type="#_x0000_t75" style="width:22.5pt;height:20.25pt" o:ole="">
                  <v:imagedata r:id="rId12" o:title=""/>
                </v:shape>
                <o:OLEObject Type="Embed" ProgID="PBrush" ShapeID="_x0000_i1041" DrawAspect="Content" ObjectID="_1701069697" r:id="rId26"/>
              </w:object>
            </w:r>
          </w:p>
        </w:tc>
      </w:tr>
      <w:tr w:rsidR="00F93A52" w:rsidRPr="00F93A52" w14:paraId="59180211" w14:textId="77777777" w:rsidTr="00E46385">
        <w:trPr>
          <w:trHeight w:val="227"/>
        </w:trPr>
        <w:tc>
          <w:tcPr>
            <w:tcW w:w="8500" w:type="dxa"/>
            <w:vAlign w:val="center"/>
          </w:tcPr>
          <w:p w14:paraId="5B00A5B1" w14:textId="77777777" w:rsidR="00F93A52" w:rsidRPr="001162BA" w:rsidRDefault="00F93A52" w:rsidP="009C70B7">
            <w:pPr>
              <w:pStyle w:val="ListParagraph"/>
              <w:numPr>
                <w:ilvl w:val="0"/>
                <w:numId w:val="5"/>
              </w:numPr>
              <w:ind w:hanging="621"/>
              <w:rPr>
                <w:rFonts w:ascii="Arial" w:hAnsi="Arial" w:cs="Arial"/>
                <w:sz w:val="22"/>
                <w:szCs w:val="22"/>
              </w:rPr>
            </w:pPr>
            <w:r w:rsidRPr="001162BA">
              <w:rPr>
                <w:rFonts w:ascii="Arial" w:hAnsi="Arial" w:cs="Arial"/>
                <w:sz w:val="22"/>
                <w:szCs w:val="22"/>
              </w:rPr>
              <w:t>Recruitment advertising</w:t>
            </w:r>
          </w:p>
        </w:tc>
        <w:tc>
          <w:tcPr>
            <w:tcW w:w="1956" w:type="dxa"/>
            <w:vAlign w:val="center"/>
          </w:tcPr>
          <w:p w14:paraId="42E1521D" w14:textId="77777777" w:rsidR="00F93A52" w:rsidRPr="00034089" w:rsidRDefault="00BD4CE2" w:rsidP="009C70B7">
            <w:pPr>
              <w:ind w:left="99"/>
              <w:jc w:val="center"/>
              <w:rPr>
                <w:sz w:val="22"/>
                <w:szCs w:val="22"/>
              </w:rPr>
            </w:pPr>
            <w:r w:rsidRPr="00BD4CE2">
              <w:rPr>
                <w:rFonts w:asciiTheme="minorHAnsi" w:eastAsiaTheme="minorHAnsi" w:hAnsiTheme="minorHAnsi" w:cstheme="minorBidi"/>
                <w:sz w:val="22"/>
                <w:szCs w:val="22"/>
                <w:lang w:eastAsia="en-US"/>
              </w:rPr>
              <w:object w:dxaOrig="645" w:dyaOrig="630" w14:anchorId="28E28F2C">
                <v:shape id="_x0000_i1042" type="#_x0000_t75" style="width:22.5pt;height:23.25pt" o:ole="">
                  <v:imagedata r:id="rId8" o:title=""/>
                </v:shape>
                <o:OLEObject Type="Embed" ProgID="PBrush" ShapeID="_x0000_i1042" DrawAspect="Content" ObjectID="_1701069698" r:id="rId27"/>
              </w:object>
            </w:r>
          </w:p>
        </w:tc>
      </w:tr>
      <w:tr w:rsidR="002D63EF" w:rsidRPr="00F93A52" w14:paraId="4E97F8E3" w14:textId="77777777" w:rsidTr="00E46385">
        <w:trPr>
          <w:trHeight w:val="227"/>
        </w:trPr>
        <w:tc>
          <w:tcPr>
            <w:tcW w:w="8500" w:type="dxa"/>
            <w:vAlign w:val="center"/>
          </w:tcPr>
          <w:p w14:paraId="091436B9" w14:textId="77777777" w:rsidR="002D63EF" w:rsidRPr="001162BA" w:rsidRDefault="002D63EF" w:rsidP="009C70B7">
            <w:pPr>
              <w:pStyle w:val="ListParagraph"/>
              <w:numPr>
                <w:ilvl w:val="0"/>
                <w:numId w:val="5"/>
              </w:numPr>
              <w:ind w:hanging="621"/>
              <w:rPr>
                <w:rFonts w:ascii="Arial" w:hAnsi="Arial" w:cs="Arial"/>
                <w:sz w:val="22"/>
                <w:szCs w:val="22"/>
              </w:rPr>
            </w:pPr>
            <w:r w:rsidRPr="001162BA">
              <w:rPr>
                <w:rFonts w:ascii="Arial" w:hAnsi="Arial" w:cs="Arial"/>
                <w:sz w:val="22"/>
                <w:szCs w:val="22"/>
              </w:rPr>
              <w:t>Refunds</w:t>
            </w:r>
          </w:p>
        </w:tc>
        <w:tc>
          <w:tcPr>
            <w:tcW w:w="1956" w:type="dxa"/>
            <w:vAlign w:val="center"/>
          </w:tcPr>
          <w:p w14:paraId="678403F0" w14:textId="77777777" w:rsidR="002D63EF" w:rsidRPr="00034089" w:rsidRDefault="00BD4CE2" w:rsidP="009C70B7">
            <w:pPr>
              <w:ind w:left="99"/>
              <w:jc w:val="center"/>
              <w:rPr>
                <w:rFonts w:ascii="Arial" w:hAnsi="Arial" w:cs="Arial"/>
                <w:sz w:val="22"/>
                <w:szCs w:val="22"/>
              </w:rPr>
            </w:pPr>
            <w:r w:rsidRPr="00BD4CE2">
              <w:rPr>
                <w:rFonts w:asciiTheme="minorHAnsi" w:eastAsiaTheme="minorHAnsi" w:hAnsiTheme="minorHAnsi" w:cstheme="minorBidi"/>
                <w:sz w:val="22"/>
                <w:szCs w:val="22"/>
                <w:lang w:eastAsia="en-US"/>
              </w:rPr>
              <w:object w:dxaOrig="615" w:dyaOrig="570" w14:anchorId="169B4369">
                <v:shape id="_x0000_i1043" type="#_x0000_t75" style="width:22.5pt;height:20.25pt" o:ole="">
                  <v:imagedata r:id="rId12" o:title=""/>
                </v:shape>
                <o:OLEObject Type="Embed" ProgID="PBrush" ShapeID="_x0000_i1043" DrawAspect="Content" ObjectID="_1701069699" r:id="rId28"/>
              </w:object>
            </w:r>
          </w:p>
        </w:tc>
      </w:tr>
      <w:tr w:rsidR="002D63EF" w:rsidRPr="00F93A52" w14:paraId="0441B95D" w14:textId="77777777" w:rsidTr="00E46385">
        <w:trPr>
          <w:trHeight w:val="227"/>
        </w:trPr>
        <w:tc>
          <w:tcPr>
            <w:tcW w:w="8500" w:type="dxa"/>
            <w:vAlign w:val="center"/>
          </w:tcPr>
          <w:p w14:paraId="3733E91E" w14:textId="77777777" w:rsidR="002D63EF" w:rsidRPr="001162BA" w:rsidRDefault="002D63EF" w:rsidP="009C70B7">
            <w:pPr>
              <w:pStyle w:val="ListParagraph"/>
              <w:numPr>
                <w:ilvl w:val="0"/>
                <w:numId w:val="5"/>
              </w:numPr>
              <w:ind w:hanging="621"/>
              <w:rPr>
                <w:rFonts w:ascii="Arial" w:hAnsi="Arial" w:cs="Arial"/>
                <w:sz w:val="22"/>
                <w:szCs w:val="22"/>
              </w:rPr>
            </w:pPr>
            <w:r w:rsidRPr="001162BA">
              <w:rPr>
                <w:rFonts w:ascii="Arial" w:hAnsi="Arial" w:cs="Arial"/>
                <w:sz w:val="22"/>
                <w:szCs w:val="22"/>
              </w:rPr>
              <w:t>Reimbursements</w:t>
            </w:r>
          </w:p>
        </w:tc>
        <w:tc>
          <w:tcPr>
            <w:tcW w:w="1956" w:type="dxa"/>
            <w:vAlign w:val="center"/>
          </w:tcPr>
          <w:p w14:paraId="5D82F6C5" w14:textId="77777777" w:rsidR="002D63EF" w:rsidRPr="00034089" w:rsidRDefault="00BD4CE2" w:rsidP="009C70B7">
            <w:pPr>
              <w:ind w:left="99"/>
              <w:jc w:val="center"/>
              <w:rPr>
                <w:rFonts w:ascii="Arial" w:hAnsi="Arial" w:cs="Arial"/>
                <w:sz w:val="22"/>
                <w:szCs w:val="22"/>
              </w:rPr>
            </w:pPr>
            <w:r w:rsidRPr="00BD4CE2">
              <w:rPr>
                <w:rFonts w:asciiTheme="minorHAnsi" w:eastAsiaTheme="minorHAnsi" w:hAnsiTheme="minorHAnsi" w:cstheme="minorBidi"/>
                <w:sz w:val="22"/>
                <w:szCs w:val="22"/>
                <w:lang w:eastAsia="en-US"/>
              </w:rPr>
              <w:object w:dxaOrig="615" w:dyaOrig="570" w14:anchorId="5D75BE01">
                <v:shape id="_x0000_i1044" type="#_x0000_t75" style="width:22.5pt;height:20.25pt" o:ole="">
                  <v:imagedata r:id="rId12" o:title=""/>
                </v:shape>
                <o:OLEObject Type="Embed" ProgID="PBrush" ShapeID="_x0000_i1044" DrawAspect="Content" ObjectID="_1701069700" r:id="rId29"/>
              </w:object>
            </w:r>
          </w:p>
        </w:tc>
      </w:tr>
      <w:tr w:rsidR="002D63EF" w:rsidRPr="00F93A52" w14:paraId="120E43AF" w14:textId="77777777" w:rsidTr="00E46385">
        <w:trPr>
          <w:trHeight w:val="227"/>
        </w:trPr>
        <w:tc>
          <w:tcPr>
            <w:tcW w:w="8500" w:type="dxa"/>
            <w:vAlign w:val="center"/>
          </w:tcPr>
          <w:p w14:paraId="6870D76F" w14:textId="77777777" w:rsidR="002D63EF" w:rsidRPr="001162BA" w:rsidRDefault="002D63EF" w:rsidP="009C70B7">
            <w:pPr>
              <w:pStyle w:val="ListParagraph"/>
              <w:numPr>
                <w:ilvl w:val="0"/>
                <w:numId w:val="5"/>
              </w:numPr>
              <w:ind w:hanging="621"/>
              <w:rPr>
                <w:rFonts w:ascii="Arial" w:hAnsi="Arial" w:cs="Arial"/>
                <w:sz w:val="22"/>
                <w:szCs w:val="22"/>
              </w:rPr>
            </w:pPr>
            <w:r w:rsidRPr="001162BA">
              <w:rPr>
                <w:rFonts w:ascii="Arial" w:hAnsi="Arial" w:cs="Arial"/>
                <w:sz w:val="22"/>
                <w:szCs w:val="22"/>
              </w:rPr>
              <w:t>State Government, MAV Procurement &amp; Procurement Australia contracts</w:t>
            </w:r>
          </w:p>
        </w:tc>
        <w:tc>
          <w:tcPr>
            <w:tcW w:w="1956" w:type="dxa"/>
            <w:vAlign w:val="center"/>
          </w:tcPr>
          <w:p w14:paraId="4C05B56F" w14:textId="77777777" w:rsidR="002D63EF" w:rsidRPr="00034089" w:rsidRDefault="00BD4CE2" w:rsidP="009C70B7">
            <w:pPr>
              <w:ind w:left="99"/>
              <w:jc w:val="center"/>
              <w:rPr>
                <w:rFonts w:ascii="Arial" w:hAnsi="Arial" w:cs="Arial"/>
                <w:sz w:val="22"/>
                <w:szCs w:val="22"/>
              </w:rPr>
            </w:pPr>
            <w:r w:rsidRPr="00BD4CE2">
              <w:rPr>
                <w:rFonts w:asciiTheme="minorHAnsi" w:eastAsiaTheme="minorHAnsi" w:hAnsiTheme="minorHAnsi" w:cstheme="minorBidi"/>
                <w:sz w:val="22"/>
                <w:szCs w:val="22"/>
                <w:lang w:eastAsia="en-US"/>
              </w:rPr>
              <w:object w:dxaOrig="645" w:dyaOrig="630" w14:anchorId="0907024F">
                <v:shape id="_x0000_i1045" type="#_x0000_t75" style="width:22.5pt;height:23.25pt" o:ole="">
                  <v:imagedata r:id="rId8" o:title=""/>
                </v:shape>
                <o:OLEObject Type="Embed" ProgID="PBrush" ShapeID="_x0000_i1045" DrawAspect="Content" ObjectID="_1701069701" r:id="rId30"/>
              </w:object>
            </w:r>
          </w:p>
        </w:tc>
      </w:tr>
      <w:tr w:rsidR="002D63EF" w:rsidRPr="00F93A52" w14:paraId="50CA7F0F" w14:textId="77777777" w:rsidTr="00E46385">
        <w:trPr>
          <w:trHeight w:val="227"/>
        </w:trPr>
        <w:tc>
          <w:tcPr>
            <w:tcW w:w="8500" w:type="dxa"/>
            <w:vAlign w:val="center"/>
          </w:tcPr>
          <w:p w14:paraId="48475AAE" w14:textId="77777777" w:rsidR="002D63EF" w:rsidRPr="001162BA" w:rsidRDefault="002D63EF" w:rsidP="009C70B7">
            <w:pPr>
              <w:pStyle w:val="ListParagraph"/>
              <w:numPr>
                <w:ilvl w:val="0"/>
                <w:numId w:val="5"/>
              </w:numPr>
              <w:ind w:hanging="621"/>
              <w:rPr>
                <w:rFonts w:ascii="Arial" w:hAnsi="Arial" w:cs="Arial"/>
                <w:sz w:val="22"/>
                <w:szCs w:val="22"/>
              </w:rPr>
            </w:pPr>
            <w:r w:rsidRPr="001162BA">
              <w:rPr>
                <w:rFonts w:ascii="Arial" w:hAnsi="Arial" w:cs="Arial"/>
                <w:sz w:val="22"/>
                <w:szCs w:val="22"/>
              </w:rPr>
              <w:t>Statutory fees</w:t>
            </w:r>
          </w:p>
        </w:tc>
        <w:tc>
          <w:tcPr>
            <w:tcW w:w="1956" w:type="dxa"/>
            <w:vAlign w:val="center"/>
          </w:tcPr>
          <w:p w14:paraId="746E9156" w14:textId="77777777" w:rsidR="002D63EF" w:rsidRPr="00034089" w:rsidRDefault="00BD4CE2" w:rsidP="009C70B7">
            <w:pPr>
              <w:ind w:left="99"/>
              <w:jc w:val="center"/>
              <w:rPr>
                <w:rFonts w:ascii="Arial" w:hAnsi="Arial" w:cs="Arial"/>
                <w:sz w:val="22"/>
                <w:szCs w:val="22"/>
              </w:rPr>
            </w:pPr>
            <w:r w:rsidRPr="00BD4CE2">
              <w:rPr>
                <w:rFonts w:asciiTheme="minorHAnsi" w:eastAsiaTheme="minorHAnsi" w:hAnsiTheme="minorHAnsi" w:cstheme="minorBidi"/>
                <w:sz w:val="22"/>
                <w:szCs w:val="22"/>
                <w:lang w:eastAsia="en-US"/>
              </w:rPr>
              <w:object w:dxaOrig="615" w:dyaOrig="570" w14:anchorId="6CF05149">
                <v:shape id="_x0000_i1046" type="#_x0000_t75" style="width:22.5pt;height:20.25pt" o:ole="">
                  <v:imagedata r:id="rId12" o:title=""/>
                </v:shape>
                <o:OLEObject Type="Embed" ProgID="PBrush" ShapeID="_x0000_i1046" DrawAspect="Content" ObjectID="_1701069702" r:id="rId31"/>
              </w:object>
            </w:r>
          </w:p>
        </w:tc>
      </w:tr>
      <w:tr w:rsidR="00722AA3" w:rsidRPr="00F93A52" w14:paraId="020ED8AE" w14:textId="77777777" w:rsidTr="00E46385">
        <w:trPr>
          <w:trHeight w:val="227"/>
        </w:trPr>
        <w:tc>
          <w:tcPr>
            <w:tcW w:w="8500" w:type="dxa"/>
            <w:vAlign w:val="center"/>
          </w:tcPr>
          <w:p w14:paraId="0379552B" w14:textId="4DD6CA2D" w:rsidR="00722AA3" w:rsidRPr="001162BA" w:rsidRDefault="00722AA3" w:rsidP="009C70B7">
            <w:pPr>
              <w:pStyle w:val="ListParagraph"/>
              <w:numPr>
                <w:ilvl w:val="0"/>
                <w:numId w:val="5"/>
              </w:numPr>
              <w:ind w:hanging="621"/>
              <w:rPr>
                <w:rFonts w:ascii="Arial" w:hAnsi="Arial" w:cs="Arial"/>
                <w:sz w:val="22"/>
                <w:szCs w:val="22"/>
              </w:rPr>
            </w:pPr>
            <w:r w:rsidRPr="001162BA">
              <w:rPr>
                <w:rFonts w:ascii="Arial" w:hAnsi="Arial" w:cs="Arial"/>
                <w:sz w:val="22"/>
                <w:szCs w:val="22"/>
              </w:rPr>
              <w:t>Subscriptions</w:t>
            </w:r>
            <w:r w:rsidR="00D9535D">
              <w:rPr>
                <w:rFonts w:ascii="Arial" w:hAnsi="Arial" w:cs="Arial"/>
                <w:sz w:val="22"/>
                <w:szCs w:val="22"/>
              </w:rPr>
              <w:t>/Music/Copyright fees</w:t>
            </w:r>
          </w:p>
        </w:tc>
        <w:tc>
          <w:tcPr>
            <w:tcW w:w="1956" w:type="dxa"/>
            <w:vAlign w:val="center"/>
          </w:tcPr>
          <w:p w14:paraId="60C5099E" w14:textId="77777777" w:rsidR="00722AA3" w:rsidRPr="00BD4CE2" w:rsidRDefault="00722AA3" w:rsidP="009C70B7">
            <w:pPr>
              <w:ind w:left="99"/>
              <w:jc w:val="center"/>
            </w:pPr>
            <w:r w:rsidRPr="00BD4CE2">
              <w:rPr>
                <w:rFonts w:asciiTheme="minorHAnsi" w:eastAsiaTheme="minorHAnsi" w:hAnsiTheme="minorHAnsi" w:cstheme="minorBidi"/>
                <w:sz w:val="22"/>
                <w:szCs w:val="22"/>
                <w:lang w:eastAsia="en-US"/>
              </w:rPr>
              <w:object w:dxaOrig="615" w:dyaOrig="570" w14:anchorId="5A6B4D63">
                <v:shape id="_x0000_i1047" type="#_x0000_t75" style="width:22.5pt;height:20.25pt" o:ole="">
                  <v:imagedata r:id="rId12" o:title=""/>
                </v:shape>
                <o:OLEObject Type="Embed" ProgID="PBrush" ShapeID="_x0000_i1047" DrawAspect="Content" ObjectID="_1701069703" r:id="rId32"/>
              </w:object>
            </w:r>
          </w:p>
        </w:tc>
      </w:tr>
      <w:tr w:rsidR="002D63EF" w:rsidRPr="00F93A52" w14:paraId="45C9F974" w14:textId="77777777" w:rsidTr="00E46385">
        <w:trPr>
          <w:trHeight w:val="227"/>
        </w:trPr>
        <w:tc>
          <w:tcPr>
            <w:tcW w:w="8500" w:type="dxa"/>
            <w:vAlign w:val="center"/>
          </w:tcPr>
          <w:p w14:paraId="0E9B3C5E" w14:textId="77777777" w:rsidR="002D63EF" w:rsidRPr="001162BA" w:rsidRDefault="002D63EF" w:rsidP="009C70B7">
            <w:pPr>
              <w:pStyle w:val="ListParagraph"/>
              <w:numPr>
                <w:ilvl w:val="0"/>
                <w:numId w:val="5"/>
              </w:numPr>
              <w:ind w:hanging="621"/>
              <w:rPr>
                <w:rFonts w:ascii="Arial" w:hAnsi="Arial" w:cs="Arial"/>
                <w:sz w:val="22"/>
                <w:szCs w:val="22"/>
              </w:rPr>
            </w:pPr>
            <w:r w:rsidRPr="001162BA">
              <w:rPr>
                <w:rFonts w:ascii="Arial" w:hAnsi="Arial" w:cs="Arial"/>
                <w:sz w:val="22"/>
                <w:szCs w:val="22"/>
              </w:rPr>
              <w:t>Tutors</w:t>
            </w:r>
          </w:p>
        </w:tc>
        <w:tc>
          <w:tcPr>
            <w:tcW w:w="1956" w:type="dxa"/>
            <w:vAlign w:val="center"/>
          </w:tcPr>
          <w:p w14:paraId="74679B9E" w14:textId="77777777" w:rsidR="002D63EF" w:rsidRPr="00034089" w:rsidRDefault="00BD4CE2" w:rsidP="009C70B7">
            <w:pPr>
              <w:ind w:left="99"/>
              <w:jc w:val="center"/>
              <w:rPr>
                <w:rFonts w:ascii="Arial" w:hAnsi="Arial" w:cs="Arial"/>
                <w:sz w:val="22"/>
                <w:szCs w:val="22"/>
              </w:rPr>
            </w:pPr>
            <w:r w:rsidRPr="00BD4CE2">
              <w:rPr>
                <w:rFonts w:asciiTheme="minorHAnsi" w:eastAsiaTheme="minorHAnsi" w:hAnsiTheme="minorHAnsi" w:cstheme="minorBidi"/>
                <w:sz w:val="22"/>
                <w:szCs w:val="22"/>
                <w:lang w:eastAsia="en-US"/>
              </w:rPr>
              <w:object w:dxaOrig="615" w:dyaOrig="570" w14:anchorId="6184B025">
                <v:shape id="_x0000_i1048" type="#_x0000_t75" style="width:22.5pt;height:20.25pt" o:ole="">
                  <v:imagedata r:id="rId12" o:title=""/>
                </v:shape>
                <o:OLEObject Type="Embed" ProgID="PBrush" ShapeID="_x0000_i1048" DrawAspect="Content" ObjectID="_1701069704" r:id="rId33"/>
              </w:object>
            </w:r>
          </w:p>
        </w:tc>
      </w:tr>
      <w:tr w:rsidR="00AF6C72" w:rsidRPr="00F93A52" w14:paraId="4F26BBFB" w14:textId="77777777" w:rsidTr="00E46385">
        <w:trPr>
          <w:trHeight w:val="227"/>
        </w:trPr>
        <w:tc>
          <w:tcPr>
            <w:tcW w:w="8500" w:type="dxa"/>
            <w:vAlign w:val="center"/>
          </w:tcPr>
          <w:p w14:paraId="7073B71F" w14:textId="77777777" w:rsidR="00AF6C72" w:rsidRPr="00F15505" w:rsidRDefault="00AF6C72" w:rsidP="009C70B7">
            <w:pPr>
              <w:pStyle w:val="ListParagraph"/>
              <w:numPr>
                <w:ilvl w:val="0"/>
                <w:numId w:val="5"/>
              </w:numPr>
              <w:ind w:hanging="621"/>
              <w:rPr>
                <w:rFonts w:ascii="Arial" w:hAnsi="Arial" w:cs="Arial"/>
                <w:sz w:val="22"/>
                <w:szCs w:val="22"/>
              </w:rPr>
            </w:pPr>
            <w:r w:rsidRPr="00F15505">
              <w:rPr>
                <w:rFonts w:ascii="Arial" w:hAnsi="Arial" w:cs="Arial"/>
                <w:sz w:val="22"/>
                <w:szCs w:val="22"/>
              </w:rPr>
              <w:t>Training &amp; professional development</w:t>
            </w:r>
          </w:p>
        </w:tc>
        <w:tc>
          <w:tcPr>
            <w:tcW w:w="1956" w:type="dxa"/>
            <w:vAlign w:val="center"/>
          </w:tcPr>
          <w:p w14:paraId="22451441" w14:textId="77777777" w:rsidR="00AF6C72" w:rsidRPr="00BD4CE2" w:rsidRDefault="00AF6C72" w:rsidP="009C70B7">
            <w:pPr>
              <w:ind w:left="99"/>
              <w:jc w:val="center"/>
            </w:pPr>
            <w:r w:rsidRPr="00BD4CE2">
              <w:rPr>
                <w:rFonts w:asciiTheme="minorHAnsi" w:eastAsiaTheme="minorHAnsi" w:hAnsiTheme="minorHAnsi" w:cstheme="minorBidi"/>
                <w:sz w:val="22"/>
                <w:szCs w:val="22"/>
                <w:lang w:eastAsia="en-US"/>
              </w:rPr>
              <w:object w:dxaOrig="615" w:dyaOrig="570" w14:anchorId="3A666BD6">
                <v:shape id="_x0000_i1049" type="#_x0000_t75" style="width:22.5pt;height:20.25pt" o:ole="">
                  <v:imagedata r:id="rId12" o:title=""/>
                </v:shape>
                <o:OLEObject Type="Embed" ProgID="PBrush" ShapeID="_x0000_i1049" DrawAspect="Content" ObjectID="_1701069705" r:id="rId34"/>
              </w:object>
            </w:r>
          </w:p>
        </w:tc>
      </w:tr>
      <w:tr w:rsidR="002D63EF" w:rsidRPr="00F93A52" w14:paraId="24CA8FB5" w14:textId="77777777" w:rsidTr="00E46385">
        <w:trPr>
          <w:trHeight w:val="227"/>
        </w:trPr>
        <w:tc>
          <w:tcPr>
            <w:tcW w:w="8500" w:type="dxa"/>
            <w:vAlign w:val="center"/>
          </w:tcPr>
          <w:p w14:paraId="1C067922" w14:textId="77777777" w:rsidR="002D63EF" w:rsidRPr="001162BA" w:rsidRDefault="002D63EF" w:rsidP="009C70B7">
            <w:pPr>
              <w:pStyle w:val="ListParagraph"/>
              <w:numPr>
                <w:ilvl w:val="0"/>
                <w:numId w:val="5"/>
              </w:numPr>
              <w:ind w:hanging="621"/>
              <w:rPr>
                <w:rFonts w:ascii="Arial" w:hAnsi="Arial" w:cs="Arial"/>
                <w:sz w:val="22"/>
                <w:szCs w:val="22"/>
              </w:rPr>
            </w:pPr>
            <w:r w:rsidRPr="001162BA">
              <w:rPr>
                <w:rFonts w:ascii="Arial" w:hAnsi="Arial" w:cs="Arial"/>
                <w:sz w:val="22"/>
                <w:szCs w:val="22"/>
              </w:rPr>
              <w:t>Utilities</w:t>
            </w:r>
            <w:r w:rsidR="00F20FBE">
              <w:rPr>
                <w:rFonts w:ascii="Arial" w:hAnsi="Arial" w:cs="Arial"/>
                <w:sz w:val="22"/>
                <w:szCs w:val="22"/>
              </w:rPr>
              <w:t>/Local Authorities</w:t>
            </w:r>
          </w:p>
        </w:tc>
        <w:tc>
          <w:tcPr>
            <w:tcW w:w="1956" w:type="dxa"/>
            <w:vAlign w:val="center"/>
          </w:tcPr>
          <w:p w14:paraId="3F61C4E0" w14:textId="77777777" w:rsidR="002D63EF" w:rsidRPr="00034089" w:rsidRDefault="00BD4CE2" w:rsidP="009C70B7">
            <w:pPr>
              <w:ind w:left="99"/>
              <w:jc w:val="center"/>
              <w:rPr>
                <w:rFonts w:ascii="Arial" w:hAnsi="Arial" w:cs="Arial"/>
                <w:sz w:val="22"/>
                <w:szCs w:val="22"/>
              </w:rPr>
            </w:pPr>
            <w:r w:rsidRPr="00BD4CE2">
              <w:rPr>
                <w:rFonts w:asciiTheme="minorHAnsi" w:eastAsiaTheme="minorHAnsi" w:hAnsiTheme="minorHAnsi" w:cstheme="minorBidi"/>
                <w:sz w:val="22"/>
                <w:szCs w:val="22"/>
                <w:lang w:eastAsia="en-US"/>
              </w:rPr>
              <w:object w:dxaOrig="615" w:dyaOrig="570" w14:anchorId="0643B5E8">
                <v:shape id="_x0000_i1050" type="#_x0000_t75" style="width:22.5pt;height:20.25pt" o:ole="">
                  <v:imagedata r:id="rId12" o:title=""/>
                </v:shape>
                <o:OLEObject Type="Embed" ProgID="PBrush" ShapeID="_x0000_i1050" DrawAspect="Content" ObjectID="_1701069706" r:id="rId35"/>
              </w:object>
            </w:r>
          </w:p>
        </w:tc>
      </w:tr>
      <w:tr w:rsidR="00F20FBE" w:rsidRPr="00F20FBE" w14:paraId="7E2575B3" w14:textId="77777777" w:rsidTr="00E46385">
        <w:trPr>
          <w:trHeight w:val="227"/>
        </w:trPr>
        <w:tc>
          <w:tcPr>
            <w:tcW w:w="8500" w:type="dxa"/>
            <w:vAlign w:val="center"/>
          </w:tcPr>
          <w:p w14:paraId="09F7CD6D" w14:textId="77777777" w:rsidR="00F20FBE" w:rsidRPr="00E46385" w:rsidRDefault="00F20FBE" w:rsidP="009C70B7">
            <w:pPr>
              <w:pStyle w:val="ListParagraph"/>
              <w:numPr>
                <w:ilvl w:val="0"/>
                <w:numId w:val="5"/>
              </w:numPr>
              <w:ind w:hanging="621"/>
              <w:rPr>
                <w:rFonts w:ascii="Arial" w:hAnsi="Arial" w:cs="Arial"/>
                <w:sz w:val="22"/>
                <w:szCs w:val="22"/>
              </w:rPr>
            </w:pPr>
            <w:r w:rsidRPr="00E46385">
              <w:rPr>
                <w:rFonts w:ascii="Arial" w:hAnsi="Arial" w:cs="Arial"/>
                <w:sz w:val="22"/>
                <w:szCs w:val="22"/>
              </w:rPr>
              <w:t>Urgent Repairs/Make Safe Works &amp; Services</w:t>
            </w:r>
          </w:p>
        </w:tc>
        <w:tc>
          <w:tcPr>
            <w:tcW w:w="1956" w:type="dxa"/>
            <w:vAlign w:val="center"/>
          </w:tcPr>
          <w:p w14:paraId="02908AB2" w14:textId="77777777" w:rsidR="00F20FBE" w:rsidRPr="00E46385" w:rsidRDefault="00F20FBE" w:rsidP="009C70B7">
            <w:pPr>
              <w:ind w:left="99"/>
              <w:jc w:val="center"/>
              <w:rPr>
                <w:sz w:val="22"/>
                <w:szCs w:val="22"/>
              </w:rPr>
            </w:pPr>
            <w:r w:rsidRPr="00BD4CE2">
              <w:rPr>
                <w:rFonts w:asciiTheme="minorHAnsi" w:eastAsiaTheme="minorHAnsi" w:hAnsiTheme="minorHAnsi" w:cstheme="minorBidi"/>
                <w:sz w:val="22"/>
                <w:szCs w:val="22"/>
                <w:lang w:eastAsia="en-US"/>
              </w:rPr>
              <w:object w:dxaOrig="645" w:dyaOrig="630" w14:anchorId="6EA62B7E">
                <v:shape id="_x0000_i1051" type="#_x0000_t75" style="width:22.5pt;height:23.25pt" o:ole="">
                  <v:imagedata r:id="rId8" o:title=""/>
                </v:shape>
                <o:OLEObject Type="Embed" ProgID="PBrush" ShapeID="_x0000_i1051" DrawAspect="Content" ObjectID="_1701069707" r:id="rId36"/>
              </w:object>
            </w:r>
          </w:p>
        </w:tc>
      </w:tr>
      <w:tr w:rsidR="002D63EF" w:rsidRPr="00F93A52" w14:paraId="6E3A3CE2" w14:textId="77777777" w:rsidTr="00E46385">
        <w:trPr>
          <w:trHeight w:val="227"/>
        </w:trPr>
        <w:tc>
          <w:tcPr>
            <w:tcW w:w="8500" w:type="dxa"/>
            <w:vAlign w:val="center"/>
          </w:tcPr>
          <w:p w14:paraId="7E214638" w14:textId="77777777" w:rsidR="002D63EF" w:rsidRPr="00BD4CE2" w:rsidRDefault="002D63EF" w:rsidP="009C70B7">
            <w:pPr>
              <w:pStyle w:val="ListParagraph"/>
              <w:numPr>
                <w:ilvl w:val="0"/>
                <w:numId w:val="5"/>
              </w:numPr>
              <w:ind w:hanging="621"/>
              <w:rPr>
                <w:rFonts w:ascii="Arial" w:hAnsi="Arial" w:cs="Arial"/>
                <w:sz w:val="22"/>
                <w:szCs w:val="22"/>
              </w:rPr>
            </w:pPr>
            <w:r w:rsidRPr="00BD4CE2">
              <w:rPr>
                <w:rFonts w:ascii="Arial" w:hAnsi="Arial" w:cs="Arial"/>
                <w:sz w:val="22"/>
                <w:szCs w:val="22"/>
              </w:rPr>
              <w:t>Workcover related expenses</w:t>
            </w:r>
          </w:p>
        </w:tc>
        <w:tc>
          <w:tcPr>
            <w:tcW w:w="1956" w:type="dxa"/>
            <w:vAlign w:val="center"/>
          </w:tcPr>
          <w:p w14:paraId="5D8FBC5E" w14:textId="77777777" w:rsidR="002D63EF" w:rsidRPr="00034089" w:rsidRDefault="00BD4CE2" w:rsidP="009C70B7">
            <w:pPr>
              <w:ind w:left="99"/>
              <w:jc w:val="center"/>
              <w:rPr>
                <w:rFonts w:ascii="Arial" w:hAnsi="Arial" w:cs="Arial"/>
                <w:sz w:val="22"/>
                <w:szCs w:val="22"/>
              </w:rPr>
            </w:pPr>
            <w:r w:rsidRPr="00BD4CE2">
              <w:rPr>
                <w:rFonts w:asciiTheme="minorHAnsi" w:eastAsiaTheme="minorHAnsi" w:hAnsiTheme="minorHAnsi" w:cstheme="minorBidi"/>
                <w:sz w:val="22"/>
                <w:szCs w:val="22"/>
                <w:lang w:eastAsia="en-US"/>
              </w:rPr>
              <w:object w:dxaOrig="615" w:dyaOrig="570" w14:anchorId="77DF7309">
                <v:shape id="_x0000_i1052" type="#_x0000_t75" style="width:22.5pt;height:20.25pt" o:ole="">
                  <v:imagedata r:id="rId12" o:title=""/>
                </v:shape>
                <o:OLEObject Type="Embed" ProgID="PBrush" ShapeID="_x0000_i1052" DrawAspect="Content" ObjectID="_1701069708" r:id="rId37"/>
              </w:object>
            </w:r>
          </w:p>
        </w:tc>
      </w:tr>
    </w:tbl>
    <w:p w14:paraId="55A35B0B" w14:textId="44170B92" w:rsidR="00455DA6" w:rsidRDefault="00455DA6">
      <w:pPr>
        <w:rPr>
          <w:rFonts w:cs="Arial"/>
        </w:rPr>
      </w:pPr>
    </w:p>
    <w:p w14:paraId="714E91B7" w14:textId="4323B71B" w:rsidR="00D51402" w:rsidRDefault="002C352C" w:rsidP="00D51402">
      <w:pPr>
        <w:pStyle w:val="Heading1"/>
        <w:rPr>
          <w:rFonts w:cs="Arial"/>
        </w:rPr>
      </w:pPr>
      <w:r w:rsidRPr="004D7B7C">
        <w:rPr>
          <w:rFonts w:cs="Arial"/>
        </w:rPr>
        <w:lastRenderedPageBreak/>
        <w:t xml:space="preserve">Table </w:t>
      </w:r>
      <w:r w:rsidR="00C35A31">
        <w:rPr>
          <w:rFonts w:cs="Arial"/>
        </w:rPr>
        <w:t>3</w:t>
      </w:r>
      <w:r w:rsidRPr="004D7B7C">
        <w:rPr>
          <w:rFonts w:cs="Arial"/>
        </w:rPr>
        <w:t>. – Procurement Methods Matrix</w:t>
      </w:r>
    </w:p>
    <w:p w14:paraId="6E38FF75" w14:textId="77777777" w:rsidR="00034089" w:rsidRPr="00034089" w:rsidRDefault="00034089" w:rsidP="00123C14">
      <w:pPr>
        <w:spacing w:after="0"/>
      </w:pPr>
    </w:p>
    <w:tbl>
      <w:tblPr>
        <w:tblStyle w:val="PlainTable11"/>
        <w:tblW w:w="10092" w:type="dxa"/>
        <w:jc w:val="center"/>
        <w:tblLayout w:type="fixed"/>
        <w:tblLook w:val="04A0" w:firstRow="1" w:lastRow="0" w:firstColumn="1" w:lastColumn="0" w:noHBand="0" w:noVBand="1"/>
      </w:tblPr>
      <w:tblGrid>
        <w:gridCol w:w="1554"/>
        <w:gridCol w:w="1848"/>
        <w:gridCol w:w="1904"/>
        <w:gridCol w:w="1782"/>
        <w:gridCol w:w="1586"/>
        <w:gridCol w:w="1418"/>
      </w:tblGrid>
      <w:tr w:rsidR="002C352C" w:rsidRPr="004D7B7C" w14:paraId="061EA17B" w14:textId="77777777" w:rsidTr="002C352C">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AD0D96" w14:textId="77777777" w:rsidR="002C352C" w:rsidRPr="004D7B7C" w:rsidRDefault="002C352C" w:rsidP="002C352C">
            <w:pPr>
              <w:pStyle w:val="ListParagraph"/>
              <w:ind w:left="0"/>
              <w:jc w:val="center"/>
              <w:rPr>
                <w:rFonts w:ascii="Arial" w:hAnsi="Arial" w:cs="Arial"/>
              </w:rPr>
            </w:pPr>
            <w:r w:rsidRPr="004D7B7C">
              <w:rPr>
                <w:rFonts w:ascii="Arial" w:hAnsi="Arial" w:cs="Arial"/>
              </w:rPr>
              <w:t>Range</w:t>
            </w:r>
          </w:p>
        </w:tc>
        <w:tc>
          <w:tcPr>
            <w:tcW w:w="18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EF047D" w14:textId="77777777" w:rsidR="002C352C" w:rsidRPr="004D7B7C" w:rsidRDefault="002C352C" w:rsidP="002C352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rPr>
              <w:t>Procurement Method</w:t>
            </w:r>
          </w:p>
        </w:tc>
        <w:tc>
          <w:tcPr>
            <w:tcW w:w="19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8C16CF" w14:textId="77777777" w:rsidR="002C352C" w:rsidRPr="004D7B7C" w:rsidRDefault="002C352C" w:rsidP="002C352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rPr>
              <w:t>Evaluation Method</w:t>
            </w:r>
          </w:p>
        </w:tc>
        <w:tc>
          <w:tcPr>
            <w:tcW w:w="17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53F683" w14:textId="77777777" w:rsidR="002C352C" w:rsidRPr="004D7B7C" w:rsidRDefault="002C352C" w:rsidP="002C352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rPr>
              <w:t>Purchase Order or Contract</w:t>
            </w:r>
          </w:p>
        </w:tc>
        <w:tc>
          <w:tcPr>
            <w:tcW w:w="15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24EE55" w14:textId="77777777" w:rsidR="002C352C" w:rsidRPr="004D7B7C" w:rsidRDefault="002C352C" w:rsidP="002C352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rPr>
              <w:t>Payment Method</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D81EB4" w14:textId="77777777" w:rsidR="002C352C" w:rsidRPr="004D7B7C" w:rsidRDefault="002C352C" w:rsidP="002C352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rPr>
              <w:t>System</w:t>
            </w:r>
          </w:p>
        </w:tc>
      </w:tr>
      <w:tr w:rsidR="002C352C" w:rsidRPr="004D7B7C" w14:paraId="73B5739E" w14:textId="77777777" w:rsidTr="002C352C">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55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5A71A" w14:textId="77777777" w:rsidR="002C352C" w:rsidRPr="004D7B7C" w:rsidRDefault="002C352C" w:rsidP="002C352C">
            <w:pPr>
              <w:pStyle w:val="ListParagraph"/>
              <w:ind w:left="0"/>
              <w:jc w:val="center"/>
              <w:rPr>
                <w:rFonts w:ascii="Arial" w:hAnsi="Arial" w:cs="Arial"/>
              </w:rPr>
            </w:pPr>
            <w:r w:rsidRPr="004D7B7C">
              <w:rPr>
                <w:rFonts w:ascii="Arial" w:hAnsi="Arial" w:cs="Arial"/>
              </w:rPr>
              <w:t>$0 - $5,000</w:t>
            </w:r>
          </w:p>
        </w:tc>
        <w:tc>
          <w:tcPr>
            <w:tcW w:w="1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886BDC" w14:textId="77777777" w:rsidR="002C352C" w:rsidRPr="004D7B7C" w:rsidRDefault="002C352C" w:rsidP="002C352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7B7C">
              <w:rPr>
                <w:rFonts w:ascii="Arial" w:hAnsi="Arial" w:cs="Arial"/>
              </w:rPr>
              <w:t>Instant purchase</w:t>
            </w:r>
          </w:p>
        </w:tc>
        <w:tc>
          <w:tcPr>
            <w:tcW w:w="1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EA17A" w14:textId="77777777" w:rsidR="002C352C" w:rsidRPr="004D7B7C" w:rsidRDefault="002C352C" w:rsidP="002C352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7B7C">
              <w:rPr>
                <w:rFonts w:ascii="Arial" w:hAnsi="Arial" w:cs="Arial"/>
              </w:rPr>
              <w:t>Lowest Price</w:t>
            </w:r>
          </w:p>
        </w:tc>
        <w:tc>
          <w:tcPr>
            <w:tcW w:w="1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A594E6" w14:textId="77777777" w:rsidR="002C352C" w:rsidRPr="004D7B7C" w:rsidRDefault="002C352C" w:rsidP="002C352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7B7C">
              <w:rPr>
                <w:rFonts w:ascii="Arial" w:hAnsi="Arial" w:cs="Arial"/>
              </w:rPr>
              <w:t>N/A</w:t>
            </w:r>
          </w:p>
        </w:tc>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4DEB49" w14:textId="77777777" w:rsidR="002C352C" w:rsidRPr="004D7B7C" w:rsidRDefault="002C352C" w:rsidP="002C352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7B7C">
              <w:rPr>
                <w:rFonts w:ascii="Arial" w:hAnsi="Arial" w:cs="Arial"/>
              </w:rPr>
              <w:t>Purchase Card</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81E0C" w14:textId="77777777" w:rsidR="002C352C" w:rsidRPr="004D7B7C" w:rsidRDefault="002C352C" w:rsidP="002C352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4D7B7C">
              <w:rPr>
                <w:rFonts w:ascii="Arial" w:hAnsi="Arial" w:cs="Arial"/>
              </w:rPr>
              <w:t>Manual</w:t>
            </w:r>
          </w:p>
        </w:tc>
      </w:tr>
      <w:tr w:rsidR="002C352C" w:rsidRPr="004D7B7C" w14:paraId="074F61A1" w14:textId="77777777" w:rsidTr="002C352C">
        <w:trPr>
          <w:trHeight w:val="680"/>
          <w:jc w:val="center"/>
        </w:trPr>
        <w:tc>
          <w:tcPr>
            <w:cnfStyle w:val="001000000000" w:firstRow="0" w:lastRow="0" w:firstColumn="1" w:lastColumn="0" w:oddVBand="0" w:evenVBand="0" w:oddHBand="0" w:evenHBand="0" w:firstRowFirstColumn="0" w:firstRowLastColumn="0" w:lastRowFirstColumn="0" w:lastRowLastColumn="0"/>
            <w:tcW w:w="1554"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13217C9F" w14:textId="77777777" w:rsidR="002C352C" w:rsidRPr="004D7B7C" w:rsidRDefault="002C352C" w:rsidP="002C352C">
            <w:pPr>
              <w:pStyle w:val="ListParagraph"/>
              <w:ind w:left="0"/>
              <w:jc w:val="center"/>
              <w:rPr>
                <w:rFonts w:ascii="Arial" w:hAnsi="Arial" w:cs="Arial"/>
              </w:rPr>
            </w:pPr>
          </w:p>
        </w:tc>
        <w:tc>
          <w:tcPr>
            <w:tcW w:w="1848" w:type="dxa"/>
            <w:tcBorders>
              <w:top w:val="single" w:sz="4" w:space="0" w:color="auto"/>
              <w:left w:val="single" w:sz="4" w:space="0" w:color="auto"/>
              <w:bottom w:val="single" w:sz="4" w:space="0" w:color="auto"/>
              <w:right w:val="single" w:sz="4" w:space="0" w:color="auto"/>
            </w:tcBorders>
            <w:vAlign w:val="center"/>
          </w:tcPr>
          <w:p w14:paraId="06B69BEF" w14:textId="77777777" w:rsidR="002C352C" w:rsidRPr="004D7B7C" w:rsidRDefault="002C352C" w:rsidP="002C352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7B7C">
              <w:rPr>
                <w:rFonts w:ascii="Arial" w:hAnsi="Arial" w:cs="Arial"/>
              </w:rPr>
              <w:t>Instant purchase</w:t>
            </w:r>
          </w:p>
        </w:tc>
        <w:tc>
          <w:tcPr>
            <w:tcW w:w="1904" w:type="dxa"/>
            <w:tcBorders>
              <w:top w:val="single" w:sz="4" w:space="0" w:color="auto"/>
              <w:left w:val="single" w:sz="4" w:space="0" w:color="auto"/>
              <w:bottom w:val="single" w:sz="4" w:space="0" w:color="auto"/>
              <w:right w:val="single" w:sz="4" w:space="0" w:color="auto"/>
            </w:tcBorders>
            <w:vAlign w:val="center"/>
          </w:tcPr>
          <w:p w14:paraId="2688CDD5" w14:textId="77777777" w:rsidR="002C352C" w:rsidRPr="004D7B7C" w:rsidRDefault="002C352C" w:rsidP="002C352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7B7C">
              <w:rPr>
                <w:rFonts w:ascii="Arial" w:hAnsi="Arial" w:cs="Arial"/>
              </w:rPr>
              <w:t>Lowest Price</w:t>
            </w:r>
          </w:p>
        </w:tc>
        <w:tc>
          <w:tcPr>
            <w:tcW w:w="1782" w:type="dxa"/>
            <w:tcBorders>
              <w:top w:val="single" w:sz="4" w:space="0" w:color="auto"/>
              <w:left w:val="single" w:sz="4" w:space="0" w:color="auto"/>
              <w:bottom w:val="single" w:sz="4" w:space="0" w:color="auto"/>
              <w:right w:val="single" w:sz="4" w:space="0" w:color="auto"/>
            </w:tcBorders>
            <w:vAlign w:val="center"/>
          </w:tcPr>
          <w:p w14:paraId="694D2C15" w14:textId="77777777" w:rsidR="002C352C" w:rsidRPr="004D7B7C" w:rsidRDefault="002C352C" w:rsidP="002C352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7B7C">
              <w:rPr>
                <w:rFonts w:ascii="Arial" w:hAnsi="Arial" w:cs="Arial"/>
              </w:rPr>
              <w:t>Purchase Order</w:t>
            </w:r>
          </w:p>
        </w:tc>
        <w:tc>
          <w:tcPr>
            <w:tcW w:w="1586" w:type="dxa"/>
            <w:tcBorders>
              <w:top w:val="single" w:sz="4" w:space="0" w:color="auto"/>
              <w:left w:val="single" w:sz="4" w:space="0" w:color="auto"/>
              <w:bottom w:val="single" w:sz="4" w:space="0" w:color="auto"/>
              <w:right w:val="single" w:sz="4" w:space="0" w:color="auto"/>
            </w:tcBorders>
            <w:vAlign w:val="center"/>
          </w:tcPr>
          <w:p w14:paraId="50A11B50" w14:textId="77777777" w:rsidR="002C352C" w:rsidRPr="004D7B7C" w:rsidRDefault="002C352C" w:rsidP="002C352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7B7C">
              <w:rPr>
                <w:rFonts w:ascii="Arial" w:hAnsi="Arial" w:cs="Arial"/>
              </w:rPr>
              <w:t>Invoice</w:t>
            </w:r>
          </w:p>
        </w:tc>
        <w:tc>
          <w:tcPr>
            <w:tcW w:w="1418" w:type="dxa"/>
            <w:tcBorders>
              <w:top w:val="single" w:sz="4" w:space="0" w:color="auto"/>
              <w:left w:val="single" w:sz="4" w:space="0" w:color="auto"/>
              <w:bottom w:val="single" w:sz="4" w:space="0" w:color="auto"/>
              <w:right w:val="single" w:sz="4" w:space="0" w:color="auto"/>
            </w:tcBorders>
            <w:vAlign w:val="center"/>
          </w:tcPr>
          <w:p w14:paraId="4FA1A54D" w14:textId="77777777" w:rsidR="002C352C" w:rsidRPr="004D7B7C" w:rsidRDefault="002C352C" w:rsidP="002C352C">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7B7C">
              <w:rPr>
                <w:rFonts w:ascii="Arial" w:hAnsi="Arial" w:cs="Arial"/>
              </w:rPr>
              <w:t>Computron</w:t>
            </w:r>
          </w:p>
        </w:tc>
      </w:tr>
    </w:tbl>
    <w:p w14:paraId="0B610B20" w14:textId="77777777" w:rsidR="002C352C" w:rsidRPr="004D7B7C" w:rsidRDefault="002C352C" w:rsidP="00123C14">
      <w:pPr>
        <w:spacing w:after="0"/>
        <w:rPr>
          <w:rFonts w:ascii="Arial" w:hAnsi="Arial" w:cs="Arial"/>
        </w:rPr>
      </w:pPr>
    </w:p>
    <w:tbl>
      <w:tblPr>
        <w:tblStyle w:val="PlainTable11"/>
        <w:tblW w:w="10092" w:type="dxa"/>
        <w:jc w:val="center"/>
        <w:tblLayout w:type="fixed"/>
        <w:tblLook w:val="04A0" w:firstRow="1" w:lastRow="0" w:firstColumn="1" w:lastColumn="0" w:noHBand="0" w:noVBand="1"/>
      </w:tblPr>
      <w:tblGrid>
        <w:gridCol w:w="1554"/>
        <w:gridCol w:w="1848"/>
        <w:gridCol w:w="1904"/>
        <w:gridCol w:w="1782"/>
        <w:gridCol w:w="1586"/>
        <w:gridCol w:w="1418"/>
      </w:tblGrid>
      <w:tr w:rsidR="002C352C" w:rsidRPr="004D7B7C" w14:paraId="5722848E" w14:textId="77777777" w:rsidTr="002C352C">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554" w:type="dxa"/>
            <w:tcBorders>
              <w:top w:val="single" w:sz="4" w:space="0" w:color="auto"/>
              <w:left w:val="single" w:sz="4" w:space="0" w:color="auto"/>
              <w:bottom w:val="single" w:sz="4" w:space="0" w:color="auto"/>
              <w:right w:val="single" w:sz="4" w:space="0" w:color="auto"/>
            </w:tcBorders>
            <w:vAlign w:val="center"/>
          </w:tcPr>
          <w:p w14:paraId="24F46F7E" w14:textId="4C346332" w:rsidR="002C352C" w:rsidRPr="004D7B7C" w:rsidRDefault="002C352C" w:rsidP="002C352C">
            <w:pPr>
              <w:pStyle w:val="ListParagraph"/>
              <w:ind w:left="0"/>
              <w:jc w:val="center"/>
              <w:rPr>
                <w:rFonts w:ascii="Arial" w:hAnsi="Arial" w:cs="Arial"/>
              </w:rPr>
            </w:pPr>
            <w:r w:rsidRPr="004D7B7C">
              <w:rPr>
                <w:rFonts w:ascii="Arial" w:hAnsi="Arial" w:cs="Arial"/>
              </w:rPr>
              <w:t>$5,001 - $</w:t>
            </w:r>
            <w:r w:rsidR="00154AC6">
              <w:rPr>
                <w:rFonts w:ascii="Arial" w:hAnsi="Arial" w:cs="Arial"/>
              </w:rPr>
              <w:t>15,000</w:t>
            </w:r>
          </w:p>
        </w:tc>
        <w:tc>
          <w:tcPr>
            <w:tcW w:w="1848" w:type="dxa"/>
            <w:tcBorders>
              <w:top w:val="single" w:sz="4" w:space="0" w:color="auto"/>
              <w:left w:val="single" w:sz="4" w:space="0" w:color="auto"/>
              <w:bottom w:val="single" w:sz="4" w:space="0" w:color="auto"/>
              <w:right w:val="single" w:sz="4" w:space="0" w:color="auto"/>
            </w:tcBorders>
            <w:vAlign w:val="center"/>
          </w:tcPr>
          <w:p w14:paraId="5065F656" w14:textId="77777777" w:rsidR="002C352C" w:rsidRPr="004D7B7C" w:rsidRDefault="002C352C" w:rsidP="002C352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b w:val="0"/>
              </w:rPr>
              <w:t>1 Written Quote</w:t>
            </w:r>
          </w:p>
        </w:tc>
        <w:tc>
          <w:tcPr>
            <w:tcW w:w="1904" w:type="dxa"/>
            <w:tcBorders>
              <w:top w:val="single" w:sz="4" w:space="0" w:color="auto"/>
              <w:left w:val="single" w:sz="4" w:space="0" w:color="auto"/>
              <w:bottom w:val="single" w:sz="4" w:space="0" w:color="auto"/>
              <w:right w:val="single" w:sz="4" w:space="0" w:color="auto"/>
            </w:tcBorders>
            <w:vAlign w:val="center"/>
          </w:tcPr>
          <w:p w14:paraId="72A8189B" w14:textId="77777777" w:rsidR="002C352C" w:rsidRPr="004D7B7C" w:rsidRDefault="002C352C" w:rsidP="002C352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b w:val="0"/>
              </w:rPr>
              <w:t>Lowest Price</w:t>
            </w:r>
          </w:p>
        </w:tc>
        <w:tc>
          <w:tcPr>
            <w:tcW w:w="1782" w:type="dxa"/>
            <w:tcBorders>
              <w:top w:val="single" w:sz="4" w:space="0" w:color="auto"/>
              <w:left w:val="single" w:sz="4" w:space="0" w:color="auto"/>
              <w:bottom w:val="single" w:sz="4" w:space="0" w:color="auto"/>
              <w:right w:val="single" w:sz="4" w:space="0" w:color="auto"/>
            </w:tcBorders>
            <w:vAlign w:val="center"/>
          </w:tcPr>
          <w:p w14:paraId="35C4EA92" w14:textId="77777777" w:rsidR="002C352C" w:rsidRPr="004D7B7C" w:rsidRDefault="002C352C" w:rsidP="002C352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b w:val="0"/>
              </w:rPr>
              <w:t>Purchase Order</w:t>
            </w:r>
          </w:p>
        </w:tc>
        <w:tc>
          <w:tcPr>
            <w:tcW w:w="1586" w:type="dxa"/>
            <w:tcBorders>
              <w:top w:val="single" w:sz="4" w:space="0" w:color="auto"/>
              <w:left w:val="single" w:sz="4" w:space="0" w:color="auto"/>
              <w:bottom w:val="single" w:sz="4" w:space="0" w:color="auto"/>
              <w:right w:val="single" w:sz="4" w:space="0" w:color="auto"/>
            </w:tcBorders>
            <w:vAlign w:val="center"/>
          </w:tcPr>
          <w:p w14:paraId="5E67AB0B" w14:textId="77777777" w:rsidR="002C352C" w:rsidRPr="004D7B7C" w:rsidRDefault="002C352C" w:rsidP="002C352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b w:val="0"/>
              </w:rPr>
              <w:t>Invoice</w:t>
            </w:r>
          </w:p>
        </w:tc>
        <w:tc>
          <w:tcPr>
            <w:tcW w:w="1418" w:type="dxa"/>
            <w:tcBorders>
              <w:top w:val="single" w:sz="4" w:space="0" w:color="auto"/>
              <w:left w:val="single" w:sz="4" w:space="0" w:color="auto"/>
              <w:bottom w:val="single" w:sz="4" w:space="0" w:color="auto"/>
              <w:right w:val="single" w:sz="4" w:space="0" w:color="auto"/>
            </w:tcBorders>
            <w:vAlign w:val="center"/>
          </w:tcPr>
          <w:p w14:paraId="4A19B430" w14:textId="77777777" w:rsidR="002C352C" w:rsidRPr="004D7B7C" w:rsidRDefault="002C352C" w:rsidP="002C352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b w:val="0"/>
              </w:rPr>
              <w:t>Computron</w:t>
            </w:r>
          </w:p>
        </w:tc>
      </w:tr>
    </w:tbl>
    <w:p w14:paraId="624423BC" w14:textId="77777777" w:rsidR="002C352C" w:rsidRPr="004D7B7C" w:rsidRDefault="002C352C" w:rsidP="00123C14">
      <w:pPr>
        <w:spacing w:after="0"/>
        <w:rPr>
          <w:rFonts w:ascii="Arial" w:hAnsi="Arial" w:cs="Arial"/>
        </w:rPr>
      </w:pPr>
    </w:p>
    <w:tbl>
      <w:tblPr>
        <w:tblStyle w:val="PlainTable11"/>
        <w:tblW w:w="10092" w:type="dxa"/>
        <w:jc w:val="center"/>
        <w:tblLayout w:type="fixed"/>
        <w:tblLook w:val="04A0" w:firstRow="1" w:lastRow="0" w:firstColumn="1" w:lastColumn="0" w:noHBand="0" w:noVBand="1"/>
      </w:tblPr>
      <w:tblGrid>
        <w:gridCol w:w="1554"/>
        <w:gridCol w:w="1848"/>
        <w:gridCol w:w="1904"/>
        <w:gridCol w:w="1782"/>
        <w:gridCol w:w="1586"/>
        <w:gridCol w:w="1418"/>
      </w:tblGrid>
      <w:tr w:rsidR="002C352C" w:rsidRPr="004D7B7C" w14:paraId="185496AA" w14:textId="77777777" w:rsidTr="002C352C">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554" w:type="dxa"/>
            <w:tcBorders>
              <w:top w:val="single" w:sz="4" w:space="0" w:color="auto"/>
              <w:left w:val="single" w:sz="4" w:space="0" w:color="auto"/>
              <w:bottom w:val="single" w:sz="4" w:space="0" w:color="auto"/>
              <w:right w:val="single" w:sz="4" w:space="0" w:color="auto"/>
            </w:tcBorders>
            <w:vAlign w:val="center"/>
          </w:tcPr>
          <w:p w14:paraId="6B1BCF91" w14:textId="10CE4D95" w:rsidR="002C352C" w:rsidRPr="004D7B7C" w:rsidRDefault="002C352C" w:rsidP="002C352C">
            <w:pPr>
              <w:pStyle w:val="ListParagraph"/>
              <w:ind w:left="0"/>
              <w:jc w:val="center"/>
              <w:rPr>
                <w:rFonts w:ascii="Arial" w:hAnsi="Arial" w:cs="Arial"/>
              </w:rPr>
            </w:pPr>
            <w:r w:rsidRPr="004D7B7C">
              <w:rPr>
                <w:rFonts w:ascii="Arial" w:hAnsi="Arial" w:cs="Arial"/>
              </w:rPr>
              <w:t>$</w:t>
            </w:r>
            <w:r w:rsidR="00154AC6">
              <w:rPr>
                <w:rFonts w:ascii="Arial" w:hAnsi="Arial" w:cs="Arial"/>
              </w:rPr>
              <w:t>15,001</w:t>
            </w:r>
            <w:r w:rsidRPr="004D7B7C">
              <w:rPr>
                <w:rFonts w:ascii="Arial" w:hAnsi="Arial" w:cs="Arial"/>
              </w:rPr>
              <w:t xml:space="preserve"> - $50,000</w:t>
            </w:r>
          </w:p>
        </w:tc>
        <w:tc>
          <w:tcPr>
            <w:tcW w:w="1848" w:type="dxa"/>
            <w:tcBorders>
              <w:top w:val="single" w:sz="4" w:space="0" w:color="auto"/>
              <w:left w:val="single" w:sz="4" w:space="0" w:color="auto"/>
              <w:bottom w:val="single" w:sz="4" w:space="0" w:color="auto"/>
              <w:right w:val="single" w:sz="4" w:space="0" w:color="auto"/>
            </w:tcBorders>
            <w:vAlign w:val="center"/>
          </w:tcPr>
          <w:p w14:paraId="24F6D993" w14:textId="77777777" w:rsidR="002C352C" w:rsidRPr="004D7B7C" w:rsidRDefault="002C352C" w:rsidP="002C352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b w:val="0"/>
              </w:rPr>
              <w:t>2 Written Quotes</w:t>
            </w:r>
          </w:p>
        </w:tc>
        <w:tc>
          <w:tcPr>
            <w:tcW w:w="1904" w:type="dxa"/>
            <w:tcBorders>
              <w:top w:val="single" w:sz="4" w:space="0" w:color="auto"/>
              <w:left w:val="single" w:sz="4" w:space="0" w:color="auto"/>
              <w:bottom w:val="single" w:sz="4" w:space="0" w:color="auto"/>
              <w:right w:val="single" w:sz="4" w:space="0" w:color="auto"/>
            </w:tcBorders>
            <w:vAlign w:val="center"/>
          </w:tcPr>
          <w:p w14:paraId="2D05A575" w14:textId="77777777" w:rsidR="002C352C" w:rsidRPr="004D7B7C" w:rsidRDefault="002C352C" w:rsidP="002C352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b w:val="0"/>
              </w:rPr>
              <w:t>2 Quote Evaluation</w:t>
            </w:r>
          </w:p>
        </w:tc>
        <w:tc>
          <w:tcPr>
            <w:tcW w:w="1782" w:type="dxa"/>
            <w:tcBorders>
              <w:top w:val="single" w:sz="4" w:space="0" w:color="auto"/>
              <w:left w:val="single" w:sz="4" w:space="0" w:color="auto"/>
              <w:bottom w:val="single" w:sz="4" w:space="0" w:color="auto"/>
              <w:right w:val="single" w:sz="4" w:space="0" w:color="auto"/>
            </w:tcBorders>
            <w:vAlign w:val="center"/>
          </w:tcPr>
          <w:p w14:paraId="4CA9572A" w14:textId="77777777" w:rsidR="002C352C" w:rsidRPr="004D7B7C" w:rsidRDefault="002C352C" w:rsidP="002C352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b w:val="0"/>
                <w:vertAlign w:val="superscript"/>
              </w:rPr>
              <w:t xml:space="preserve"># </w:t>
            </w:r>
            <w:r w:rsidRPr="004D7B7C">
              <w:rPr>
                <w:rFonts w:ascii="Arial" w:hAnsi="Arial" w:cs="Arial"/>
                <w:b w:val="0"/>
              </w:rPr>
              <w:t>Purchase Order</w:t>
            </w:r>
          </w:p>
        </w:tc>
        <w:tc>
          <w:tcPr>
            <w:tcW w:w="1586" w:type="dxa"/>
            <w:tcBorders>
              <w:top w:val="single" w:sz="4" w:space="0" w:color="auto"/>
              <w:left w:val="single" w:sz="4" w:space="0" w:color="auto"/>
              <w:bottom w:val="single" w:sz="4" w:space="0" w:color="auto"/>
              <w:right w:val="single" w:sz="4" w:space="0" w:color="auto"/>
            </w:tcBorders>
            <w:vAlign w:val="center"/>
          </w:tcPr>
          <w:p w14:paraId="1781C20C" w14:textId="77777777" w:rsidR="002C352C" w:rsidRPr="004D7B7C" w:rsidRDefault="002C352C" w:rsidP="002C352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b w:val="0"/>
              </w:rPr>
              <w:t>Invoice</w:t>
            </w:r>
          </w:p>
        </w:tc>
        <w:tc>
          <w:tcPr>
            <w:tcW w:w="1418" w:type="dxa"/>
            <w:tcBorders>
              <w:top w:val="single" w:sz="4" w:space="0" w:color="auto"/>
              <w:left w:val="single" w:sz="4" w:space="0" w:color="auto"/>
              <w:bottom w:val="single" w:sz="4" w:space="0" w:color="auto"/>
              <w:right w:val="single" w:sz="4" w:space="0" w:color="auto"/>
            </w:tcBorders>
            <w:vAlign w:val="center"/>
          </w:tcPr>
          <w:p w14:paraId="67FE0D64" w14:textId="77777777" w:rsidR="002C352C" w:rsidRPr="004D7B7C" w:rsidRDefault="002C352C" w:rsidP="002C352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b w:val="0"/>
              </w:rPr>
              <w:t>Computron</w:t>
            </w:r>
          </w:p>
        </w:tc>
      </w:tr>
    </w:tbl>
    <w:p w14:paraId="760F32B4" w14:textId="77777777" w:rsidR="002C352C" w:rsidRDefault="002C352C" w:rsidP="00123C14">
      <w:pPr>
        <w:spacing w:after="120"/>
        <w:rPr>
          <w:rFonts w:ascii="Arial" w:hAnsi="Arial" w:cs="Arial"/>
        </w:rPr>
      </w:pPr>
    </w:p>
    <w:tbl>
      <w:tblPr>
        <w:tblStyle w:val="PlainTable11"/>
        <w:tblW w:w="10092" w:type="dxa"/>
        <w:jc w:val="center"/>
        <w:tblLayout w:type="fixed"/>
        <w:tblLook w:val="04A0" w:firstRow="1" w:lastRow="0" w:firstColumn="1" w:lastColumn="0" w:noHBand="0" w:noVBand="1"/>
      </w:tblPr>
      <w:tblGrid>
        <w:gridCol w:w="1554"/>
        <w:gridCol w:w="1848"/>
        <w:gridCol w:w="1904"/>
        <w:gridCol w:w="1782"/>
        <w:gridCol w:w="1586"/>
        <w:gridCol w:w="1418"/>
      </w:tblGrid>
      <w:tr w:rsidR="00154AC6" w:rsidRPr="004D7B7C" w14:paraId="4C2C81C9" w14:textId="77777777" w:rsidTr="00154AC6">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55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190DB7" w14:textId="77777777" w:rsidR="00154AC6" w:rsidRPr="004D7B7C" w:rsidRDefault="00154AC6" w:rsidP="00154AC6">
            <w:pPr>
              <w:pStyle w:val="ListParagraph"/>
              <w:ind w:left="0"/>
              <w:jc w:val="center"/>
              <w:rPr>
                <w:rFonts w:ascii="Arial" w:hAnsi="Arial" w:cs="Arial"/>
              </w:rPr>
            </w:pPr>
            <w:r w:rsidRPr="004D7B7C">
              <w:rPr>
                <w:rFonts w:ascii="Arial" w:hAnsi="Arial" w:cs="Arial"/>
              </w:rPr>
              <w:t>$50,001 - $</w:t>
            </w:r>
            <w:r>
              <w:rPr>
                <w:rFonts w:ascii="Arial" w:hAnsi="Arial" w:cs="Arial"/>
              </w:rPr>
              <w:t>2</w:t>
            </w:r>
            <w:r w:rsidRPr="004D7B7C">
              <w:rPr>
                <w:rFonts w:ascii="Arial" w:hAnsi="Arial" w:cs="Arial"/>
              </w:rPr>
              <w:t xml:space="preserve">50,000 </w:t>
            </w:r>
          </w:p>
        </w:tc>
        <w:tc>
          <w:tcPr>
            <w:tcW w:w="1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FF5BB" w14:textId="77777777" w:rsidR="00154AC6" w:rsidRPr="004D7B7C" w:rsidRDefault="00154AC6" w:rsidP="00154AC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b w:val="0"/>
              </w:rPr>
              <w:t>3 Written Quotes</w:t>
            </w:r>
          </w:p>
        </w:tc>
        <w:tc>
          <w:tcPr>
            <w:tcW w:w="1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F2CF03" w14:textId="77777777" w:rsidR="00154AC6" w:rsidRPr="004D7B7C" w:rsidRDefault="00154AC6" w:rsidP="00154AC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b w:val="0"/>
              </w:rPr>
              <w:t xml:space="preserve">3 Quote </w:t>
            </w:r>
            <w:r w:rsidR="00AA6621">
              <w:rPr>
                <w:rFonts w:ascii="Arial" w:hAnsi="Arial" w:cs="Arial"/>
                <w:b w:val="0"/>
              </w:rPr>
              <w:t>Summary</w:t>
            </w:r>
          </w:p>
        </w:tc>
        <w:tc>
          <w:tcPr>
            <w:tcW w:w="1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FC9C40" w14:textId="77777777" w:rsidR="00154AC6" w:rsidRPr="004D7B7C" w:rsidRDefault="00154AC6" w:rsidP="00154AC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b w:val="0"/>
                <w:vertAlign w:val="superscript"/>
              </w:rPr>
              <w:t xml:space="preserve"># </w:t>
            </w:r>
            <w:r w:rsidRPr="004D7B7C">
              <w:rPr>
                <w:rFonts w:ascii="Arial" w:hAnsi="Arial" w:cs="Arial"/>
                <w:b w:val="0"/>
              </w:rPr>
              <w:t>Purchase Order</w:t>
            </w:r>
          </w:p>
        </w:tc>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032E54" w14:textId="77777777" w:rsidR="00154AC6" w:rsidRPr="004D7B7C" w:rsidRDefault="00154AC6" w:rsidP="00154AC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b w:val="0"/>
              </w:rPr>
              <w:t>Invoice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14EF48" w14:textId="77777777" w:rsidR="00154AC6" w:rsidRPr="004D7B7C" w:rsidRDefault="00154AC6" w:rsidP="00154AC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b w:val="0"/>
              </w:rPr>
              <w:t>Computron</w:t>
            </w:r>
          </w:p>
        </w:tc>
      </w:tr>
      <w:tr w:rsidR="00154AC6" w:rsidRPr="004D7B7C" w14:paraId="4FE65024" w14:textId="77777777" w:rsidTr="00154AC6">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554"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27BD3AF" w14:textId="77777777" w:rsidR="00154AC6" w:rsidRPr="004D7B7C" w:rsidRDefault="00154AC6" w:rsidP="00154AC6">
            <w:pPr>
              <w:pStyle w:val="ListParagraph"/>
              <w:ind w:left="0"/>
              <w:jc w:val="center"/>
              <w:rPr>
                <w:rFonts w:ascii="Arial" w:hAnsi="Arial" w:cs="Arial"/>
              </w:rPr>
            </w:pPr>
          </w:p>
        </w:tc>
        <w:tc>
          <w:tcPr>
            <w:tcW w:w="1848" w:type="dxa"/>
            <w:tcBorders>
              <w:top w:val="single" w:sz="4" w:space="0" w:color="auto"/>
              <w:left w:val="single" w:sz="4" w:space="0" w:color="auto"/>
              <w:bottom w:val="single" w:sz="4" w:space="0" w:color="auto"/>
              <w:right w:val="single" w:sz="4" w:space="0" w:color="auto"/>
            </w:tcBorders>
            <w:vAlign w:val="center"/>
          </w:tcPr>
          <w:p w14:paraId="4374CE58" w14:textId="77777777" w:rsidR="00154AC6" w:rsidRPr="004D7B7C" w:rsidRDefault="00154AC6" w:rsidP="00154AC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D7B7C">
              <w:rPr>
                <w:rFonts w:ascii="Arial" w:hAnsi="Arial" w:cs="Arial"/>
              </w:rPr>
              <w:t>Tender (Public or Selective)</w:t>
            </w:r>
          </w:p>
        </w:tc>
        <w:tc>
          <w:tcPr>
            <w:tcW w:w="1904" w:type="dxa"/>
            <w:tcBorders>
              <w:top w:val="single" w:sz="4" w:space="0" w:color="auto"/>
              <w:left w:val="single" w:sz="4" w:space="0" w:color="auto"/>
              <w:bottom w:val="single" w:sz="4" w:space="0" w:color="auto"/>
              <w:right w:val="single" w:sz="4" w:space="0" w:color="auto"/>
            </w:tcBorders>
            <w:vAlign w:val="center"/>
          </w:tcPr>
          <w:p w14:paraId="731CE3C7" w14:textId="77777777" w:rsidR="00154AC6" w:rsidRPr="004D7B7C" w:rsidRDefault="00154AC6" w:rsidP="00154AC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D7B7C">
              <w:rPr>
                <w:rFonts w:ascii="Arial" w:hAnsi="Arial" w:cs="Arial"/>
              </w:rPr>
              <w:t>Tender Evaluation</w:t>
            </w:r>
          </w:p>
        </w:tc>
        <w:tc>
          <w:tcPr>
            <w:tcW w:w="1782" w:type="dxa"/>
            <w:tcBorders>
              <w:top w:val="single" w:sz="4" w:space="0" w:color="auto"/>
              <w:left w:val="single" w:sz="4" w:space="0" w:color="auto"/>
              <w:bottom w:val="single" w:sz="4" w:space="0" w:color="auto"/>
              <w:right w:val="single" w:sz="4" w:space="0" w:color="auto"/>
            </w:tcBorders>
            <w:vAlign w:val="center"/>
          </w:tcPr>
          <w:p w14:paraId="365B3305" w14:textId="77777777" w:rsidR="00154AC6" w:rsidRPr="004D7B7C" w:rsidRDefault="00154AC6" w:rsidP="00154AC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D7B7C">
              <w:rPr>
                <w:rFonts w:ascii="Arial" w:hAnsi="Arial" w:cs="Arial"/>
              </w:rPr>
              <w:t>Contract</w:t>
            </w:r>
          </w:p>
        </w:tc>
        <w:tc>
          <w:tcPr>
            <w:tcW w:w="1586" w:type="dxa"/>
            <w:tcBorders>
              <w:top w:val="single" w:sz="4" w:space="0" w:color="auto"/>
              <w:left w:val="single" w:sz="4" w:space="0" w:color="auto"/>
              <w:bottom w:val="single" w:sz="4" w:space="0" w:color="auto"/>
              <w:right w:val="single" w:sz="4" w:space="0" w:color="auto"/>
            </w:tcBorders>
            <w:vAlign w:val="center"/>
          </w:tcPr>
          <w:p w14:paraId="63C105AE" w14:textId="77777777" w:rsidR="00154AC6" w:rsidRPr="004D7B7C" w:rsidRDefault="00154AC6" w:rsidP="00154AC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D7B7C">
              <w:rPr>
                <w:rFonts w:ascii="Arial" w:hAnsi="Arial" w:cs="Arial"/>
              </w:rPr>
              <w:t>Invoice</w:t>
            </w:r>
          </w:p>
        </w:tc>
        <w:tc>
          <w:tcPr>
            <w:tcW w:w="1418" w:type="dxa"/>
            <w:tcBorders>
              <w:top w:val="single" w:sz="4" w:space="0" w:color="auto"/>
              <w:left w:val="single" w:sz="4" w:space="0" w:color="auto"/>
              <w:bottom w:val="single" w:sz="4" w:space="0" w:color="auto"/>
              <w:right w:val="single" w:sz="4" w:space="0" w:color="auto"/>
            </w:tcBorders>
            <w:vAlign w:val="center"/>
          </w:tcPr>
          <w:p w14:paraId="7F03CD42" w14:textId="77777777" w:rsidR="00154AC6" w:rsidRPr="004D7B7C" w:rsidRDefault="00154AC6" w:rsidP="00154AC6">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D7B7C">
              <w:rPr>
                <w:rFonts w:ascii="Arial" w:hAnsi="Arial" w:cs="Arial"/>
              </w:rPr>
              <w:t xml:space="preserve">Contracts </w:t>
            </w:r>
            <w:r>
              <w:rPr>
                <w:rFonts w:ascii="Arial" w:hAnsi="Arial" w:cs="Arial"/>
              </w:rPr>
              <w:t>8</w:t>
            </w:r>
          </w:p>
        </w:tc>
      </w:tr>
    </w:tbl>
    <w:p w14:paraId="519D55F6" w14:textId="77777777" w:rsidR="00154AC6" w:rsidRDefault="00154AC6" w:rsidP="00123C14">
      <w:pPr>
        <w:spacing w:after="0"/>
        <w:rPr>
          <w:rFonts w:ascii="Arial" w:hAnsi="Arial" w:cs="Arial"/>
        </w:rPr>
      </w:pPr>
    </w:p>
    <w:tbl>
      <w:tblPr>
        <w:tblStyle w:val="PlainTable11"/>
        <w:tblW w:w="10092" w:type="dxa"/>
        <w:jc w:val="center"/>
        <w:tblLayout w:type="fixed"/>
        <w:tblLook w:val="04A0" w:firstRow="1" w:lastRow="0" w:firstColumn="1" w:lastColumn="0" w:noHBand="0" w:noVBand="1"/>
      </w:tblPr>
      <w:tblGrid>
        <w:gridCol w:w="1554"/>
        <w:gridCol w:w="1848"/>
        <w:gridCol w:w="1904"/>
        <w:gridCol w:w="1782"/>
        <w:gridCol w:w="1586"/>
        <w:gridCol w:w="1418"/>
      </w:tblGrid>
      <w:tr w:rsidR="00154AC6" w:rsidRPr="004D7B7C" w14:paraId="00D77A1D" w14:textId="77777777" w:rsidTr="00154AC6">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1554" w:type="dxa"/>
            <w:tcBorders>
              <w:top w:val="single" w:sz="4" w:space="0" w:color="auto"/>
              <w:left w:val="single" w:sz="4" w:space="0" w:color="auto"/>
              <w:bottom w:val="single" w:sz="4" w:space="0" w:color="auto"/>
              <w:right w:val="single" w:sz="4" w:space="0" w:color="auto"/>
            </w:tcBorders>
            <w:vAlign w:val="center"/>
          </w:tcPr>
          <w:p w14:paraId="199DD141" w14:textId="59B0EF0A" w:rsidR="00154AC6" w:rsidRPr="004D7B7C" w:rsidRDefault="00154AC6" w:rsidP="00B7624C">
            <w:pPr>
              <w:pStyle w:val="ListParagraph"/>
              <w:ind w:left="0"/>
              <w:jc w:val="center"/>
              <w:rPr>
                <w:rFonts w:ascii="Arial" w:hAnsi="Arial" w:cs="Arial"/>
              </w:rPr>
            </w:pPr>
            <w:r w:rsidRPr="004D7B7C">
              <w:rPr>
                <w:rFonts w:ascii="Arial" w:hAnsi="Arial" w:cs="Arial"/>
              </w:rPr>
              <w:t>$2</w:t>
            </w:r>
            <w:r>
              <w:rPr>
                <w:rFonts w:ascii="Arial" w:hAnsi="Arial" w:cs="Arial"/>
              </w:rPr>
              <w:t>5</w:t>
            </w:r>
            <w:r w:rsidRPr="004D7B7C">
              <w:rPr>
                <w:rFonts w:ascii="Arial" w:hAnsi="Arial" w:cs="Arial"/>
              </w:rPr>
              <w:t>0,000 +</w:t>
            </w:r>
          </w:p>
        </w:tc>
        <w:tc>
          <w:tcPr>
            <w:tcW w:w="1848" w:type="dxa"/>
            <w:tcBorders>
              <w:top w:val="single" w:sz="4" w:space="0" w:color="auto"/>
              <w:left w:val="single" w:sz="4" w:space="0" w:color="auto"/>
              <w:bottom w:val="single" w:sz="4" w:space="0" w:color="auto"/>
              <w:right w:val="single" w:sz="4" w:space="0" w:color="auto"/>
            </w:tcBorders>
            <w:vAlign w:val="center"/>
          </w:tcPr>
          <w:p w14:paraId="56715E3D" w14:textId="77777777" w:rsidR="00154AC6" w:rsidRPr="004D7B7C" w:rsidRDefault="00154AC6" w:rsidP="00154AC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b w:val="0"/>
              </w:rPr>
              <w:t>Public Tender</w:t>
            </w:r>
          </w:p>
        </w:tc>
        <w:tc>
          <w:tcPr>
            <w:tcW w:w="1904" w:type="dxa"/>
            <w:tcBorders>
              <w:top w:val="single" w:sz="4" w:space="0" w:color="auto"/>
              <w:left w:val="single" w:sz="4" w:space="0" w:color="auto"/>
              <w:bottom w:val="single" w:sz="4" w:space="0" w:color="auto"/>
              <w:right w:val="single" w:sz="4" w:space="0" w:color="auto"/>
            </w:tcBorders>
            <w:vAlign w:val="center"/>
          </w:tcPr>
          <w:p w14:paraId="563929C5" w14:textId="77777777" w:rsidR="00154AC6" w:rsidRPr="004D7B7C" w:rsidRDefault="00154AC6" w:rsidP="00154AC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b w:val="0"/>
              </w:rPr>
              <w:t>Tender Evaluation</w:t>
            </w:r>
          </w:p>
        </w:tc>
        <w:tc>
          <w:tcPr>
            <w:tcW w:w="1782" w:type="dxa"/>
            <w:tcBorders>
              <w:top w:val="single" w:sz="4" w:space="0" w:color="auto"/>
              <w:left w:val="single" w:sz="4" w:space="0" w:color="auto"/>
              <w:bottom w:val="single" w:sz="4" w:space="0" w:color="auto"/>
              <w:right w:val="single" w:sz="4" w:space="0" w:color="auto"/>
            </w:tcBorders>
            <w:vAlign w:val="center"/>
          </w:tcPr>
          <w:p w14:paraId="6A043BB6" w14:textId="77777777" w:rsidR="00154AC6" w:rsidRPr="004D7B7C" w:rsidRDefault="00154AC6" w:rsidP="00154AC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b w:val="0"/>
              </w:rPr>
              <w:t>Contract</w:t>
            </w:r>
          </w:p>
        </w:tc>
        <w:tc>
          <w:tcPr>
            <w:tcW w:w="1586" w:type="dxa"/>
            <w:tcBorders>
              <w:top w:val="single" w:sz="4" w:space="0" w:color="auto"/>
              <w:left w:val="single" w:sz="4" w:space="0" w:color="auto"/>
              <w:bottom w:val="single" w:sz="4" w:space="0" w:color="auto"/>
              <w:right w:val="single" w:sz="4" w:space="0" w:color="auto"/>
            </w:tcBorders>
            <w:vAlign w:val="center"/>
          </w:tcPr>
          <w:p w14:paraId="3F73AA75" w14:textId="77777777" w:rsidR="00154AC6" w:rsidRPr="004D7B7C" w:rsidRDefault="00154AC6" w:rsidP="00154AC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b w:val="0"/>
              </w:rPr>
              <w:t>Invoice</w:t>
            </w:r>
          </w:p>
        </w:tc>
        <w:tc>
          <w:tcPr>
            <w:tcW w:w="1418" w:type="dxa"/>
            <w:tcBorders>
              <w:top w:val="single" w:sz="4" w:space="0" w:color="auto"/>
              <w:left w:val="single" w:sz="4" w:space="0" w:color="auto"/>
              <w:bottom w:val="single" w:sz="4" w:space="0" w:color="auto"/>
              <w:right w:val="single" w:sz="4" w:space="0" w:color="auto"/>
            </w:tcBorders>
            <w:vAlign w:val="center"/>
          </w:tcPr>
          <w:p w14:paraId="535F0F36" w14:textId="77777777" w:rsidR="00154AC6" w:rsidRPr="004D7B7C" w:rsidRDefault="00154AC6" w:rsidP="00154AC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4D7B7C">
              <w:rPr>
                <w:rFonts w:ascii="Arial" w:hAnsi="Arial" w:cs="Arial"/>
                <w:b w:val="0"/>
              </w:rPr>
              <w:t xml:space="preserve">Contracts </w:t>
            </w:r>
            <w:r>
              <w:rPr>
                <w:rFonts w:ascii="Arial" w:hAnsi="Arial" w:cs="Arial"/>
                <w:b w:val="0"/>
              </w:rPr>
              <w:t>8</w:t>
            </w:r>
          </w:p>
        </w:tc>
      </w:tr>
    </w:tbl>
    <w:p w14:paraId="657468CC" w14:textId="77777777" w:rsidR="00154AC6" w:rsidRPr="004D7B7C" w:rsidRDefault="00154AC6" w:rsidP="002C352C">
      <w:pPr>
        <w:rPr>
          <w:rFonts w:ascii="Arial" w:hAnsi="Arial" w:cs="Arial"/>
        </w:rPr>
      </w:pPr>
    </w:p>
    <w:p w14:paraId="3DE55824" w14:textId="60BDBAA1" w:rsidR="00765577" w:rsidRDefault="00765577" w:rsidP="00C2512E">
      <w:pPr>
        <w:pStyle w:val="ListParagraph"/>
        <w:spacing w:before="120" w:after="120"/>
        <w:ind w:left="244"/>
        <w:jc w:val="center"/>
        <w:rPr>
          <w:rFonts w:ascii="Arial" w:hAnsi="Arial" w:cs="Arial"/>
        </w:rPr>
      </w:pPr>
      <w:r w:rsidRPr="00765577">
        <w:rPr>
          <w:rFonts w:ascii="Arial" w:hAnsi="Arial" w:cs="Arial"/>
        </w:rPr>
        <w:t xml:space="preserve"># If assessed as ‘High Risk’ (see </w:t>
      </w:r>
      <w:r w:rsidR="00623A23">
        <w:rPr>
          <w:rFonts w:ascii="Arial" w:hAnsi="Arial" w:cs="Arial"/>
        </w:rPr>
        <w:t>Procurement Procedures Manual</w:t>
      </w:r>
      <w:r w:rsidRPr="00765577">
        <w:rPr>
          <w:rFonts w:ascii="Arial" w:hAnsi="Arial" w:cs="Arial"/>
        </w:rPr>
        <w:t xml:space="preserve">), contact </w:t>
      </w:r>
      <w:r w:rsidR="00E72A40">
        <w:rPr>
          <w:rFonts w:ascii="Arial" w:hAnsi="Arial" w:cs="Arial"/>
        </w:rPr>
        <w:t xml:space="preserve">Governance and </w:t>
      </w:r>
      <w:r w:rsidRPr="00765577">
        <w:rPr>
          <w:rFonts w:ascii="Arial" w:hAnsi="Arial" w:cs="Arial"/>
        </w:rPr>
        <w:t>Procurement as a contract may be required.</w:t>
      </w:r>
    </w:p>
    <w:p w14:paraId="22732FF3" w14:textId="77777777" w:rsidR="00A22FE8" w:rsidRPr="00765577" w:rsidRDefault="00A22FE8" w:rsidP="00C2512E">
      <w:pPr>
        <w:pStyle w:val="ListParagraph"/>
        <w:spacing w:before="120" w:after="120"/>
        <w:ind w:left="244"/>
        <w:jc w:val="center"/>
        <w:rPr>
          <w:rFonts w:ascii="Arial" w:hAnsi="Arial" w:cs="Arial"/>
          <w:b/>
        </w:rPr>
      </w:pPr>
    </w:p>
    <w:tbl>
      <w:tblPr>
        <w:tblStyle w:val="TableGrid"/>
        <w:tblW w:w="10136" w:type="dxa"/>
        <w:jc w:val="center"/>
        <w:tblLook w:val="04A0" w:firstRow="1" w:lastRow="0" w:firstColumn="1" w:lastColumn="0" w:noHBand="0" w:noVBand="1"/>
      </w:tblPr>
      <w:tblGrid>
        <w:gridCol w:w="10136"/>
      </w:tblGrid>
      <w:tr w:rsidR="002C352C" w14:paraId="0DEE7451" w14:textId="77777777" w:rsidTr="002C352C">
        <w:trPr>
          <w:jc w:val="center"/>
        </w:trPr>
        <w:tc>
          <w:tcPr>
            <w:tcW w:w="10136" w:type="dxa"/>
          </w:tcPr>
          <w:p w14:paraId="38035312" w14:textId="77777777" w:rsidR="00C2512E" w:rsidRDefault="00C2512E" w:rsidP="00C2512E">
            <w:pPr>
              <w:jc w:val="center"/>
              <w:rPr>
                <w:rFonts w:ascii="Arial" w:hAnsi="Arial" w:cs="Arial"/>
                <w:sz w:val="22"/>
                <w:szCs w:val="22"/>
              </w:rPr>
            </w:pPr>
          </w:p>
          <w:p w14:paraId="7296B28D" w14:textId="77777777" w:rsidR="002C352C" w:rsidRPr="00E46385" w:rsidRDefault="002C352C" w:rsidP="00C2512E">
            <w:pPr>
              <w:jc w:val="center"/>
              <w:rPr>
                <w:rFonts w:ascii="Arial" w:hAnsi="Arial" w:cs="Arial"/>
                <w:b/>
                <w:sz w:val="22"/>
                <w:szCs w:val="22"/>
              </w:rPr>
            </w:pPr>
            <w:r w:rsidRPr="00034089">
              <w:rPr>
                <w:rFonts w:ascii="Arial" w:hAnsi="Arial" w:cs="Arial"/>
                <w:sz w:val="22"/>
                <w:szCs w:val="22"/>
              </w:rPr>
              <w:t xml:space="preserve">The monetary limits and related procedures set out above may be waived on the written approval of Council’s Chief Executive Officer, where it is in Council’s or the community’s best interests to do so, save that Council must always comply </w:t>
            </w:r>
            <w:r w:rsidRPr="00271413">
              <w:rPr>
                <w:rFonts w:ascii="Arial" w:hAnsi="Arial" w:cs="Arial"/>
                <w:sz w:val="22"/>
                <w:szCs w:val="22"/>
              </w:rPr>
              <w:t xml:space="preserve">with </w:t>
            </w:r>
            <w:r w:rsidRPr="00E46385">
              <w:rPr>
                <w:rFonts w:ascii="Arial" w:hAnsi="Arial" w:cs="Arial"/>
                <w:sz w:val="22"/>
                <w:szCs w:val="22"/>
              </w:rPr>
              <w:t>its statutory obligations.</w:t>
            </w:r>
          </w:p>
          <w:p w14:paraId="1A4CC356" w14:textId="77777777" w:rsidR="002C352C" w:rsidRDefault="002C352C" w:rsidP="00C2512E">
            <w:pPr>
              <w:jc w:val="both"/>
            </w:pPr>
          </w:p>
        </w:tc>
      </w:tr>
    </w:tbl>
    <w:p w14:paraId="0FF0F223" w14:textId="77777777" w:rsidR="00765577" w:rsidRDefault="00765577" w:rsidP="00544B85">
      <w:pPr>
        <w:ind w:left="-1134" w:right="-1039"/>
      </w:pPr>
    </w:p>
    <w:p w14:paraId="2985F0B9" w14:textId="43169AC4" w:rsidR="00C35A31" w:rsidRPr="002B4A9B" w:rsidRDefault="00C35A31" w:rsidP="00C35A31">
      <w:pPr>
        <w:pStyle w:val="Heading1"/>
      </w:pPr>
      <w:r w:rsidRPr="002B4A9B">
        <w:t xml:space="preserve">Tender </w:t>
      </w:r>
      <w:r w:rsidR="00B77A97">
        <w:t>Process</w:t>
      </w:r>
      <w:r w:rsidR="00B77A97" w:rsidRPr="002B4A9B">
        <w:t xml:space="preserve"> </w:t>
      </w:r>
    </w:p>
    <w:p w14:paraId="527E9684" w14:textId="24250A18" w:rsidR="00B77A97" w:rsidRDefault="0033695C" w:rsidP="00B77A97">
      <w:pPr>
        <w:spacing w:before="240" w:after="240"/>
        <w:jc w:val="both"/>
        <w:rPr>
          <w:rFonts w:ascii="Arial" w:hAnsi="Arial" w:cs="Arial"/>
        </w:rPr>
      </w:pPr>
      <w:r>
        <w:rPr>
          <w:rFonts w:ascii="Arial" w:hAnsi="Arial" w:cs="Arial"/>
        </w:rPr>
        <w:t xml:space="preserve">Tenders will be invited from </w:t>
      </w:r>
      <w:r w:rsidR="00B77A97">
        <w:rPr>
          <w:rFonts w:ascii="Arial" w:hAnsi="Arial" w:cs="Arial"/>
        </w:rPr>
        <w:t>suppliers</w:t>
      </w:r>
      <w:r w:rsidR="00B77A97" w:rsidRPr="000A56E9">
        <w:rPr>
          <w:rFonts w:ascii="Arial" w:hAnsi="Arial" w:cs="Arial"/>
        </w:rPr>
        <w:t xml:space="preserve"> from either a select list or via public advertisement to submit </w:t>
      </w:r>
      <w:r w:rsidR="00B77A97">
        <w:rPr>
          <w:rFonts w:ascii="Arial" w:hAnsi="Arial" w:cs="Arial"/>
        </w:rPr>
        <w:t>a</w:t>
      </w:r>
      <w:r w:rsidR="00337152">
        <w:rPr>
          <w:rFonts w:ascii="Arial" w:hAnsi="Arial" w:cs="Arial"/>
        </w:rPr>
        <w:t>n offer by</w:t>
      </w:r>
      <w:r w:rsidR="00B77A97" w:rsidRPr="000A56E9">
        <w:rPr>
          <w:rFonts w:ascii="Arial" w:hAnsi="Arial" w:cs="Arial"/>
        </w:rPr>
        <w:t xml:space="preserve"> tender</w:t>
      </w:r>
      <w:r>
        <w:rPr>
          <w:rFonts w:ascii="Arial" w:hAnsi="Arial" w:cs="Arial"/>
        </w:rPr>
        <w:t>.</w:t>
      </w:r>
      <w:r w:rsidR="00B77A97" w:rsidRPr="000A56E9">
        <w:rPr>
          <w:rFonts w:ascii="Arial" w:hAnsi="Arial" w:cs="Arial"/>
        </w:rPr>
        <w:t xml:space="preserve"> </w:t>
      </w:r>
      <w:r>
        <w:rPr>
          <w:rFonts w:ascii="Arial" w:hAnsi="Arial" w:cs="Arial"/>
        </w:rPr>
        <w:t xml:space="preserve">Submissions will be evaluated </w:t>
      </w:r>
      <w:r w:rsidRPr="000A56E9">
        <w:rPr>
          <w:rFonts w:ascii="Arial" w:hAnsi="Arial" w:cs="Arial"/>
        </w:rPr>
        <w:t>in accordance with pre-determined evaluation criteria</w:t>
      </w:r>
      <w:r>
        <w:rPr>
          <w:rFonts w:ascii="Arial" w:hAnsi="Arial" w:cs="Arial"/>
        </w:rPr>
        <w:t xml:space="preserve">. </w:t>
      </w:r>
      <w:r w:rsidR="00337152">
        <w:rPr>
          <w:rFonts w:ascii="Arial" w:hAnsi="Arial" w:cs="Arial"/>
        </w:rPr>
        <w:t>The s</w:t>
      </w:r>
      <w:r w:rsidR="00B77A97" w:rsidRPr="000A56E9">
        <w:rPr>
          <w:rFonts w:ascii="Arial" w:hAnsi="Arial" w:cs="Arial"/>
        </w:rPr>
        <w:t xml:space="preserve">election of a successful tenderer </w:t>
      </w:r>
      <w:r>
        <w:rPr>
          <w:rFonts w:ascii="Arial" w:hAnsi="Arial" w:cs="Arial"/>
        </w:rPr>
        <w:t xml:space="preserve">will be </w:t>
      </w:r>
      <w:r w:rsidR="00337152">
        <w:rPr>
          <w:rFonts w:ascii="Arial" w:hAnsi="Arial" w:cs="Arial"/>
        </w:rPr>
        <w:t>recommended by</w:t>
      </w:r>
      <w:r>
        <w:rPr>
          <w:rFonts w:ascii="Arial" w:hAnsi="Arial" w:cs="Arial"/>
        </w:rPr>
        <w:t xml:space="preserve"> </w:t>
      </w:r>
      <w:r w:rsidR="00337152">
        <w:rPr>
          <w:rFonts w:ascii="Arial" w:hAnsi="Arial" w:cs="Arial"/>
        </w:rPr>
        <w:t>an</w:t>
      </w:r>
      <w:r w:rsidR="00B77A97" w:rsidRPr="000A56E9">
        <w:rPr>
          <w:rFonts w:ascii="Arial" w:hAnsi="Arial" w:cs="Arial"/>
        </w:rPr>
        <w:t xml:space="preserve"> evaluation </w:t>
      </w:r>
      <w:r w:rsidR="00337152">
        <w:rPr>
          <w:rFonts w:ascii="Arial" w:hAnsi="Arial" w:cs="Arial"/>
        </w:rPr>
        <w:t>report</w:t>
      </w:r>
      <w:r w:rsidR="00B77A97" w:rsidRPr="000A56E9">
        <w:rPr>
          <w:rFonts w:ascii="Arial" w:hAnsi="Arial" w:cs="Arial"/>
        </w:rPr>
        <w:t>.</w:t>
      </w:r>
    </w:p>
    <w:p w14:paraId="68F71F4C" w14:textId="77777777" w:rsidR="00E72A40" w:rsidRDefault="00B77A97" w:rsidP="00C35A31">
      <w:pPr>
        <w:spacing w:before="240" w:after="240"/>
        <w:jc w:val="both"/>
        <w:rPr>
          <w:rFonts w:ascii="Arial" w:hAnsi="Arial" w:cs="Arial"/>
        </w:rPr>
      </w:pPr>
      <w:r>
        <w:rPr>
          <w:rFonts w:ascii="Arial" w:hAnsi="Arial" w:cs="Arial"/>
        </w:rPr>
        <w:t>P</w:t>
      </w:r>
      <w:r w:rsidR="00C35A31" w:rsidRPr="001338E9">
        <w:rPr>
          <w:rFonts w:ascii="Arial" w:hAnsi="Arial" w:cs="Arial"/>
        </w:rPr>
        <w:t xml:space="preserve">ublic tenders </w:t>
      </w:r>
      <w:r w:rsidR="00C35A31">
        <w:rPr>
          <w:rFonts w:ascii="Arial" w:hAnsi="Arial" w:cs="Arial"/>
        </w:rPr>
        <w:t xml:space="preserve">will be </w:t>
      </w:r>
      <w:r>
        <w:rPr>
          <w:rFonts w:ascii="Arial" w:hAnsi="Arial" w:cs="Arial"/>
        </w:rPr>
        <w:t>advertised</w:t>
      </w:r>
      <w:r w:rsidRPr="001338E9">
        <w:rPr>
          <w:rFonts w:ascii="Arial" w:hAnsi="Arial" w:cs="Arial"/>
        </w:rPr>
        <w:t xml:space="preserve"> </w:t>
      </w:r>
      <w:r w:rsidR="00C35A31">
        <w:rPr>
          <w:rFonts w:ascii="Arial" w:hAnsi="Arial" w:cs="Arial"/>
        </w:rPr>
        <w:t xml:space="preserve">on </w:t>
      </w:r>
      <w:r w:rsidR="00C35A31" w:rsidRPr="001338E9">
        <w:rPr>
          <w:rFonts w:ascii="Arial" w:hAnsi="Arial" w:cs="Arial"/>
        </w:rPr>
        <w:t>Council’s e-Tender</w:t>
      </w:r>
      <w:r w:rsidR="00C35A31">
        <w:rPr>
          <w:rFonts w:ascii="Arial" w:hAnsi="Arial" w:cs="Arial"/>
        </w:rPr>
        <w:t>ing p</w:t>
      </w:r>
      <w:r w:rsidR="00C35A31" w:rsidRPr="001338E9">
        <w:rPr>
          <w:rFonts w:ascii="Arial" w:hAnsi="Arial" w:cs="Arial"/>
        </w:rPr>
        <w:t>ortal.</w:t>
      </w:r>
      <w:r>
        <w:rPr>
          <w:rFonts w:ascii="Arial" w:hAnsi="Arial" w:cs="Arial"/>
        </w:rPr>
        <w:t xml:space="preserve"> </w:t>
      </w:r>
    </w:p>
    <w:p w14:paraId="086AF264" w14:textId="4703699A" w:rsidR="00C35A31" w:rsidRPr="001338E9" w:rsidRDefault="00C35A31" w:rsidP="00C35A31">
      <w:pPr>
        <w:spacing w:before="240" w:after="240"/>
        <w:jc w:val="both"/>
        <w:rPr>
          <w:rFonts w:ascii="Arial" w:hAnsi="Arial" w:cs="Arial"/>
        </w:rPr>
      </w:pPr>
      <w:r w:rsidRPr="00C35A31">
        <w:rPr>
          <w:rFonts w:ascii="Arial" w:hAnsi="Arial" w:cs="Arial"/>
        </w:rPr>
        <w:t xml:space="preserve">Information regarding </w:t>
      </w:r>
      <w:r w:rsidR="00337152">
        <w:rPr>
          <w:rFonts w:ascii="Arial" w:hAnsi="Arial" w:cs="Arial"/>
        </w:rPr>
        <w:t>c</w:t>
      </w:r>
      <w:r w:rsidRPr="00C35A31">
        <w:rPr>
          <w:rFonts w:ascii="Arial" w:hAnsi="Arial" w:cs="Arial"/>
        </w:rPr>
        <w:t xml:space="preserve">urrent Tenders and </w:t>
      </w:r>
      <w:r w:rsidR="00337152">
        <w:rPr>
          <w:rFonts w:ascii="Arial" w:hAnsi="Arial" w:cs="Arial"/>
        </w:rPr>
        <w:t>a</w:t>
      </w:r>
      <w:r w:rsidRPr="00C35A31">
        <w:rPr>
          <w:rFonts w:ascii="Arial" w:hAnsi="Arial" w:cs="Arial"/>
        </w:rPr>
        <w:t xml:space="preserve">warded Tenders </w:t>
      </w:r>
      <w:r w:rsidR="00337152">
        <w:rPr>
          <w:rFonts w:ascii="Arial" w:hAnsi="Arial" w:cs="Arial"/>
        </w:rPr>
        <w:t>are</w:t>
      </w:r>
      <w:r w:rsidRPr="00C35A31">
        <w:rPr>
          <w:rFonts w:ascii="Arial" w:hAnsi="Arial" w:cs="Arial"/>
        </w:rPr>
        <w:t xml:space="preserve"> published on Council’s website.</w:t>
      </w:r>
    </w:p>
    <w:p w14:paraId="27DDF3B2" w14:textId="77777777" w:rsidR="00B77A97" w:rsidRDefault="00B77A97">
      <w:pPr>
        <w:rPr>
          <w:rFonts w:ascii="Arial" w:hAnsi="Arial" w:cs="Arial"/>
        </w:rPr>
      </w:pPr>
    </w:p>
    <w:p w14:paraId="6238C965" w14:textId="77777777" w:rsidR="00E41DE8" w:rsidRPr="00E46385" w:rsidRDefault="00E41DE8" w:rsidP="00123C14">
      <w:pPr>
        <w:pStyle w:val="ListParagraph"/>
        <w:spacing w:line="360" w:lineRule="auto"/>
        <w:ind w:left="567"/>
        <w:jc w:val="both"/>
        <w:rPr>
          <w:highlight w:val="yellow"/>
        </w:rPr>
      </w:pPr>
    </w:p>
    <w:sectPr w:rsidR="00E41DE8" w:rsidRPr="00E46385" w:rsidSect="004B0296">
      <w:headerReference w:type="default" r:id="rId38"/>
      <w:footerReference w:type="default" r:id="rId39"/>
      <w:headerReference w:type="first" r:id="rId40"/>
      <w:footerReference w:type="first" r:id="rId41"/>
      <w:pgSz w:w="11906" w:h="16838" w:code="9"/>
      <w:pgMar w:top="1701" w:right="720" w:bottom="425"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48E74" w14:textId="77777777" w:rsidR="00FF7400" w:rsidRDefault="00FF7400" w:rsidP="00231237">
      <w:pPr>
        <w:spacing w:after="0" w:line="240" w:lineRule="auto"/>
      </w:pPr>
      <w:r>
        <w:separator/>
      </w:r>
    </w:p>
  </w:endnote>
  <w:endnote w:type="continuationSeparator" w:id="0">
    <w:p w14:paraId="748B02A6" w14:textId="77777777" w:rsidR="00FF7400" w:rsidRDefault="00FF7400" w:rsidP="0023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23"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222"/>
      <w:gridCol w:w="2501"/>
    </w:tblGrid>
    <w:tr w:rsidR="00FF7400" w:rsidRPr="007A7659" w14:paraId="42E48DB4" w14:textId="77777777" w:rsidTr="00E5159A">
      <w:tc>
        <w:tcPr>
          <w:tcW w:w="8222" w:type="dxa"/>
          <w:tcBorders>
            <w:top w:val="nil"/>
            <w:left w:val="nil"/>
            <w:bottom w:val="nil"/>
            <w:right w:val="nil"/>
          </w:tcBorders>
          <w:shd w:val="clear" w:color="auto" w:fill="auto"/>
        </w:tcPr>
        <w:p w14:paraId="4B6A50BD" w14:textId="77777777" w:rsidR="00FF7400" w:rsidRPr="00E25368" w:rsidRDefault="00FF7400" w:rsidP="00FE572A">
          <w:pPr>
            <w:rPr>
              <w:rFonts w:cs="Arial"/>
              <w:color w:val="FFFFFF" w:themeColor="background1"/>
              <w:sz w:val="10"/>
              <w:szCs w:val="10"/>
            </w:rPr>
          </w:pPr>
        </w:p>
        <w:p w14:paraId="1444BB91" w14:textId="77777777" w:rsidR="00E5159A" w:rsidRPr="00E5159A" w:rsidRDefault="00E5159A" w:rsidP="00E5159A">
          <w:pPr>
            <w:rPr>
              <w:rFonts w:cs="Arial"/>
              <w:color w:val="FFFFFF" w:themeColor="background1"/>
              <w:sz w:val="16"/>
              <w:szCs w:val="16"/>
            </w:rPr>
          </w:pPr>
          <w:r w:rsidRPr="00E5159A">
            <w:rPr>
              <w:color w:val="FFFFFF" w:themeColor="background1"/>
              <w:sz w:val="16"/>
              <w:szCs w:val="16"/>
            </w:rPr>
            <w:t>All printed copies of this policy are uncontrolled. Please check Council’s website for the most recent version of this policy.</w:t>
          </w:r>
        </w:p>
        <w:p w14:paraId="48A84A70" w14:textId="76F2BD3B" w:rsidR="00FF7400" w:rsidRPr="000E28CC" w:rsidRDefault="00FF7400" w:rsidP="00FE572A">
          <w:pPr>
            <w:rPr>
              <w:rStyle w:val="Style4Char"/>
              <w:b/>
              <w:i w:val="0"/>
              <w:color w:val="FFFFFF" w:themeColor="background1"/>
              <w:u w:val="none"/>
              <w:lang w:val="en-US"/>
            </w:rPr>
          </w:pPr>
        </w:p>
      </w:tc>
      <w:tc>
        <w:tcPr>
          <w:tcW w:w="2501" w:type="dxa"/>
          <w:tcBorders>
            <w:left w:val="nil"/>
            <w:bottom w:val="nil"/>
            <w:right w:val="nil"/>
          </w:tcBorders>
          <w:shd w:val="clear" w:color="auto" w:fill="auto"/>
        </w:tcPr>
        <w:sdt>
          <w:sdtPr>
            <w:rPr>
              <w:rFonts w:cs="Arial"/>
              <w:i/>
              <w:color w:val="000000" w:themeColor="text1"/>
              <w:u w:val="single"/>
            </w:rPr>
            <w:id w:val="1849592111"/>
            <w:docPartObj>
              <w:docPartGallery w:val="Page Numbers (Top of Page)"/>
              <w:docPartUnique/>
            </w:docPartObj>
          </w:sdtPr>
          <w:sdtEndPr>
            <w:rPr>
              <w:rFonts w:cs="Times New Roman"/>
              <w:i w:val="0"/>
              <w:color w:val="FFFFFF" w:themeColor="background1"/>
              <w:sz w:val="16"/>
              <w:szCs w:val="16"/>
              <w:u w:val="none"/>
            </w:rPr>
          </w:sdtEndPr>
          <w:sdtContent>
            <w:p w14:paraId="7B3C741D" w14:textId="77777777" w:rsidR="00FF7400" w:rsidRPr="00E25368" w:rsidRDefault="00FF7400" w:rsidP="00FE572A">
              <w:pPr>
                <w:jc w:val="right"/>
                <w:rPr>
                  <w:sz w:val="10"/>
                  <w:szCs w:val="10"/>
                </w:rPr>
              </w:pPr>
            </w:p>
            <w:p w14:paraId="593F7D09" w14:textId="77777777" w:rsidR="00FF7400" w:rsidRPr="00E25368" w:rsidRDefault="00FF7400" w:rsidP="00FE572A">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Pr>
                  <w:noProof/>
                  <w:color w:val="FFFFFF" w:themeColor="background1"/>
                  <w:sz w:val="16"/>
                  <w:szCs w:val="16"/>
                </w:rPr>
                <w:t>5</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Pr>
                  <w:noProof/>
                  <w:color w:val="FFFFFF" w:themeColor="background1"/>
                  <w:sz w:val="16"/>
                  <w:szCs w:val="16"/>
                </w:rPr>
                <w:t>5</w:t>
              </w:r>
              <w:r w:rsidRPr="00E25368">
                <w:rPr>
                  <w:color w:val="FFFFFF" w:themeColor="background1"/>
                  <w:sz w:val="16"/>
                  <w:szCs w:val="16"/>
                </w:rPr>
                <w:fldChar w:fldCharType="end"/>
              </w:r>
            </w:p>
          </w:sdtContent>
        </w:sdt>
        <w:p w14:paraId="73ACAFE3" w14:textId="77777777" w:rsidR="00FF7400" w:rsidRPr="00E25368" w:rsidRDefault="00FF7400" w:rsidP="00FE572A">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551CFE24" w14:textId="77777777" w:rsidR="00FF7400" w:rsidRDefault="00FF7400">
    <w:pPr>
      <w:pStyle w:val="Footer"/>
    </w:pPr>
    <w:r>
      <w:rPr>
        <w:noProof/>
        <w:lang w:eastAsia="en-AU"/>
      </w:rPr>
      <w:drawing>
        <wp:anchor distT="0" distB="0" distL="114300" distR="114300" simplePos="0" relativeHeight="251658240" behindDoc="1" locked="0" layoutInCell="1" allowOverlap="1" wp14:anchorId="04E7F924" wp14:editId="524D84B6">
          <wp:simplePos x="0" y="0"/>
          <wp:positionH relativeFrom="column">
            <wp:posOffset>-195580</wp:posOffset>
          </wp:positionH>
          <wp:positionV relativeFrom="paragraph">
            <wp:posOffset>-323660</wp:posOffset>
          </wp:positionV>
          <wp:extent cx="7060565" cy="307288"/>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060565" cy="30728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8DE7F" w14:textId="77777777" w:rsidR="00FF7400" w:rsidRDefault="00FF7400" w:rsidP="000E28CC">
    <w:pPr>
      <w:rPr>
        <w:b/>
      </w:rPr>
    </w:pPr>
    <w:r>
      <w:rPr>
        <w:noProof/>
        <w:lang w:eastAsia="en-AU"/>
      </w:rPr>
      <w:drawing>
        <wp:anchor distT="0" distB="0" distL="114300" distR="114300" simplePos="0" relativeHeight="251666432" behindDoc="1" locked="0" layoutInCell="1" allowOverlap="1" wp14:anchorId="6BEFEACD" wp14:editId="6E0FA551">
          <wp:simplePos x="0" y="0"/>
          <wp:positionH relativeFrom="margin">
            <wp:posOffset>-253218</wp:posOffset>
          </wp:positionH>
          <wp:positionV relativeFrom="paragraph">
            <wp:posOffset>109414</wp:posOffset>
          </wp:positionV>
          <wp:extent cx="7167880" cy="1828800"/>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172101" cy="18298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C7938" w14:textId="77777777" w:rsidR="00FF7400" w:rsidRPr="000E28CC" w:rsidRDefault="00FF7400" w:rsidP="000E28CC">
    <w:pPr>
      <w:ind w:left="-142"/>
      <w:rPr>
        <w:b/>
        <w:color w:val="FFFFFF" w:themeColor="background1"/>
      </w:rPr>
    </w:pPr>
    <w:r w:rsidRPr="000E28CC">
      <w:rPr>
        <w:b/>
        <w:color w:val="FFFFFF" w:themeColor="background1"/>
      </w:rPr>
      <w:t>Policy Control Schedule</w:t>
    </w:r>
  </w:p>
  <w:tbl>
    <w:tblPr>
      <w:tblStyle w:val="TableGrid"/>
      <w:tblW w:w="10723" w:type="dxa"/>
      <w:tblInd w:w="-14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685"/>
      <w:gridCol w:w="2668"/>
      <w:gridCol w:w="2869"/>
      <w:gridCol w:w="2501"/>
    </w:tblGrid>
    <w:tr w:rsidR="00FF7400" w:rsidRPr="007A7659" w14:paraId="235D1CCB" w14:textId="77777777" w:rsidTr="00E5159A">
      <w:tc>
        <w:tcPr>
          <w:tcW w:w="5353" w:type="dxa"/>
          <w:gridSpan w:val="2"/>
          <w:shd w:val="clear" w:color="auto" w:fill="auto"/>
        </w:tcPr>
        <w:p w14:paraId="11030CF9" w14:textId="77777777" w:rsidR="00FF7400" w:rsidRPr="000E28CC" w:rsidRDefault="00FF7400" w:rsidP="000E28CC">
          <w:pPr>
            <w:ind w:right="317"/>
            <w:rPr>
              <w:rStyle w:val="Style4Char"/>
              <w:b/>
              <w:i w:val="0"/>
              <w:color w:val="FFFFFF" w:themeColor="background1"/>
              <w:u w:val="none"/>
              <w:lang w:val="en-US"/>
            </w:rPr>
          </w:pPr>
          <w:r w:rsidRPr="000E28CC">
            <w:rPr>
              <w:rStyle w:val="Style4Char"/>
              <w:b/>
              <w:i w:val="0"/>
              <w:color w:val="FFFFFF" w:themeColor="background1"/>
              <w:u w:val="none"/>
              <w:lang w:val="en-US"/>
            </w:rPr>
            <w:t>Policy Title:</w:t>
          </w:r>
        </w:p>
        <w:p w14:paraId="3D1565B4" w14:textId="77777777" w:rsidR="00FF7400" w:rsidRPr="000E28CC" w:rsidRDefault="00FF7400" w:rsidP="000E28CC">
          <w:pPr>
            <w:ind w:right="317"/>
            <w:rPr>
              <w:rStyle w:val="Style4Char"/>
              <w:i w:val="0"/>
              <w:color w:val="FFFFFF" w:themeColor="background1"/>
              <w:u w:val="none"/>
              <w:lang w:val="en-US"/>
            </w:rPr>
          </w:pPr>
          <w:r>
            <w:rPr>
              <w:rStyle w:val="Style4Char"/>
              <w:i w:val="0"/>
              <w:color w:val="FFFFFF" w:themeColor="background1"/>
              <w:u w:val="none"/>
              <w:lang w:val="en-US"/>
            </w:rPr>
            <w:t>Procurement Policy</w:t>
          </w:r>
        </w:p>
      </w:tc>
      <w:tc>
        <w:tcPr>
          <w:tcW w:w="2869" w:type="dxa"/>
          <w:shd w:val="clear" w:color="auto" w:fill="auto"/>
        </w:tcPr>
        <w:p w14:paraId="78EB7B89" w14:textId="77777777" w:rsidR="00FF7400" w:rsidRPr="000E28CC" w:rsidRDefault="00FF7400"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No:</w:t>
          </w:r>
        </w:p>
        <w:p w14:paraId="7CEF2C1B" w14:textId="77777777" w:rsidR="00FF7400" w:rsidRPr="000E28CC" w:rsidRDefault="00FF7400" w:rsidP="000E28CC">
          <w:pPr>
            <w:rPr>
              <w:rStyle w:val="Style4Char"/>
              <w:i w:val="0"/>
              <w:color w:val="FFFFFF" w:themeColor="background1"/>
              <w:u w:val="none"/>
              <w:lang w:val="en-US"/>
            </w:rPr>
          </w:pPr>
          <w:r>
            <w:rPr>
              <w:rStyle w:val="Style4Char"/>
              <w:i w:val="0"/>
              <w:color w:val="FFFFFF" w:themeColor="background1"/>
              <w:u w:val="none"/>
              <w:lang w:val="en-US"/>
            </w:rPr>
            <w:t>PUR001</w:t>
          </w:r>
        </w:p>
      </w:tc>
      <w:tc>
        <w:tcPr>
          <w:tcW w:w="2501" w:type="dxa"/>
          <w:shd w:val="clear" w:color="auto" w:fill="auto"/>
        </w:tcPr>
        <w:p w14:paraId="7E7BF307" w14:textId="77777777" w:rsidR="00FF7400" w:rsidRPr="000E28CC" w:rsidRDefault="00FF7400"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type:</w:t>
          </w:r>
        </w:p>
        <w:p w14:paraId="7427510C" w14:textId="77777777" w:rsidR="00FF7400" w:rsidRPr="000E28CC" w:rsidRDefault="00FF7400" w:rsidP="000E28CC">
          <w:pPr>
            <w:rPr>
              <w:rStyle w:val="Style4Char"/>
              <w:i w:val="0"/>
              <w:color w:val="FFFFFF" w:themeColor="background1"/>
              <w:u w:val="none"/>
              <w:lang w:val="en-US"/>
            </w:rPr>
          </w:pPr>
          <w:r>
            <w:rPr>
              <w:rStyle w:val="Style4Char"/>
              <w:i w:val="0"/>
              <w:color w:val="FFFFFF" w:themeColor="background1"/>
              <w:u w:val="none"/>
              <w:lang w:val="en-US"/>
            </w:rPr>
            <w:t>Operational</w:t>
          </w:r>
        </w:p>
      </w:tc>
    </w:tr>
    <w:tr w:rsidR="00AC7037" w:rsidRPr="007A7659" w14:paraId="0704728C" w14:textId="77777777" w:rsidTr="004B5145">
      <w:tc>
        <w:tcPr>
          <w:tcW w:w="5353" w:type="dxa"/>
          <w:gridSpan w:val="2"/>
          <w:shd w:val="clear" w:color="auto" w:fill="auto"/>
        </w:tcPr>
        <w:p w14:paraId="0975F772" w14:textId="743D1B1C" w:rsidR="00AC7037" w:rsidRPr="000E28CC" w:rsidRDefault="00AC7037" w:rsidP="000E28CC">
          <w:pPr>
            <w:tabs>
              <w:tab w:val="center" w:pos="2877"/>
            </w:tabs>
            <w:rPr>
              <w:rStyle w:val="Style4Char"/>
              <w:i w:val="0"/>
              <w:color w:val="FFFFFF" w:themeColor="background1"/>
              <w:u w:val="none"/>
              <w:lang w:val="en-US"/>
            </w:rPr>
          </w:pPr>
          <w:r w:rsidRPr="000E28CC">
            <w:rPr>
              <w:rStyle w:val="Style4Char"/>
              <w:b/>
              <w:i w:val="0"/>
              <w:color w:val="FFFFFF" w:themeColor="background1"/>
              <w:u w:val="none"/>
              <w:lang w:val="en-US"/>
            </w:rPr>
            <w:t>Current version approved:</w:t>
          </w:r>
          <w:r w:rsidRPr="000E28CC">
            <w:rPr>
              <w:rStyle w:val="Style4Char"/>
              <w:i w:val="0"/>
              <w:color w:val="FFFFFF" w:themeColor="background1"/>
              <w:u w:val="none"/>
              <w:lang w:val="en-US"/>
            </w:rPr>
            <w:t xml:space="preserve">  </w:t>
          </w:r>
          <w:r w:rsidRPr="00AC7037">
            <w:rPr>
              <w:rStyle w:val="Style4Char"/>
              <w:i w:val="0"/>
              <w:color w:val="FFFFFF" w:themeColor="background1"/>
              <w:u w:val="none"/>
              <w:lang w:val="en-US"/>
            </w:rPr>
            <w:t>22 November 2021</w:t>
          </w:r>
        </w:p>
      </w:tc>
      <w:tc>
        <w:tcPr>
          <w:tcW w:w="2869" w:type="dxa"/>
          <w:shd w:val="clear" w:color="auto" w:fill="auto"/>
        </w:tcPr>
        <w:p w14:paraId="0DA27FC6" w14:textId="77777777" w:rsidR="00AC7037" w:rsidRPr="000E28CC" w:rsidRDefault="00AC7037" w:rsidP="000E28CC">
          <w:pPr>
            <w:rPr>
              <w:rStyle w:val="Style4Char"/>
              <w:i w:val="0"/>
              <w:color w:val="FFFFFF" w:themeColor="background1"/>
              <w:u w:val="none"/>
              <w:lang w:val="en-US"/>
            </w:rPr>
          </w:pPr>
          <w:r w:rsidRPr="000E28CC">
            <w:rPr>
              <w:rStyle w:val="Style4Char"/>
              <w:b/>
              <w:i w:val="0"/>
              <w:color w:val="FFFFFF" w:themeColor="background1"/>
              <w:u w:val="none"/>
              <w:lang w:val="en-US"/>
            </w:rPr>
            <w:t>Current version number:</w:t>
          </w:r>
          <w:r w:rsidRPr="000E28CC">
            <w:rPr>
              <w:rStyle w:val="Style4Char"/>
              <w:i w:val="0"/>
              <w:color w:val="FFFFFF" w:themeColor="background1"/>
              <w:u w:val="none"/>
              <w:lang w:val="en-US"/>
            </w:rPr>
            <w:t xml:space="preserve">  </w:t>
          </w:r>
        </w:p>
        <w:p w14:paraId="2E0C7A9D" w14:textId="77777777" w:rsidR="00AC7037" w:rsidRPr="000E28CC" w:rsidRDefault="00AC7037" w:rsidP="000E28CC">
          <w:pPr>
            <w:rPr>
              <w:rStyle w:val="Style4Char"/>
              <w:i w:val="0"/>
              <w:color w:val="FFFFFF" w:themeColor="background1"/>
              <w:u w:val="none"/>
              <w:lang w:val="en-US"/>
            </w:rPr>
          </w:pPr>
          <w:r>
            <w:rPr>
              <w:rStyle w:val="Style4Char"/>
              <w:i w:val="0"/>
              <w:color w:val="FFFFFF" w:themeColor="background1"/>
              <w:u w:val="none"/>
              <w:lang w:val="en-US"/>
            </w:rPr>
            <w:t>1.0</w:t>
          </w:r>
        </w:p>
      </w:tc>
      <w:tc>
        <w:tcPr>
          <w:tcW w:w="2501" w:type="dxa"/>
          <w:shd w:val="clear" w:color="auto" w:fill="auto"/>
        </w:tcPr>
        <w:p w14:paraId="2FC8AEE7" w14:textId="77777777" w:rsidR="00AC7037" w:rsidRPr="000E28CC" w:rsidRDefault="00AC7037"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review date:</w:t>
          </w:r>
        </w:p>
        <w:p w14:paraId="40EAB3E7" w14:textId="145370D5" w:rsidR="00AC7037" w:rsidRPr="00D53482" w:rsidRDefault="00AC7037" w:rsidP="000E28CC">
          <w:pPr>
            <w:rPr>
              <w:rStyle w:val="Style4Char"/>
              <w:i w:val="0"/>
              <w:color w:val="FFFFFF" w:themeColor="background1"/>
              <w:u w:val="none"/>
              <w:lang w:val="en-US"/>
            </w:rPr>
          </w:pPr>
          <w:r>
            <w:rPr>
              <w:rStyle w:val="Style4Char"/>
              <w:i w:val="0"/>
              <w:color w:val="FFFFFF" w:themeColor="background1"/>
              <w:u w:val="none"/>
              <w:lang w:val="en-US"/>
            </w:rPr>
            <w:t>July 2025</w:t>
          </w:r>
        </w:p>
      </w:tc>
    </w:tr>
    <w:tr w:rsidR="00AC7037" w:rsidRPr="007A7659" w14:paraId="04030BD8" w14:textId="77777777" w:rsidTr="00D47753">
      <w:tc>
        <w:tcPr>
          <w:tcW w:w="2685" w:type="dxa"/>
          <w:tcBorders>
            <w:bottom w:val="single" w:sz="4" w:space="0" w:color="E7E6E6" w:themeColor="background2"/>
          </w:tcBorders>
          <w:shd w:val="clear" w:color="auto" w:fill="auto"/>
        </w:tcPr>
        <w:p w14:paraId="50AB1F3A" w14:textId="77777777" w:rsidR="00AC7037" w:rsidRPr="000E28CC" w:rsidRDefault="00AC7037" w:rsidP="000E28CC">
          <w:pPr>
            <w:rPr>
              <w:rStyle w:val="Style4Char"/>
              <w:b/>
              <w:i w:val="0"/>
              <w:color w:val="FFFFFF" w:themeColor="background1"/>
              <w:u w:val="none"/>
              <w:lang w:val="en-US"/>
            </w:rPr>
          </w:pPr>
          <w:r w:rsidRPr="000E28CC">
            <w:rPr>
              <w:rStyle w:val="Style4Char"/>
              <w:b/>
              <w:i w:val="0"/>
              <w:color w:val="FFFFFF" w:themeColor="background1"/>
              <w:u w:val="none"/>
              <w:lang w:val="en-US"/>
            </w:rPr>
            <w:t>Parent policy:</w:t>
          </w:r>
        </w:p>
        <w:p w14:paraId="4FD9E104" w14:textId="3A2AA3B3" w:rsidR="00AC7037" w:rsidRPr="000E28CC" w:rsidRDefault="00AC7037" w:rsidP="000E28CC">
          <w:pPr>
            <w:rPr>
              <w:rStyle w:val="Style4Char"/>
              <w:i w:val="0"/>
              <w:color w:val="FFFFFF" w:themeColor="background1"/>
              <w:u w:val="none"/>
              <w:lang w:val="en-US"/>
            </w:rPr>
          </w:pPr>
        </w:p>
      </w:tc>
      <w:tc>
        <w:tcPr>
          <w:tcW w:w="2668" w:type="dxa"/>
          <w:tcBorders>
            <w:bottom w:val="single" w:sz="4" w:space="0" w:color="E7E6E6" w:themeColor="background2"/>
          </w:tcBorders>
          <w:shd w:val="clear" w:color="auto" w:fill="auto"/>
        </w:tcPr>
        <w:p w14:paraId="749A3456" w14:textId="77777777" w:rsidR="00AC7037" w:rsidRPr="000E28CC" w:rsidRDefault="00AC7037" w:rsidP="000E28CC">
          <w:pPr>
            <w:rPr>
              <w:rStyle w:val="Style4Char"/>
              <w:b/>
              <w:i w:val="0"/>
              <w:color w:val="FFFFFF" w:themeColor="background1"/>
              <w:u w:val="none"/>
              <w:lang w:val="en-US"/>
            </w:rPr>
          </w:pPr>
          <w:r w:rsidRPr="000E28CC">
            <w:rPr>
              <w:rStyle w:val="Style4Char"/>
              <w:b/>
              <w:i w:val="0"/>
              <w:color w:val="FFFFFF" w:themeColor="background1"/>
              <w:u w:val="none"/>
              <w:lang w:val="en-US"/>
            </w:rPr>
            <w:t>Child policy/policies:</w:t>
          </w:r>
        </w:p>
        <w:p w14:paraId="5AD6B7EF" w14:textId="37C09C5D" w:rsidR="00AC7037" w:rsidRPr="000E28CC" w:rsidRDefault="00AC7037" w:rsidP="000E28CC">
          <w:pPr>
            <w:rPr>
              <w:rStyle w:val="Style4Char"/>
              <w:i w:val="0"/>
              <w:color w:val="FFFFFF" w:themeColor="background1"/>
              <w:u w:val="none"/>
              <w:lang w:val="en-US"/>
            </w:rPr>
          </w:pPr>
        </w:p>
      </w:tc>
      <w:tc>
        <w:tcPr>
          <w:tcW w:w="5370" w:type="dxa"/>
          <w:gridSpan w:val="2"/>
          <w:tcBorders>
            <w:bottom w:val="single" w:sz="4" w:space="0" w:color="E7E6E6" w:themeColor="background2"/>
          </w:tcBorders>
          <w:shd w:val="clear" w:color="auto" w:fill="auto"/>
        </w:tcPr>
        <w:p w14:paraId="424B4F9B" w14:textId="77777777" w:rsidR="00AC7037" w:rsidRPr="000E28CC" w:rsidRDefault="00AC7037"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responsibility:</w:t>
          </w:r>
        </w:p>
        <w:p w14:paraId="2F239B21" w14:textId="5E39B29E" w:rsidR="00AC7037" w:rsidRPr="002F68B6" w:rsidRDefault="00AC7037" w:rsidP="000E28CC">
          <w:pPr>
            <w:rPr>
              <w:rStyle w:val="Style4Char"/>
              <w:i w:val="0"/>
              <w:color w:val="FFFFFF" w:themeColor="background1"/>
              <w:u w:val="none"/>
              <w:lang w:val="en-US"/>
            </w:rPr>
          </w:pPr>
          <w:r>
            <w:rPr>
              <w:rStyle w:val="Style4Char"/>
              <w:i w:val="0"/>
              <w:color w:val="FFFFFF" w:themeColor="background1"/>
              <w:u w:val="none"/>
              <w:lang w:val="en-US"/>
            </w:rPr>
            <w:t>Coordinator Governance &amp; Procurement</w:t>
          </w:r>
        </w:p>
      </w:tc>
    </w:tr>
    <w:tr w:rsidR="00FF7400" w:rsidRPr="007A7659" w14:paraId="4DDAC80F" w14:textId="77777777" w:rsidTr="00AC7037">
      <w:tc>
        <w:tcPr>
          <w:tcW w:w="8222" w:type="dxa"/>
          <w:gridSpan w:val="3"/>
          <w:tcBorders>
            <w:left w:val="nil"/>
            <w:bottom w:val="nil"/>
            <w:right w:val="nil"/>
          </w:tcBorders>
          <w:shd w:val="clear" w:color="auto" w:fill="auto"/>
          <w:vAlign w:val="center"/>
        </w:tcPr>
        <w:p w14:paraId="483C6732" w14:textId="7FCDF811" w:rsidR="00FF7400" w:rsidRPr="000E28CC" w:rsidRDefault="00E5159A" w:rsidP="00AC7037">
          <w:pPr>
            <w:rPr>
              <w:rStyle w:val="Style4Char"/>
              <w:b/>
              <w:i w:val="0"/>
              <w:color w:val="FFFFFF" w:themeColor="background1"/>
              <w:u w:val="none"/>
              <w:lang w:val="en-US"/>
            </w:rPr>
          </w:pPr>
          <w:r w:rsidRPr="00E5159A">
            <w:rPr>
              <w:color w:val="FFFFFF" w:themeColor="background1"/>
              <w:sz w:val="16"/>
              <w:szCs w:val="16"/>
            </w:rPr>
            <w:t>All printed copies of this policy are uncontrolled. Please check Council’s website for the most recent version of this policy.</w:t>
          </w:r>
        </w:p>
      </w:tc>
      <w:tc>
        <w:tcPr>
          <w:tcW w:w="2501" w:type="dxa"/>
          <w:tcBorders>
            <w:left w:val="nil"/>
            <w:bottom w:val="nil"/>
            <w:right w:val="nil"/>
          </w:tcBorders>
          <w:shd w:val="clear" w:color="auto" w:fill="auto"/>
          <w:vAlign w:val="center"/>
        </w:tcPr>
        <w:sdt>
          <w:sdtPr>
            <w:rPr>
              <w:rFonts w:cs="Arial"/>
              <w:i/>
              <w:color w:val="000000" w:themeColor="text1"/>
              <w:u w:val="single"/>
            </w:rPr>
            <w:id w:val="818922102"/>
            <w:docPartObj>
              <w:docPartGallery w:val="Page Numbers (Top of Page)"/>
              <w:docPartUnique/>
            </w:docPartObj>
          </w:sdtPr>
          <w:sdtEndPr>
            <w:rPr>
              <w:rFonts w:cs="Times New Roman"/>
              <w:i w:val="0"/>
              <w:color w:val="FFFFFF" w:themeColor="background1"/>
              <w:sz w:val="16"/>
              <w:szCs w:val="16"/>
              <w:u w:val="none"/>
            </w:rPr>
          </w:sdtEndPr>
          <w:sdtContent>
            <w:p w14:paraId="504FB930" w14:textId="77777777" w:rsidR="00FF7400" w:rsidRPr="00E25368" w:rsidRDefault="00FF7400" w:rsidP="00AC7037">
              <w:pPr>
                <w:jc w:val="right"/>
                <w:rPr>
                  <w:sz w:val="10"/>
                  <w:szCs w:val="10"/>
                </w:rPr>
              </w:pPr>
            </w:p>
            <w:p w14:paraId="1D803FFB" w14:textId="77777777" w:rsidR="00FF7400" w:rsidRPr="00E25368" w:rsidRDefault="00FF7400" w:rsidP="00AC7037">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Pr>
                  <w:noProof/>
                  <w:color w:val="FFFFFF" w:themeColor="background1"/>
                  <w:sz w:val="16"/>
                  <w:szCs w:val="16"/>
                </w:rPr>
                <w:t>1</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Pr>
                  <w:noProof/>
                  <w:color w:val="FFFFFF" w:themeColor="background1"/>
                  <w:sz w:val="16"/>
                  <w:szCs w:val="16"/>
                </w:rPr>
                <w:t>5</w:t>
              </w:r>
              <w:r w:rsidRPr="00E25368">
                <w:rPr>
                  <w:color w:val="FFFFFF" w:themeColor="background1"/>
                  <w:sz w:val="16"/>
                  <w:szCs w:val="16"/>
                </w:rPr>
                <w:fldChar w:fldCharType="end"/>
              </w:r>
            </w:p>
          </w:sdtContent>
        </w:sdt>
        <w:p w14:paraId="5C2335FB" w14:textId="77777777" w:rsidR="00FF7400" w:rsidRPr="00E25368" w:rsidRDefault="00FF7400" w:rsidP="00AC7037">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5D39B42D" w14:textId="77777777" w:rsidR="00FF7400" w:rsidRPr="000E28CC" w:rsidRDefault="00FF7400" w:rsidP="00FE572A">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AD3F5" w14:textId="77777777" w:rsidR="00FF7400" w:rsidRDefault="00FF7400" w:rsidP="00231237">
      <w:pPr>
        <w:spacing w:after="0" w:line="240" w:lineRule="auto"/>
      </w:pPr>
      <w:r>
        <w:separator/>
      </w:r>
    </w:p>
  </w:footnote>
  <w:footnote w:type="continuationSeparator" w:id="0">
    <w:p w14:paraId="055A0EFD" w14:textId="77777777" w:rsidR="00FF7400" w:rsidRDefault="00FF7400" w:rsidP="00231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3307D" w14:textId="77777777" w:rsidR="00FF7400" w:rsidRDefault="00FF7400">
    <w:pPr>
      <w:pStyle w:val="Header"/>
    </w:pPr>
    <w:r w:rsidRPr="000E28CC">
      <w:rPr>
        <w:noProof/>
        <w:lang w:eastAsia="en-AU"/>
      </w:rPr>
      <mc:AlternateContent>
        <mc:Choice Requires="wps">
          <w:drawing>
            <wp:anchor distT="45720" distB="45720" distL="114300" distR="114300" simplePos="0" relativeHeight="251663360" behindDoc="0" locked="0" layoutInCell="1" allowOverlap="1" wp14:anchorId="4E22FE90" wp14:editId="2F8CA89D">
              <wp:simplePos x="0" y="0"/>
              <wp:positionH relativeFrom="margin">
                <wp:posOffset>-156474</wp:posOffset>
              </wp:positionH>
              <wp:positionV relativeFrom="paragraph">
                <wp:posOffset>-96520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69461586" w14:textId="77777777" w:rsidR="00FF7400" w:rsidRPr="00221929" w:rsidRDefault="00FF7400" w:rsidP="000E28CC">
                          <w:pPr>
                            <w:rPr>
                              <w:rFonts w:ascii="Arial" w:hAnsi="Arial" w:cs="Arial"/>
                              <w:b/>
                              <w:color w:val="FFFFFF" w:themeColor="background1"/>
                              <w:sz w:val="32"/>
                              <w:lang w:val="en-US"/>
                            </w:rPr>
                          </w:pPr>
                          <w:r>
                            <w:rPr>
                              <w:rFonts w:ascii="Arial" w:hAnsi="Arial" w:cs="Arial"/>
                              <w:b/>
                              <w:color w:val="FFFFFF" w:themeColor="background1"/>
                              <w:sz w:val="32"/>
                              <w:lang w:val="en-US"/>
                            </w:rPr>
                            <w:t>Procurement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22FE90" id="_x0000_t202" coordsize="21600,21600" o:spt="202" path="m,l,21600r21600,l21600,xe">
              <v:stroke joinstyle="miter"/>
              <v:path gradientshapeok="t" o:connecttype="rect"/>
            </v:shapetype>
            <v:shape id="Text Box 2" o:spid="_x0000_s1026" type="#_x0000_t202" style="position:absolute;margin-left:-12.3pt;margin-top:-7.6pt;width:523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" filled="f" stroked="f">
              <v:textbox>
                <w:txbxContent>
                  <w:p w14:paraId="69461586" w14:textId="77777777" w:rsidR="00FF7400" w:rsidRPr="00221929" w:rsidRDefault="00FF7400" w:rsidP="000E28CC">
                    <w:pPr>
                      <w:rPr>
                        <w:rFonts w:ascii="Arial" w:hAnsi="Arial" w:cs="Arial"/>
                        <w:b/>
                        <w:color w:val="FFFFFF" w:themeColor="background1"/>
                        <w:sz w:val="32"/>
                        <w:lang w:val="en-US"/>
                      </w:rPr>
                    </w:pPr>
                    <w:r>
                      <w:rPr>
                        <w:rFonts w:ascii="Arial" w:hAnsi="Arial" w:cs="Arial"/>
                        <w:b/>
                        <w:color w:val="FFFFFF" w:themeColor="background1"/>
                        <w:sz w:val="32"/>
                        <w:lang w:val="en-US"/>
                      </w:rPr>
                      <w:t>Procurement Policy</w:t>
                    </w:r>
                  </w:p>
                </w:txbxContent>
              </v:textbox>
              <w10:wrap type="square" anchorx="margin"/>
            </v:shape>
          </w:pict>
        </mc:Fallback>
      </mc:AlternateContent>
    </w:r>
    <w:r w:rsidRPr="000E28CC">
      <w:rPr>
        <w:noProof/>
        <w:lang w:eastAsia="en-AU"/>
      </w:rPr>
      <w:drawing>
        <wp:anchor distT="0" distB="0" distL="114300" distR="114300" simplePos="0" relativeHeight="251664384" behindDoc="1" locked="0" layoutInCell="1" allowOverlap="1" wp14:anchorId="422D61C2" wp14:editId="620C1755">
          <wp:simplePos x="0" y="0"/>
          <wp:positionH relativeFrom="margin">
            <wp:posOffset>-258792</wp:posOffset>
          </wp:positionH>
          <wp:positionV relativeFrom="paragraph">
            <wp:posOffset>-225293</wp:posOffset>
          </wp:positionV>
          <wp:extent cx="7162800" cy="595222"/>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9F2C0" w14:textId="77777777" w:rsidR="00FF7400" w:rsidRDefault="00FF7400" w:rsidP="00231237">
    <w:pPr>
      <w:pStyle w:val="Header"/>
    </w:pPr>
    <w:r>
      <w:rPr>
        <w:noProof/>
        <w:lang w:eastAsia="en-AU"/>
      </w:rPr>
      <mc:AlternateContent>
        <mc:Choice Requires="wps">
          <w:drawing>
            <wp:anchor distT="45720" distB="45720" distL="114300" distR="114300" simplePos="0" relativeHeight="251660288" behindDoc="0" locked="0" layoutInCell="1" allowOverlap="1" wp14:anchorId="02E92186" wp14:editId="44B7B845">
              <wp:simplePos x="0" y="0"/>
              <wp:positionH relativeFrom="margin">
                <wp:align>right</wp:align>
              </wp:positionH>
              <wp:positionV relativeFrom="paragraph">
                <wp:posOffset>283210</wp:posOffset>
              </wp:positionV>
              <wp:extent cx="6642100" cy="14554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55420"/>
                      </a:xfrm>
                      <a:prstGeom prst="rect">
                        <a:avLst/>
                      </a:prstGeom>
                      <a:noFill/>
                      <a:ln w="9525">
                        <a:noFill/>
                        <a:miter lim="800000"/>
                        <a:headEnd/>
                        <a:tailEnd/>
                      </a:ln>
                    </wps:spPr>
                    <wps:txbx>
                      <w:txbxContent>
                        <w:p w14:paraId="6F8472D7" w14:textId="77777777" w:rsidR="00FF7400" w:rsidRDefault="00FF7400" w:rsidP="00231237">
                          <w:pPr>
                            <w:rPr>
                              <w:rFonts w:ascii="Arial" w:hAnsi="Arial" w:cs="Arial"/>
                              <w:b/>
                              <w:color w:val="FFFFFF" w:themeColor="background1"/>
                              <w:sz w:val="46"/>
                            </w:rPr>
                          </w:pPr>
                        </w:p>
                        <w:p w14:paraId="47369712" w14:textId="77777777" w:rsidR="00FF7400" w:rsidRDefault="00FF7400" w:rsidP="00231237">
                          <w:pPr>
                            <w:rPr>
                              <w:rFonts w:ascii="Arial" w:hAnsi="Arial" w:cs="Arial"/>
                              <w:b/>
                              <w:color w:val="FFFFFF" w:themeColor="background1"/>
                              <w:sz w:val="46"/>
                            </w:rPr>
                          </w:pPr>
                          <w:r>
                            <w:rPr>
                              <w:rFonts w:ascii="Arial" w:hAnsi="Arial" w:cs="Arial"/>
                              <w:b/>
                              <w:color w:val="FFFFFF" w:themeColor="background1"/>
                              <w:sz w:val="46"/>
                            </w:rPr>
                            <w:t>Procurement Policy</w:t>
                          </w:r>
                        </w:p>
                        <w:p w14:paraId="144E55D9" w14:textId="601C62A2" w:rsidR="00FF7400" w:rsidRPr="00544B85" w:rsidRDefault="00FF7400" w:rsidP="00231237">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Pr>
                              <w:color w:val="FFFFFF" w:themeColor="background1"/>
                            </w:rPr>
                            <w:t xml:space="preserve"> 22 November 2021</w:t>
                          </w:r>
                        </w:p>
                        <w:p w14:paraId="1C40242D" w14:textId="77777777" w:rsidR="00FF7400" w:rsidRPr="00544B85" w:rsidRDefault="00FF7400"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Pr>
                              <w:color w:val="FFFFFF" w:themeColor="background1"/>
                            </w:rPr>
                            <w:t>Finance &amp; Governance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92186" id="_x0000_t202" coordsize="21600,21600" o:spt="202" path="m,l,21600r21600,l21600,xe">
              <v:stroke joinstyle="miter"/>
              <v:path gradientshapeok="t" o:connecttype="rect"/>
            </v:shapetype>
            <v:shape id="_x0000_s1027" type="#_x0000_t202" style="position:absolute;margin-left:471.8pt;margin-top:22.3pt;width:523pt;height:114.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" filled="f" stroked="f">
              <v:textbox>
                <w:txbxContent>
                  <w:p w14:paraId="6F8472D7" w14:textId="77777777" w:rsidR="00FF7400" w:rsidRDefault="00FF7400" w:rsidP="00231237">
                    <w:pPr>
                      <w:rPr>
                        <w:rFonts w:ascii="Arial" w:hAnsi="Arial" w:cs="Arial"/>
                        <w:b/>
                        <w:color w:val="FFFFFF" w:themeColor="background1"/>
                        <w:sz w:val="46"/>
                      </w:rPr>
                    </w:pPr>
                  </w:p>
                  <w:p w14:paraId="47369712" w14:textId="77777777" w:rsidR="00FF7400" w:rsidRDefault="00FF7400" w:rsidP="00231237">
                    <w:pPr>
                      <w:rPr>
                        <w:rFonts w:ascii="Arial" w:hAnsi="Arial" w:cs="Arial"/>
                        <w:b/>
                        <w:color w:val="FFFFFF" w:themeColor="background1"/>
                        <w:sz w:val="46"/>
                      </w:rPr>
                    </w:pPr>
                    <w:r>
                      <w:rPr>
                        <w:rFonts w:ascii="Arial" w:hAnsi="Arial" w:cs="Arial"/>
                        <w:b/>
                        <w:color w:val="FFFFFF" w:themeColor="background1"/>
                        <w:sz w:val="46"/>
                      </w:rPr>
                      <w:t>Procurement Policy</w:t>
                    </w:r>
                  </w:p>
                  <w:p w14:paraId="144E55D9" w14:textId="601C62A2" w:rsidR="00FF7400" w:rsidRPr="00544B85" w:rsidRDefault="00FF7400" w:rsidP="00231237">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Pr>
                        <w:color w:val="FFFFFF" w:themeColor="background1"/>
                      </w:rPr>
                      <w:t xml:space="preserve"> 22 November 2021</w:t>
                    </w:r>
                  </w:p>
                  <w:p w14:paraId="1C40242D" w14:textId="77777777" w:rsidR="00FF7400" w:rsidRPr="00544B85" w:rsidRDefault="00FF7400"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Pr>
                        <w:color w:val="FFFFFF" w:themeColor="background1"/>
                      </w:rPr>
                      <w:t>Finance &amp; Governance</w:t>
                    </w:r>
                  </w:p>
                </w:txbxContent>
              </v:textbox>
              <w10:wrap type="square" anchorx="margin"/>
            </v:shape>
          </w:pict>
        </mc:Fallback>
      </mc:AlternateContent>
    </w:r>
    <w:r>
      <w:rPr>
        <w:noProof/>
        <w:lang w:eastAsia="en-AU"/>
      </w:rPr>
      <w:drawing>
        <wp:anchor distT="0" distB="0" distL="114300" distR="114300" simplePos="0" relativeHeight="251661312" behindDoc="1" locked="0" layoutInCell="1" allowOverlap="1" wp14:anchorId="5724F773" wp14:editId="4035D317">
          <wp:simplePos x="0" y="0"/>
          <wp:positionH relativeFrom="margin">
            <wp:posOffset>-241540</wp:posOffset>
          </wp:positionH>
          <wp:positionV relativeFrom="paragraph">
            <wp:posOffset>-250801</wp:posOffset>
          </wp:positionV>
          <wp:extent cx="7164126" cy="2119202"/>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126" cy="21192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1149"/>
    <w:multiLevelType w:val="hybridMultilevel"/>
    <w:tmpl w:val="956E1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0304A"/>
    <w:multiLevelType w:val="hybridMultilevel"/>
    <w:tmpl w:val="8CE018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3F01606"/>
    <w:multiLevelType w:val="multilevel"/>
    <w:tmpl w:val="67744C9C"/>
    <w:lvl w:ilvl="0">
      <w:start w:val="1"/>
      <w:numFmt w:val="decimal"/>
      <w:pStyle w:val="proc1"/>
      <w:lvlText w:val="%1"/>
      <w:lvlJc w:val="left"/>
      <w:pPr>
        <w:tabs>
          <w:tab w:val="num" w:pos="851"/>
        </w:tabs>
        <w:ind w:left="0" w:firstLine="0"/>
      </w:pPr>
      <w:rPr>
        <w:rFonts w:asciiTheme="minorHAnsi" w:hAnsiTheme="minorHAnsi" w:cs="Times New Roman" w:hint="default"/>
        <w:b/>
        <w:color w:val="2E74B5" w:themeColor="accent1" w:themeShade="BF"/>
        <w:sz w:val="24"/>
      </w:rPr>
    </w:lvl>
    <w:lvl w:ilvl="1">
      <w:start w:val="1"/>
      <w:numFmt w:val="decimal"/>
      <w:pStyle w:val="proc2"/>
      <w:lvlText w:val="%1.%2"/>
      <w:lvlJc w:val="left"/>
      <w:pPr>
        <w:tabs>
          <w:tab w:val="num" w:pos="851"/>
        </w:tabs>
        <w:ind w:left="0" w:firstLine="0"/>
      </w:pPr>
      <w:rPr>
        <w:rFonts w:asciiTheme="minorHAnsi" w:hAnsiTheme="minorHAnsi" w:cs="Times New Roman" w:hint="default"/>
        <w:b/>
        <w:color w:val="2E74B5" w:themeColor="accent1" w:themeShade="BF"/>
        <w:sz w:val="22"/>
      </w:rPr>
    </w:lvl>
    <w:lvl w:ilvl="2">
      <w:start w:val="1"/>
      <w:numFmt w:val="decimal"/>
      <w:pStyle w:val="proc3"/>
      <w:lvlText w:val="%1.%2.%3"/>
      <w:lvlJc w:val="left"/>
      <w:pPr>
        <w:tabs>
          <w:tab w:val="num" w:pos="2410"/>
        </w:tabs>
        <w:ind w:left="1559" w:firstLine="0"/>
      </w:pPr>
      <w:rPr>
        <w:rFonts w:asciiTheme="minorHAnsi" w:hAnsiTheme="minorHAnsi" w:cs="Times New Roman" w:hint="default"/>
        <w:b w:val="0"/>
        <w:color w:val="2E74B5" w:themeColor="accent1" w:themeShade="BF"/>
        <w:sz w:val="22"/>
      </w:rPr>
    </w:lvl>
    <w:lvl w:ilvl="3">
      <w:start w:val="1"/>
      <w:numFmt w:val="decimal"/>
      <w:pStyle w:val="proc4"/>
      <w:lvlText w:val="%1.%2.%3.%4"/>
      <w:lvlJc w:val="left"/>
      <w:pPr>
        <w:tabs>
          <w:tab w:val="num" w:pos="4537"/>
        </w:tabs>
        <w:ind w:left="3686" w:firstLine="0"/>
      </w:pPr>
      <w:rPr>
        <w:rFonts w:asciiTheme="minorHAnsi" w:hAnsiTheme="minorHAnsi" w:cs="Times New Roman" w:hint="default"/>
        <w:i w:val="0"/>
        <w:color w:val="2E74B5" w:themeColor="accent1" w:themeShade="BF"/>
        <w:sz w:val="22"/>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9923147"/>
    <w:multiLevelType w:val="hybridMultilevel"/>
    <w:tmpl w:val="73142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A82DA0"/>
    <w:multiLevelType w:val="hybridMultilevel"/>
    <w:tmpl w:val="E9224E2A"/>
    <w:lvl w:ilvl="0" w:tplc="6C88019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842E4F"/>
    <w:multiLevelType w:val="hybridMultilevel"/>
    <w:tmpl w:val="7F44E7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E06A24"/>
    <w:multiLevelType w:val="hybridMultilevel"/>
    <w:tmpl w:val="7E6A4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D74342"/>
    <w:multiLevelType w:val="hybridMultilevel"/>
    <w:tmpl w:val="FBF46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FA4AE6"/>
    <w:multiLevelType w:val="hybridMultilevel"/>
    <w:tmpl w:val="3EE41C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E966616"/>
    <w:multiLevelType w:val="hybridMultilevel"/>
    <w:tmpl w:val="69B0EF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522FE4"/>
    <w:multiLevelType w:val="hybridMultilevel"/>
    <w:tmpl w:val="EFC63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A45346"/>
    <w:multiLevelType w:val="hybridMultilevel"/>
    <w:tmpl w:val="259A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9"/>
  </w:num>
  <w:num w:numId="5">
    <w:abstractNumId w:val="3"/>
  </w:num>
  <w:num w:numId="6">
    <w:abstractNumId w:val="1"/>
  </w:num>
  <w:num w:numId="7">
    <w:abstractNumId w:val="6"/>
  </w:num>
  <w:num w:numId="8">
    <w:abstractNumId w:val="11"/>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07C7F"/>
    <w:rsid w:val="00034089"/>
    <w:rsid w:val="00040A40"/>
    <w:rsid w:val="00086722"/>
    <w:rsid w:val="000B0B58"/>
    <w:rsid w:val="000B3BD0"/>
    <w:rsid w:val="000D385E"/>
    <w:rsid w:val="000D6D9A"/>
    <w:rsid w:val="000D7B87"/>
    <w:rsid w:val="000E28CC"/>
    <w:rsid w:val="001124E9"/>
    <w:rsid w:val="001162BA"/>
    <w:rsid w:val="00123C14"/>
    <w:rsid w:val="00126981"/>
    <w:rsid w:val="0012731E"/>
    <w:rsid w:val="001536D4"/>
    <w:rsid w:val="00154AC6"/>
    <w:rsid w:val="001778F2"/>
    <w:rsid w:val="00186D32"/>
    <w:rsid w:val="0019048F"/>
    <w:rsid w:val="001B6DD6"/>
    <w:rsid w:val="001B7D13"/>
    <w:rsid w:val="001E043A"/>
    <w:rsid w:val="001E2EC7"/>
    <w:rsid w:val="001F33CD"/>
    <w:rsid w:val="0020231C"/>
    <w:rsid w:val="00221929"/>
    <w:rsid w:val="00231237"/>
    <w:rsid w:val="00271413"/>
    <w:rsid w:val="0028730F"/>
    <w:rsid w:val="002A1425"/>
    <w:rsid w:val="002A410E"/>
    <w:rsid w:val="002A5ED6"/>
    <w:rsid w:val="002B66B9"/>
    <w:rsid w:val="002C352C"/>
    <w:rsid w:val="002C7F4A"/>
    <w:rsid w:val="002D63EF"/>
    <w:rsid w:val="002F68B6"/>
    <w:rsid w:val="003230A8"/>
    <w:rsid w:val="0033695C"/>
    <w:rsid w:val="00337152"/>
    <w:rsid w:val="0034774D"/>
    <w:rsid w:val="003778F3"/>
    <w:rsid w:val="0038487E"/>
    <w:rsid w:val="00391FB0"/>
    <w:rsid w:val="003949F6"/>
    <w:rsid w:val="00395BB0"/>
    <w:rsid w:val="003C1914"/>
    <w:rsid w:val="003F1529"/>
    <w:rsid w:val="00414CAD"/>
    <w:rsid w:val="0044716F"/>
    <w:rsid w:val="004557B1"/>
    <w:rsid w:val="00455DA6"/>
    <w:rsid w:val="00472132"/>
    <w:rsid w:val="00487A04"/>
    <w:rsid w:val="004A1FDD"/>
    <w:rsid w:val="004A20F4"/>
    <w:rsid w:val="004A6ED2"/>
    <w:rsid w:val="004B0296"/>
    <w:rsid w:val="004E3A0C"/>
    <w:rsid w:val="00544B85"/>
    <w:rsid w:val="005461C6"/>
    <w:rsid w:val="005549F3"/>
    <w:rsid w:val="005903CB"/>
    <w:rsid w:val="00604CC8"/>
    <w:rsid w:val="006135C0"/>
    <w:rsid w:val="00615B02"/>
    <w:rsid w:val="00617D41"/>
    <w:rsid w:val="00622D78"/>
    <w:rsid w:val="00623A23"/>
    <w:rsid w:val="00634455"/>
    <w:rsid w:val="00653632"/>
    <w:rsid w:val="00655353"/>
    <w:rsid w:val="00677077"/>
    <w:rsid w:val="00687CD9"/>
    <w:rsid w:val="006B7937"/>
    <w:rsid w:val="00702FBA"/>
    <w:rsid w:val="00710195"/>
    <w:rsid w:val="00722AA3"/>
    <w:rsid w:val="00722F94"/>
    <w:rsid w:val="00725E75"/>
    <w:rsid w:val="00732BB3"/>
    <w:rsid w:val="00735BA3"/>
    <w:rsid w:val="00736B2D"/>
    <w:rsid w:val="00765577"/>
    <w:rsid w:val="0076763D"/>
    <w:rsid w:val="007C2564"/>
    <w:rsid w:val="007C3F13"/>
    <w:rsid w:val="007D0E3D"/>
    <w:rsid w:val="007F1DF9"/>
    <w:rsid w:val="00811AA1"/>
    <w:rsid w:val="00831C46"/>
    <w:rsid w:val="008322B8"/>
    <w:rsid w:val="0086037B"/>
    <w:rsid w:val="008B632C"/>
    <w:rsid w:val="008F7A41"/>
    <w:rsid w:val="00904961"/>
    <w:rsid w:val="00913911"/>
    <w:rsid w:val="0092129B"/>
    <w:rsid w:val="00934497"/>
    <w:rsid w:val="00937E40"/>
    <w:rsid w:val="00946601"/>
    <w:rsid w:val="00955E8E"/>
    <w:rsid w:val="009763F5"/>
    <w:rsid w:val="00992B61"/>
    <w:rsid w:val="009C1DCA"/>
    <w:rsid w:val="009C70B7"/>
    <w:rsid w:val="009D7359"/>
    <w:rsid w:val="009D7D76"/>
    <w:rsid w:val="009E45E2"/>
    <w:rsid w:val="009F25DF"/>
    <w:rsid w:val="00A22FE8"/>
    <w:rsid w:val="00A31BEC"/>
    <w:rsid w:val="00A51F6B"/>
    <w:rsid w:val="00A53D46"/>
    <w:rsid w:val="00A62121"/>
    <w:rsid w:val="00AA6621"/>
    <w:rsid w:val="00AC7037"/>
    <w:rsid w:val="00AF6C72"/>
    <w:rsid w:val="00B075C7"/>
    <w:rsid w:val="00B11BF9"/>
    <w:rsid w:val="00B32891"/>
    <w:rsid w:val="00B34F89"/>
    <w:rsid w:val="00B365A4"/>
    <w:rsid w:val="00B7624C"/>
    <w:rsid w:val="00B77A97"/>
    <w:rsid w:val="00B97D82"/>
    <w:rsid w:val="00BB42A4"/>
    <w:rsid w:val="00BC4702"/>
    <w:rsid w:val="00BD4CE2"/>
    <w:rsid w:val="00BE1FB2"/>
    <w:rsid w:val="00BE7FF2"/>
    <w:rsid w:val="00C02391"/>
    <w:rsid w:val="00C060DC"/>
    <w:rsid w:val="00C16610"/>
    <w:rsid w:val="00C2423B"/>
    <w:rsid w:val="00C2512E"/>
    <w:rsid w:val="00C327E8"/>
    <w:rsid w:val="00C35A31"/>
    <w:rsid w:val="00C524F9"/>
    <w:rsid w:val="00C62EE9"/>
    <w:rsid w:val="00C72642"/>
    <w:rsid w:val="00CB2617"/>
    <w:rsid w:val="00CB5240"/>
    <w:rsid w:val="00CC0E46"/>
    <w:rsid w:val="00CC50E7"/>
    <w:rsid w:val="00CE41C1"/>
    <w:rsid w:val="00CF6325"/>
    <w:rsid w:val="00D274F8"/>
    <w:rsid w:val="00D30BA9"/>
    <w:rsid w:val="00D37DBA"/>
    <w:rsid w:val="00D47B2D"/>
    <w:rsid w:val="00D51402"/>
    <w:rsid w:val="00D53482"/>
    <w:rsid w:val="00D5664E"/>
    <w:rsid w:val="00D576B3"/>
    <w:rsid w:val="00D9535D"/>
    <w:rsid w:val="00E13F7E"/>
    <w:rsid w:val="00E23186"/>
    <w:rsid w:val="00E23FC7"/>
    <w:rsid w:val="00E25368"/>
    <w:rsid w:val="00E3085D"/>
    <w:rsid w:val="00E36A5A"/>
    <w:rsid w:val="00E41DE8"/>
    <w:rsid w:val="00E43AC8"/>
    <w:rsid w:val="00E45535"/>
    <w:rsid w:val="00E46385"/>
    <w:rsid w:val="00E5159A"/>
    <w:rsid w:val="00E72A40"/>
    <w:rsid w:val="00EA2408"/>
    <w:rsid w:val="00EC5142"/>
    <w:rsid w:val="00F15505"/>
    <w:rsid w:val="00F17B10"/>
    <w:rsid w:val="00F20FBE"/>
    <w:rsid w:val="00F26A81"/>
    <w:rsid w:val="00F53A0B"/>
    <w:rsid w:val="00F90B4E"/>
    <w:rsid w:val="00F93A52"/>
    <w:rsid w:val="00FA1525"/>
    <w:rsid w:val="00FE572A"/>
    <w:rsid w:val="00FF2402"/>
    <w:rsid w:val="00FF74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010E9AF"/>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72A"/>
    <w:pPr>
      <w:keepNext/>
      <w:spacing w:before="240" w:after="60" w:line="240" w:lineRule="auto"/>
      <w:outlineLvl w:val="0"/>
    </w:pPr>
    <w:rPr>
      <w:rFonts w:ascii="Arial" w:eastAsiaTheme="majorEastAsia" w:hAnsi="Arial" w:cstheme="majorBidi"/>
      <w:b/>
      <w:bCs/>
      <w:color w:val="2F5496" w:themeColor="accent5" w:themeShade="BF"/>
      <w:kern w:val="32"/>
      <w:sz w:val="28"/>
      <w:szCs w:val="32"/>
    </w:rPr>
  </w:style>
  <w:style w:type="paragraph" w:styleId="Heading2">
    <w:name w:val="heading 2"/>
    <w:basedOn w:val="Normal"/>
    <w:next w:val="Normal"/>
    <w:link w:val="Heading2Char"/>
    <w:uiPriority w:val="9"/>
    <w:semiHidden/>
    <w:unhideWhenUsed/>
    <w:qFormat/>
    <w:rsid w:val="00735B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85"/>
    <w:pPr>
      <w:spacing w:after="0" w:line="240" w:lineRule="auto"/>
    </w:pPr>
  </w:style>
  <w:style w:type="paragraph" w:styleId="Header">
    <w:name w:val="header"/>
    <w:basedOn w:val="Normal"/>
    <w:link w:val="HeaderChar"/>
    <w:uiPriority w:val="99"/>
    <w:unhideWhenUsed/>
    <w:rsid w:val="00231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spacing w:after="0" w:line="240" w:lineRule="auto"/>
    </w:pPr>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3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72A"/>
    <w:rPr>
      <w:rFonts w:ascii="Arial" w:eastAsiaTheme="majorEastAsia" w:hAnsi="Arial" w:cstheme="majorBidi"/>
      <w:b/>
      <w:bCs/>
      <w:color w:val="2F5496" w:themeColor="accent5" w:themeShade="BF"/>
      <w:kern w:val="32"/>
      <w:sz w:val="28"/>
      <w:szCs w:val="32"/>
    </w:rPr>
  </w:style>
  <w:style w:type="paragraph" w:customStyle="1" w:styleId="Style2">
    <w:name w:val="Style2"/>
    <w:basedOn w:val="Normal"/>
    <w:link w:val="Style2Char"/>
    <w:qFormat/>
    <w:rsid w:val="00FE572A"/>
    <w:pPr>
      <w:spacing w:after="0" w:line="240" w:lineRule="auto"/>
    </w:pPr>
    <w:rPr>
      <w:rFonts w:ascii="Arial" w:eastAsia="Calibri" w:hAnsi="Arial" w:cs="Times New Roman"/>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paragraph" w:styleId="ListParagraph">
    <w:name w:val="List Paragraph"/>
    <w:basedOn w:val="Normal"/>
    <w:uiPriority w:val="34"/>
    <w:qFormat/>
    <w:rsid w:val="007C2564"/>
    <w:pPr>
      <w:ind w:left="720"/>
      <w:contextualSpacing/>
    </w:pPr>
  </w:style>
  <w:style w:type="character" w:customStyle="1" w:styleId="Heading2Char">
    <w:name w:val="Heading 2 Char"/>
    <w:basedOn w:val="DefaultParagraphFont"/>
    <w:link w:val="Heading2"/>
    <w:uiPriority w:val="9"/>
    <w:semiHidden/>
    <w:rsid w:val="00735BA3"/>
    <w:rPr>
      <w:rFonts w:asciiTheme="majorHAnsi" w:eastAsiaTheme="majorEastAsia" w:hAnsiTheme="majorHAnsi" w:cstheme="majorBidi"/>
      <w:color w:val="2E74B5" w:themeColor="accent1" w:themeShade="BF"/>
      <w:sz w:val="26"/>
      <w:szCs w:val="26"/>
    </w:rPr>
  </w:style>
  <w:style w:type="table" w:customStyle="1" w:styleId="PlainTable11">
    <w:name w:val="Plain Table 11"/>
    <w:basedOn w:val="TableNormal"/>
    <w:uiPriority w:val="41"/>
    <w:rsid w:val="002C35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unhideWhenUsed/>
    <w:qFormat/>
    <w:rsid w:val="00992B61"/>
    <w:pPr>
      <w:widowControl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992B61"/>
    <w:rPr>
      <w:rFonts w:ascii="Arial" w:eastAsia="Arial" w:hAnsi="Arial" w:cs="Arial"/>
      <w:lang w:val="en-US"/>
    </w:rPr>
  </w:style>
  <w:style w:type="paragraph" w:customStyle="1" w:styleId="proc1">
    <w:name w:val="proc1"/>
    <w:basedOn w:val="Normal"/>
    <w:qFormat/>
    <w:rsid w:val="00992B61"/>
    <w:pPr>
      <w:keepNext/>
      <w:numPr>
        <w:numId w:val="10"/>
      </w:numPr>
      <w:spacing w:before="240" w:after="60" w:line="240" w:lineRule="auto"/>
      <w:outlineLvl w:val="2"/>
    </w:pPr>
    <w:rPr>
      <w:rFonts w:eastAsia="Times New Roman" w:cs="Arial"/>
      <w:b/>
      <w:bCs/>
      <w:color w:val="2E74B5" w:themeColor="accent1" w:themeShade="BF"/>
      <w:sz w:val="24"/>
      <w:szCs w:val="26"/>
      <w:lang w:eastAsia="en-AU"/>
    </w:rPr>
  </w:style>
  <w:style w:type="paragraph" w:customStyle="1" w:styleId="proc2">
    <w:name w:val="proc2"/>
    <w:basedOn w:val="Normal"/>
    <w:link w:val="proc2Char"/>
    <w:qFormat/>
    <w:rsid w:val="00992B61"/>
    <w:pPr>
      <w:keepNext/>
      <w:keepLines/>
      <w:numPr>
        <w:ilvl w:val="1"/>
        <w:numId w:val="10"/>
      </w:numPr>
      <w:spacing w:before="200" w:after="240" w:line="240" w:lineRule="auto"/>
      <w:outlineLvl w:val="3"/>
    </w:pPr>
    <w:rPr>
      <w:rFonts w:eastAsiaTheme="majorEastAsia" w:cstheme="majorBidi"/>
      <w:b/>
      <w:bCs/>
      <w:iCs/>
      <w:color w:val="2E74B5" w:themeColor="accent1" w:themeShade="BF"/>
      <w:szCs w:val="24"/>
      <w:lang w:eastAsia="en-AU"/>
    </w:rPr>
  </w:style>
  <w:style w:type="character" w:customStyle="1" w:styleId="proc3Char">
    <w:name w:val="proc3 Char"/>
    <w:basedOn w:val="DefaultParagraphFont"/>
    <w:link w:val="proc3"/>
    <w:locked/>
    <w:rsid w:val="00992B61"/>
    <w:rPr>
      <w:rFonts w:cs="Arial"/>
      <w:bCs/>
      <w:color w:val="2E74B5" w:themeColor="accent1" w:themeShade="BF"/>
      <w:szCs w:val="26"/>
    </w:rPr>
  </w:style>
  <w:style w:type="paragraph" w:customStyle="1" w:styleId="proc3">
    <w:name w:val="proc3"/>
    <w:basedOn w:val="Normal"/>
    <w:link w:val="proc3Char"/>
    <w:qFormat/>
    <w:rsid w:val="00992B61"/>
    <w:pPr>
      <w:keepNext/>
      <w:numPr>
        <w:ilvl w:val="2"/>
        <w:numId w:val="10"/>
      </w:numPr>
      <w:spacing w:before="240" w:after="60" w:line="240" w:lineRule="auto"/>
      <w:outlineLvl w:val="2"/>
    </w:pPr>
    <w:rPr>
      <w:rFonts w:cs="Arial"/>
      <w:bCs/>
      <w:color w:val="2E74B5" w:themeColor="accent1" w:themeShade="BF"/>
      <w:szCs w:val="26"/>
    </w:rPr>
  </w:style>
  <w:style w:type="paragraph" w:customStyle="1" w:styleId="proc4">
    <w:name w:val="proc4"/>
    <w:basedOn w:val="ListParagraph"/>
    <w:qFormat/>
    <w:rsid w:val="00992B61"/>
    <w:pPr>
      <w:numPr>
        <w:ilvl w:val="3"/>
        <w:numId w:val="10"/>
      </w:numPr>
      <w:tabs>
        <w:tab w:val="clear" w:pos="4537"/>
        <w:tab w:val="num" w:pos="360"/>
      </w:tabs>
      <w:spacing w:before="240" w:after="120" w:line="240" w:lineRule="auto"/>
      <w:ind w:left="720"/>
      <w:contextualSpacing w:val="0"/>
    </w:pPr>
    <w:rPr>
      <w:rFonts w:eastAsia="Times New Roman" w:cs="Times New Roman"/>
      <w:i/>
      <w:color w:val="2E74B5" w:themeColor="accent1" w:themeShade="BF"/>
      <w:lang w:eastAsia="en-AU"/>
    </w:rPr>
  </w:style>
  <w:style w:type="table" w:styleId="GridTable7Colorful">
    <w:name w:val="Grid Table 7 Colorful"/>
    <w:basedOn w:val="TableNormal"/>
    <w:uiPriority w:val="52"/>
    <w:rsid w:val="009C70B7"/>
    <w:pPr>
      <w:spacing w:after="0" w:line="240" w:lineRule="auto"/>
    </w:pPr>
    <w:rPr>
      <w:rFonts w:ascii="Calibri" w:eastAsia="Calibri" w:hAnsi="Calibri" w:cs="Times New Roman"/>
      <w:color w:val="000000" w:themeColor="text1"/>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Hyperlink">
    <w:name w:val="Hyperlink"/>
    <w:basedOn w:val="DefaultParagraphFont"/>
    <w:uiPriority w:val="99"/>
    <w:unhideWhenUsed/>
    <w:rsid w:val="00BE7FF2"/>
    <w:rPr>
      <w:color w:val="0563C1" w:themeColor="hyperlink"/>
      <w:u w:val="single"/>
    </w:rPr>
  </w:style>
  <w:style w:type="character" w:styleId="UnresolvedMention">
    <w:name w:val="Unresolved Mention"/>
    <w:basedOn w:val="DefaultParagraphFont"/>
    <w:uiPriority w:val="99"/>
    <w:semiHidden/>
    <w:unhideWhenUsed/>
    <w:rsid w:val="00BE7FF2"/>
    <w:rPr>
      <w:color w:val="605E5C"/>
      <w:shd w:val="clear" w:color="auto" w:fill="E1DFDD"/>
    </w:rPr>
  </w:style>
  <w:style w:type="character" w:styleId="CommentReference">
    <w:name w:val="annotation reference"/>
    <w:basedOn w:val="DefaultParagraphFont"/>
    <w:uiPriority w:val="99"/>
    <w:semiHidden/>
    <w:unhideWhenUsed/>
    <w:rsid w:val="00D53482"/>
    <w:rPr>
      <w:sz w:val="16"/>
      <w:szCs w:val="16"/>
    </w:rPr>
  </w:style>
  <w:style w:type="paragraph" w:styleId="CommentText">
    <w:name w:val="annotation text"/>
    <w:basedOn w:val="Normal"/>
    <w:link w:val="CommentTextChar"/>
    <w:uiPriority w:val="99"/>
    <w:semiHidden/>
    <w:unhideWhenUsed/>
    <w:rsid w:val="00D53482"/>
    <w:pPr>
      <w:spacing w:line="240" w:lineRule="auto"/>
    </w:pPr>
    <w:rPr>
      <w:sz w:val="20"/>
      <w:szCs w:val="20"/>
    </w:rPr>
  </w:style>
  <w:style w:type="character" w:customStyle="1" w:styleId="CommentTextChar">
    <w:name w:val="Comment Text Char"/>
    <w:basedOn w:val="DefaultParagraphFont"/>
    <w:link w:val="CommentText"/>
    <w:uiPriority w:val="99"/>
    <w:semiHidden/>
    <w:rsid w:val="00D53482"/>
    <w:rPr>
      <w:sz w:val="20"/>
      <w:szCs w:val="20"/>
    </w:rPr>
  </w:style>
  <w:style w:type="paragraph" w:styleId="CommentSubject">
    <w:name w:val="annotation subject"/>
    <w:basedOn w:val="CommentText"/>
    <w:next w:val="CommentText"/>
    <w:link w:val="CommentSubjectChar"/>
    <w:uiPriority w:val="99"/>
    <w:semiHidden/>
    <w:unhideWhenUsed/>
    <w:rsid w:val="00D53482"/>
    <w:rPr>
      <w:b/>
      <w:bCs/>
    </w:rPr>
  </w:style>
  <w:style w:type="character" w:customStyle="1" w:styleId="CommentSubjectChar">
    <w:name w:val="Comment Subject Char"/>
    <w:basedOn w:val="CommentTextChar"/>
    <w:link w:val="CommentSubject"/>
    <w:uiPriority w:val="99"/>
    <w:semiHidden/>
    <w:rsid w:val="00D53482"/>
    <w:rPr>
      <w:b/>
      <w:bCs/>
      <w:sz w:val="20"/>
      <w:szCs w:val="20"/>
    </w:rPr>
  </w:style>
  <w:style w:type="table" w:styleId="GridTable4-Accent5">
    <w:name w:val="Grid Table 4 Accent 5"/>
    <w:basedOn w:val="TableNormal"/>
    <w:uiPriority w:val="49"/>
    <w:rsid w:val="00186D3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811AA1"/>
    <w:rPr>
      <w:color w:val="954F72" w:themeColor="followedHyperlink"/>
      <w:u w:val="single"/>
    </w:rPr>
  </w:style>
  <w:style w:type="paragraph" w:styleId="Revision">
    <w:name w:val="Revision"/>
    <w:hidden/>
    <w:uiPriority w:val="99"/>
    <w:semiHidden/>
    <w:rsid w:val="009C1DCA"/>
    <w:pPr>
      <w:spacing w:after="0" w:line="240" w:lineRule="auto"/>
    </w:pPr>
  </w:style>
  <w:style w:type="character" w:customStyle="1" w:styleId="proc2Char">
    <w:name w:val="proc2 Char"/>
    <w:basedOn w:val="DefaultParagraphFont"/>
    <w:link w:val="proc2"/>
    <w:rsid w:val="00271413"/>
    <w:rPr>
      <w:rFonts w:eastAsiaTheme="majorEastAsia" w:cstheme="majorBidi"/>
      <w:b/>
      <w:bCs/>
      <w:iCs/>
      <w:color w:val="2E74B5" w:themeColor="accent1" w:themeShade="BF"/>
      <w:szCs w:val="24"/>
      <w:lang w:eastAsia="en-AU"/>
    </w:rPr>
  </w:style>
  <w:style w:type="table" w:styleId="GridTable4-Accent1">
    <w:name w:val="Grid Table 4 Accent 1"/>
    <w:basedOn w:val="TableNormal"/>
    <w:uiPriority w:val="49"/>
    <w:rsid w:val="00AC703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3555">
      <w:bodyDiv w:val="1"/>
      <w:marLeft w:val="0"/>
      <w:marRight w:val="0"/>
      <w:marTop w:val="0"/>
      <w:marBottom w:val="0"/>
      <w:divBdr>
        <w:top w:val="none" w:sz="0" w:space="0" w:color="auto"/>
        <w:left w:val="none" w:sz="0" w:space="0" w:color="auto"/>
        <w:bottom w:val="none" w:sz="0" w:space="0" w:color="auto"/>
        <w:right w:val="none" w:sz="0" w:space="0" w:color="auto"/>
      </w:divBdr>
    </w:div>
    <w:div w:id="670836679">
      <w:bodyDiv w:val="1"/>
      <w:marLeft w:val="0"/>
      <w:marRight w:val="0"/>
      <w:marTop w:val="0"/>
      <w:marBottom w:val="0"/>
      <w:divBdr>
        <w:top w:val="none" w:sz="0" w:space="0" w:color="auto"/>
        <w:left w:val="none" w:sz="0" w:space="0" w:color="auto"/>
        <w:bottom w:val="none" w:sz="0" w:space="0" w:color="auto"/>
        <w:right w:val="none" w:sz="0" w:space="0" w:color="auto"/>
      </w:divBdr>
    </w:div>
    <w:div w:id="116682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7.bin"/><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12.bin"/><Relationship Id="rId34" Type="http://schemas.openxmlformats.org/officeDocument/2006/relationships/oleObject" Target="embeddings/oleObject25.bin"/><Relationship Id="rId42" Type="http://schemas.openxmlformats.org/officeDocument/2006/relationships/fontTable" Target="fontTable.xml"/><Relationship Id="rId7" Type="http://schemas.openxmlformats.org/officeDocument/2006/relationships/hyperlink" Target="http://classic.austlii.edu.au/au/legis/vic/consol_act/lga2020182/" TargetMode="External"/><Relationship Id="rId12" Type="http://schemas.openxmlformats.org/officeDocument/2006/relationships/image" Target="media/image2.png"/><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oleObject" Target="embeddings/oleObject24.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20.bin"/><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5.bin"/><Relationship Id="rId32" Type="http://schemas.openxmlformats.org/officeDocument/2006/relationships/oleObject" Target="embeddings/oleObject23.bin"/><Relationship Id="rId37" Type="http://schemas.openxmlformats.org/officeDocument/2006/relationships/oleObject" Target="embeddings/oleObject28.bin"/><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9.bin"/><Relationship Id="rId36"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oleObject" Target="embeddings/oleObject10.bin"/><Relationship Id="rId31"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oleObject" Target="embeddings/oleObject21.bin"/><Relationship Id="rId35" Type="http://schemas.openxmlformats.org/officeDocument/2006/relationships/oleObject" Target="embeddings/oleObject26.bin"/><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78AAAC27.dotm</Template>
  <TotalTime>16</TotalTime>
  <Pages>6</Pages>
  <Words>1685</Words>
  <Characters>10315</Characters>
  <Application>Microsoft Office Word</Application>
  <DocSecurity>0</DocSecurity>
  <Lines>330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Nina Pirruccio</cp:lastModifiedBy>
  <cp:revision>12</cp:revision>
  <cp:lastPrinted>2021-12-14T23:28:00Z</cp:lastPrinted>
  <dcterms:created xsi:type="dcterms:W3CDTF">2021-11-10T03:23:00Z</dcterms:created>
  <dcterms:modified xsi:type="dcterms:W3CDTF">2021-12-14T23:34:00Z</dcterms:modified>
</cp:coreProperties>
</file>