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7991" w14:textId="51E5FF88" w:rsidR="00313381" w:rsidRDefault="00560526" w:rsidP="00313381">
      <w:pPr>
        <w:spacing w:after="0"/>
        <w:textAlignment w:val="baseline"/>
        <w:rPr>
          <w:rFonts w:cs="Arial"/>
          <w:b/>
          <w:bCs/>
          <w:color w:val="00B0F0"/>
          <w:sz w:val="72"/>
          <w:szCs w:val="72"/>
          <w:lang w:eastAsia="en-AU"/>
        </w:rPr>
      </w:pPr>
      <w:r>
        <w:rPr>
          <w:noProof/>
        </w:rPr>
        <w:drawing>
          <wp:inline distT="0" distB="0" distL="0" distR="0" wp14:anchorId="59852F08" wp14:editId="563C49C3">
            <wp:extent cx="5760085" cy="814682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8146820"/>
                    </a:xfrm>
                    <a:prstGeom prst="rect">
                      <a:avLst/>
                    </a:prstGeom>
                    <a:noFill/>
                    <a:ln>
                      <a:noFill/>
                    </a:ln>
                  </pic:spPr>
                </pic:pic>
              </a:graphicData>
            </a:graphic>
          </wp:inline>
        </w:drawing>
      </w:r>
      <w:bookmarkStart w:id="0" w:name="_GoBack"/>
      <w:bookmarkEnd w:id="0"/>
    </w:p>
    <w:p w14:paraId="424A7C2E" w14:textId="77777777" w:rsidR="00313381" w:rsidRDefault="00313381" w:rsidP="00313381"/>
    <w:p w14:paraId="06A2093D" w14:textId="77777777" w:rsidR="00313381" w:rsidRDefault="00313381" w:rsidP="00313381"/>
    <w:p w14:paraId="11490D6E" w14:textId="77777777" w:rsidR="00313381" w:rsidRDefault="00313381" w:rsidP="00313381"/>
    <w:sdt>
      <w:sdtPr>
        <w:rPr>
          <w:rFonts w:ascii="Arial" w:eastAsia="Times New Roman" w:hAnsi="Arial" w:cs="Times New Roman"/>
          <w:color w:val="ED7D31" w:themeColor="accent2"/>
          <w:sz w:val="18"/>
          <w:szCs w:val="20"/>
          <w:lang w:val="en-AU"/>
        </w:rPr>
        <w:id w:val="-1431578704"/>
        <w:docPartObj>
          <w:docPartGallery w:val="Table of Contents"/>
          <w:docPartUnique/>
        </w:docPartObj>
      </w:sdtPr>
      <w:sdtEndPr>
        <w:rPr>
          <w:b/>
          <w:bCs/>
          <w:noProof/>
        </w:rPr>
      </w:sdtEndPr>
      <w:sdtContent>
        <w:p w14:paraId="68923E2B" w14:textId="4085308C" w:rsidR="003C5E18" w:rsidRDefault="003C5E18">
          <w:pPr>
            <w:pStyle w:val="TOCHeading"/>
          </w:pPr>
          <w:r>
            <w:t>Table of Contents</w:t>
          </w:r>
        </w:p>
        <w:p w14:paraId="037AF32C" w14:textId="1DCBDD8B" w:rsidR="003C5E18" w:rsidRDefault="003C5E18">
          <w:pPr>
            <w:pStyle w:val="TOC2"/>
            <w:tabs>
              <w:tab w:val="left" w:pos="880"/>
              <w:tab w:val="right" w:leader="dot" w:pos="9061"/>
            </w:tabs>
            <w:rPr>
              <w:noProof/>
            </w:rPr>
          </w:pPr>
          <w:r>
            <w:rPr>
              <w:b/>
              <w:bCs/>
              <w:noProof/>
            </w:rPr>
            <w:fldChar w:fldCharType="begin"/>
          </w:r>
          <w:r>
            <w:rPr>
              <w:b/>
              <w:bCs/>
              <w:noProof/>
            </w:rPr>
            <w:instrText xml:space="preserve"> TOC \o "1-3" \h \z \u </w:instrText>
          </w:r>
          <w:r>
            <w:rPr>
              <w:b/>
              <w:bCs/>
              <w:noProof/>
            </w:rPr>
            <w:fldChar w:fldCharType="separate"/>
          </w:r>
          <w:hyperlink w:anchor="_Toc70517828" w:history="1">
            <w:r w:rsidRPr="00806059">
              <w:rPr>
                <w:rStyle w:val="Hyperlink"/>
                <w:noProof/>
              </w:rPr>
              <w:t>1.1</w:t>
            </w:r>
            <w:r>
              <w:rPr>
                <w:noProof/>
              </w:rPr>
              <w:tab/>
            </w:r>
            <w:r w:rsidRPr="00806059">
              <w:rPr>
                <w:rStyle w:val="Hyperlink"/>
                <w:noProof/>
              </w:rPr>
              <w:t>PURPOSE</w:t>
            </w:r>
            <w:r>
              <w:rPr>
                <w:noProof/>
                <w:webHidden/>
              </w:rPr>
              <w:tab/>
            </w:r>
            <w:r>
              <w:rPr>
                <w:noProof/>
                <w:webHidden/>
              </w:rPr>
              <w:fldChar w:fldCharType="begin"/>
            </w:r>
            <w:r>
              <w:rPr>
                <w:noProof/>
                <w:webHidden/>
              </w:rPr>
              <w:instrText xml:space="preserve"> PAGEREF _Toc70517828 \h </w:instrText>
            </w:r>
            <w:r>
              <w:rPr>
                <w:noProof/>
                <w:webHidden/>
              </w:rPr>
            </w:r>
            <w:r>
              <w:rPr>
                <w:noProof/>
                <w:webHidden/>
              </w:rPr>
              <w:fldChar w:fldCharType="separate"/>
            </w:r>
            <w:r w:rsidR="00F44FE7">
              <w:rPr>
                <w:noProof/>
                <w:webHidden/>
              </w:rPr>
              <w:t>3</w:t>
            </w:r>
            <w:r>
              <w:rPr>
                <w:noProof/>
                <w:webHidden/>
              </w:rPr>
              <w:fldChar w:fldCharType="end"/>
            </w:r>
          </w:hyperlink>
        </w:p>
        <w:p w14:paraId="1ECF8EB7" w14:textId="30E67570" w:rsidR="003C5E18" w:rsidRDefault="0040018D">
          <w:pPr>
            <w:pStyle w:val="TOC2"/>
            <w:tabs>
              <w:tab w:val="left" w:pos="880"/>
              <w:tab w:val="right" w:leader="dot" w:pos="9061"/>
            </w:tabs>
            <w:rPr>
              <w:noProof/>
            </w:rPr>
          </w:pPr>
          <w:hyperlink w:anchor="_Toc70517829" w:history="1">
            <w:r w:rsidR="003C5E18" w:rsidRPr="00806059">
              <w:rPr>
                <w:rStyle w:val="Hyperlink"/>
                <w:noProof/>
              </w:rPr>
              <w:t>1.2</w:t>
            </w:r>
            <w:r w:rsidR="003C5E18">
              <w:rPr>
                <w:noProof/>
              </w:rPr>
              <w:tab/>
            </w:r>
            <w:r w:rsidR="003C5E18" w:rsidRPr="00806059">
              <w:rPr>
                <w:rStyle w:val="Hyperlink"/>
                <w:noProof/>
              </w:rPr>
              <w:t>INTRODUCTION</w:t>
            </w:r>
            <w:r w:rsidR="003C5E18">
              <w:rPr>
                <w:noProof/>
                <w:webHidden/>
              </w:rPr>
              <w:tab/>
            </w:r>
            <w:r w:rsidR="003C5E18">
              <w:rPr>
                <w:noProof/>
                <w:webHidden/>
              </w:rPr>
              <w:fldChar w:fldCharType="begin"/>
            </w:r>
            <w:r w:rsidR="003C5E18">
              <w:rPr>
                <w:noProof/>
                <w:webHidden/>
              </w:rPr>
              <w:instrText xml:space="preserve"> PAGEREF _Toc70517829 \h </w:instrText>
            </w:r>
            <w:r w:rsidR="003C5E18">
              <w:rPr>
                <w:noProof/>
                <w:webHidden/>
              </w:rPr>
            </w:r>
            <w:r w:rsidR="003C5E18">
              <w:rPr>
                <w:noProof/>
                <w:webHidden/>
              </w:rPr>
              <w:fldChar w:fldCharType="separate"/>
            </w:r>
            <w:r w:rsidR="00F44FE7">
              <w:rPr>
                <w:noProof/>
                <w:webHidden/>
              </w:rPr>
              <w:t>4</w:t>
            </w:r>
            <w:r w:rsidR="003C5E18">
              <w:rPr>
                <w:noProof/>
                <w:webHidden/>
              </w:rPr>
              <w:fldChar w:fldCharType="end"/>
            </w:r>
          </w:hyperlink>
        </w:p>
        <w:p w14:paraId="1BA2D102" w14:textId="2C1C138F" w:rsidR="003C5E18" w:rsidRDefault="0040018D">
          <w:pPr>
            <w:pStyle w:val="TOC2"/>
            <w:tabs>
              <w:tab w:val="left" w:pos="880"/>
              <w:tab w:val="right" w:leader="dot" w:pos="9061"/>
            </w:tabs>
            <w:rPr>
              <w:noProof/>
            </w:rPr>
          </w:pPr>
          <w:hyperlink w:anchor="_Toc70517830" w:history="1">
            <w:r w:rsidR="003C5E18" w:rsidRPr="00806059">
              <w:rPr>
                <w:rStyle w:val="Hyperlink"/>
                <w:noProof/>
              </w:rPr>
              <w:t>1.3</w:t>
            </w:r>
            <w:r w:rsidR="003C5E18">
              <w:rPr>
                <w:noProof/>
              </w:rPr>
              <w:tab/>
            </w:r>
            <w:r w:rsidR="003C5E18" w:rsidRPr="00806059">
              <w:rPr>
                <w:rStyle w:val="Hyperlink"/>
                <w:noProof/>
              </w:rPr>
              <w:t>ENGAGEMENT PRINCIPLES</w:t>
            </w:r>
            <w:r w:rsidR="003C5E18">
              <w:rPr>
                <w:noProof/>
                <w:webHidden/>
              </w:rPr>
              <w:tab/>
            </w:r>
            <w:r w:rsidR="003C5E18">
              <w:rPr>
                <w:noProof/>
                <w:webHidden/>
              </w:rPr>
              <w:fldChar w:fldCharType="begin"/>
            </w:r>
            <w:r w:rsidR="003C5E18">
              <w:rPr>
                <w:noProof/>
                <w:webHidden/>
              </w:rPr>
              <w:instrText xml:space="preserve"> PAGEREF _Toc70517830 \h </w:instrText>
            </w:r>
            <w:r w:rsidR="003C5E18">
              <w:rPr>
                <w:noProof/>
                <w:webHidden/>
              </w:rPr>
            </w:r>
            <w:r w:rsidR="003C5E18">
              <w:rPr>
                <w:noProof/>
                <w:webHidden/>
              </w:rPr>
              <w:fldChar w:fldCharType="separate"/>
            </w:r>
            <w:r w:rsidR="00F44FE7">
              <w:rPr>
                <w:noProof/>
                <w:webHidden/>
              </w:rPr>
              <w:t>5</w:t>
            </w:r>
            <w:r w:rsidR="003C5E18">
              <w:rPr>
                <w:noProof/>
                <w:webHidden/>
              </w:rPr>
              <w:fldChar w:fldCharType="end"/>
            </w:r>
          </w:hyperlink>
        </w:p>
        <w:p w14:paraId="5038FAFD" w14:textId="13ACDA7B" w:rsidR="003C5E18" w:rsidRDefault="0040018D">
          <w:pPr>
            <w:pStyle w:val="TOC2"/>
            <w:tabs>
              <w:tab w:val="left" w:pos="880"/>
              <w:tab w:val="right" w:leader="dot" w:pos="9061"/>
            </w:tabs>
            <w:rPr>
              <w:noProof/>
            </w:rPr>
          </w:pPr>
          <w:hyperlink w:anchor="_Toc70517831" w:history="1">
            <w:r w:rsidR="003C5E18" w:rsidRPr="00806059">
              <w:rPr>
                <w:rStyle w:val="Hyperlink"/>
                <w:noProof/>
              </w:rPr>
              <w:t>1.4</w:t>
            </w:r>
            <w:r w:rsidR="003C5E18">
              <w:rPr>
                <w:noProof/>
              </w:rPr>
              <w:tab/>
            </w:r>
            <w:r w:rsidR="003C5E18" w:rsidRPr="00806059">
              <w:rPr>
                <w:rStyle w:val="Hyperlink"/>
                <w:noProof/>
              </w:rPr>
              <w:t>RATES AND CHARGES</w:t>
            </w:r>
            <w:r w:rsidR="003C5E18">
              <w:rPr>
                <w:noProof/>
                <w:webHidden/>
              </w:rPr>
              <w:tab/>
            </w:r>
            <w:r w:rsidR="003C5E18">
              <w:rPr>
                <w:noProof/>
                <w:webHidden/>
              </w:rPr>
              <w:fldChar w:fldCharType="begin"/>
            </w:r>
            <w:r w:rsidR="003C5E18">
              <w:rPr>
                <w:noProof/>
                <w:webHidden/>
              </w:rPr>
              <w:instrText xml:space="preserve"> PAGEREF _Toc70517831 \h </w:instrText>
            </w:r>
            <w:r w:rsidR="003C5E18">
              <w:rPr>
                <w:noProof/>
                <w:webHidden/>
              </w:rPr>
            </w:r>
            <w:r w:rsidR="003C5E18">
              <w:rPr>
                <w:noProof/>
                <w:webHidden/>
              </w:rPr>
              <w:fldChar w:fldCharType="separate"/>
            </w:r>
            <w:r w:rsidR="00F44FE7">
              <w:rPr>
                <w:noProof/>
                <w:webHidden/>
              </w:rPr>
              <w:t>5</w:t>
            </w:r>
            <w:r w:rsidR="003C5E18">
              <w:rPr>
                <w:noProof/>
                <w:webHidden/>
              </w:rPr>
              <w:fldChar w:fldCharType="end"/>
            </w:r>
          </w:hyperlink>
        </w:p>
        <w:p w14:paraId="35019DC4" w14:textId="49AD1F5A" w:rsidR="003C5E18" w:rsidRDefault="0040018D">
          <w:pPr>
            <w:pStyle w:val="TOC3"/>
            <w:tabs>
              <w:tab w:val="left" w:pos="1320"/>
              <w:tab w:val="right" w:leader="dot" w:pos="9061"/>
            </w:tabs>
            <w:rPr>
              <w:noProof/>
            </w:rPr>
          </w:pPr>
          <w:hyperlink w:anchor="_Toc70517832" w:history="1">
            <w:r w:rsidR="003C5E18" w:rsidRPr="00806059">
              <w:rPr>
                <w:rStyle w:val="Hyperlink"/>
                <w:noProof/>
              </w:rPr>
              <w:t>1.4.1</w:t>
            </w:r>
            <w:r w:rsidR="003C5E18">
              <w:rPr>
                <w:noProof/>
              </w:rPr>
              <w:tab/>
            </w:r>
            <w:r w:rsidR="003C5E18" w:rsidRPr="00806059">
              <w:rPr>
                <w:rStyle w:val="Hyperlink"/>
                <w:noProof/>
              </w:rPr>
              <w:t>RATING LEGISLATION</w:t>
            </w:r>
            <w:r w:rsidR="003C5E18">
              <w:rPr>
                <w:noProof/>
                <w:webHidden/>
              </w:rPr>
              <w:tab/>
            </w:r>
            <w:r w:rsidR="003C5E18">
              <w:rPr>
                <w:noProof/>
                <w:webHidden/>
              </w:rPr>
              <w:fldChar w:fldCharType="begin"/>
            </w:r>
            <w:r w:rsidR="003C5E18">
              <w:rPr>
                <w:noProof/>
                <w:webHidden/>
              </w:rPr>
              <w:instrText xml:space="preserve"> PAGEREF _Toc70517832 \h </w:instrText>
            </w:r>
            <w:r w:rsidR="003C5E18">
              <w:rPr>
                <w:noProof/>
                <w:webHidden/>
              </w:rPr>
            </w:r>
            <w:r w:rsidR="003C5E18">
              <w:rPr>
                <w:noProof/>
                <w:webHidden/>
              </w:rPr>
              <w:fldChar w:fldCharType="separate"/>
            </w:r>
            <w:r w:rsidR="00F44FE7">
              <w:rPr>
                <w:noProof/>
                <w:webHidden/>
              </w:rPr>
              <w:t>6</w:t>
            </w:r>
            <w:r w:rsidR="003C5E18">
              <w:rPr>
                <w:noProof/>
                <w:webHidden/>
              </w:rPr>
              <w:fldChar w:fldCharType="end"/>
            </w:r>
          </w:hyperlink>
        </w:p>
        <w:p w14:paraId="1A0E4A96" w14:textId="261050E7" w:rsidR="003C5E18" w:rsidRDefault="0040018D">
          <w:pPr>
            <w:pStyle w:val="TOC3"/>
            <w:tabs>
              <w:tab w:val="left" w:pos="1320"/>
              <w:tab w:val="right" w:leader="dot" w:pos="9061"/>
            </w:tabs>
            <w:rPr>
              <w:noProof/>
            </w:rPr>
          </w:pPr>
          <w:hyperlink w:anchor="_Toc70517833" w:history="1">
            <w:r w:rsidR="003C5E18" w:rsidRPr="00806059">
              <w:rPr>
                <w:rStyle w:val="Hyperlink"/>
                <w:noProof/>
              </w:rPr>
              <w:t>1.4.2</w:t>
            </w:r>
            <w:r w:rsidR="003C5E18">
              <w:rPr>
                <w:noProof/>
              </w:rPr>
              <w:tab/>
            </w:r>
            <w:r w:rsidR="003C5E18" w:rsidRPr="00806059">
              <w:rPr>
                <w:rStyle w:val="Hyperlink"/>
                <w:noProof/>
              </w:rPr>
              <w:t>RATING PRINCIPLES</w:t>
            </w:r>
            <w:r w:rsidR="003C5E18">
              <w:rPr>
                <w:noProof/>
                <w:webHidden/>
              </w:rPr>
              <w:tab/>
            </w:r>
            <w:r w:rsidR="003C5E18">
              <w:rPr>
                <w:noProof/>
                <w:webHidden/>
              </w:rPr>
              <w:fldChar w:fldCharType="begin"/>
            </w:r>
            <w:r w:rsidR="003C5E18">
              <w:rPr>
                <w:noProof/>
                <w:webHidden/>
              </w:rPr>
              <w:instrText xml:space="preserve"> PAGEREF _Toc70517833 \h </w:instrText>
            </w:r>
            <w:r w:rsidR="003C5E18">
              <w:rPr>
                <w:noProof/>
                <w:webHidden/>
              </w:rPr>
            </w:r>
            <w:r w:rsidR="003C5E18">
              <w:rPr>
                <w:noProof/>
                <w:webHidden/>
              </w:rPr>
              <w:fldChar w:fldCharType="separate"/>
            </w:r>
            <w:r w:rsidR="00F44FE7">
              <w:rPr>
                <w:noProof/>
                <w:webHidden/>
              </w:rPr>
              <w:t>7</w:t>
            </w:r>
            <w:r w:rsidR="003C5E18">
              <w:rPr>
                <w:noProof/>
                <w:webHidden/>
              </w:rPr>
              <w:fldChar w:fldCharType="end"/>
            </w:r>
          </w:hyperlink>
        </w:p>
        <w:p w14:paraId="315022ED" w14:textId="1F5C4F6D" w:rsidR="003C5E18" w:rsidRDefault="0040018D">
          <w:pPr>
            <w:pStyle w:val="TOC3"/>
            <w:tabs>
              <w:tab w:val="left" w:pos="1320"/>
              <w:tab w:val="right" w:leader="dot" w:pos="9061"/>
            </w:tabs>
            <w:rPr>
              <w:noProof/>
            </w:rPr>
          </w:pPr>
          <w:hyperlink w:anchor="_Toc70517834" w:history="1">
            <w:r w:rsidR="003C5E18" w:rsidRPr="00806059">
              <w:rPr>
                <w:rStyle w:val="Hyperlink"/>
                <w:noProof/>
              </w:rPr>
              <w:t>1.4.3</w:t>
            </w:r>
            <w:r w:rsidR="003C5E18">
              <w:rPr>
                <w:noProof/>
              </w:rPr>
              <w:tab/>
            </w:r>
            <w:r w:rsidR="003C5E18" w:rsidRPr="00806059">
              <w:rPr>
                <w:rStyle w:val="Hyperlink"/>
                <w:noProof/>
              </w:rPr>
              <w:t>DETERMINING WHICH VALUATION BASE TO USE</w:t>
            </w:r>
            <w:r w:rsidR="003C5E18">
              <w:rPr>
                <w:noProof/>
                <w:webHidden/>
              </w:rPr>
              <w:tab/>
            </w:r>
            <w:r w:rsidR="003C5E18">
              <w:rPr>
                <w:noProof/>
                <w:webHidden/>
              </w:rPr>
              <w:fldChar w:fldCharType="begin"/>
            </w:r>
            <w:r w:rsidR="003C5E18">
              <w:rPr>
                <w:noProof/>
                <w:webHidden/>
              </w:rPr>
              <w:instrText xml:space="preserve"> PAGEREF _Toc70517834 \h </w:instrText>
            </w:r>
            <w:r w:rsidR="003C5E18">
              <w:rPr>
                <w:noProof/>
                <w:webHidden/>
              </w:rPr>
            </w:r>
            <w:r w:rsidR="003C5E18">
              <w:rPr>
                <w:noProof/>
                <w:webHidden/>
              </w:rPr>
              <w:fldChar w:fldCharType="separate"/>
            </w:r>
            <w:r w:rsidR="00F44FE7">
              <w:rPr>
                <w:noProof/>
                <w:webHidden/>
              </w:rPr>
              <w:t>8</w:t>
            </w:r>
            <w:r w:rsidR="003C5E18">
              <w:rPr>
                <w:noProof/>
                <w:webHidden/>
              </w:rPr>
              <w:fldChar w:fldCharType="end"/>
            </w:r>
          </w:hyperlink>
        </w:p>
        <w:p w14:paraId="6A58AE0B" w14:textId="7CE9BD9C" w:rsidR="003C5E18" w:rsidRDefault="0040018D">
          <w:pPr>
            <w:pStyle w:val="TOC3"/>
            <w:tabs>
              <w:tab w:val="left" w:pos="1320"/>
              <w:tab w:val="right" w:leader="dot" w:pos="9061"/>
            </w:tabs>
            <w:rPr>
              <w:noProof/>
            </w:rPr>
          </w:pPr>
          <w:hyperlink w:anchor="_Toc70517835" w:history="1">
            <w:r w:rsidR="003C5E18" w:rsidRPr="00806059">
              <w:rPr>
                <w:rStyle w:val="Hyperlink"/>
                <w:noProof/>
              </w:rPr>
              <w:t>1.4.4</w:t>
            </w:r>
            <w:r w:rsidR="003C5E18">
              <w:rPr>
                <w:noProof/>
              </w:rPr>
              <w:tab/>
            </w:r>
            <w:r w:rsidR="003C5E18" w:rsidRPr="00806059">
              <w:rPr>
                <w:rStyle w:val="Hyperlink"/>
                <w:noProof/>
              </w:rPr>
              <w:t>RATING DIFFERENTIALS</w:t>
            </w:r>
            <w:r w:rsidR="003C5E18">
              <w:rPr>
                <w:noProof/>
                <w:webHidden/>
              </w:rPr>
              <w:tab/>
            </w:r>
            <w:r w:rsidR="003C5E18">
              <w:rPr>
                <w:noProof/>
                <w:webHidden/>
              </w:rPr>
              <w:fldChar w:fldCharType="begin"/>
            </w:r>
            <w:r w:rsidR="003C5E18">
              <w:rPr>
                <w:noProof/>
                <w:webHidden/>
              </w:rPr>
              <w:instrText xml:space="preserve"> PAGEREF _Toc70517835 \h </w:instrText>
            </w:r>
            <w:r w:rsidR="003C5E18">
              <w:rPr>
                <w:noProof/>
                <w:webHidden/>
              </w:rPr>
            </w:r>
            <w:r w:rsidR="003C5E18">
              <w:rPr>
                <w:noProof/>
                <w:webHidden/>
              </w:rPr>
              <w:fldChar w:fldCharType="separate"/>
            </w:r>
            <w:r w:rsidR="00F44FE7">
              <w:rPr>
                <w:noProof/>
                <w:webHidden/>
              </w:rPr>
              <w:t>11</w:t>
            </w:r>
            <w:r w:rsidR="003C5E18">
              <w:rPr>
                <w:noProof/>
                <w:webHidden/>
              </w:rPr>
              <w:fldChar w:fldCharType="end"/>
            </w:r>
          </w:hyperlink>
        </w:p>
        <w:p w14:paraId="6719D4EE" w14:textId="062C3742" w:rsidR="003C5E18" w:rsidRDefault="0040018D">
          <w:pPr>
            <w:pStyle w:val="TOC3"/>
            <w:tabs>
              <w:tab w:val="left" w:pos="1320"/>
              <w:tab w:val="right" w:leader="dot" w:pos="9061"/>
            </w:tabs>
            <w:rPr>
              <w:noProof/>
            </w:rPr>
          </w:pPr>
          <w:hyperlink w:anchor="_Toc70517836" w:history="1">
            <w:r w:rsidR="003C5E18" w:rsidRPr="00806059">
              <w:rPr>
                <w:rStyle w:val="Hyperlink"/>
                <w:rFonts w:eastAsiaTheme="majorEastAsia"/>
                <w:noProof/>
              </w:rPr>
              <w:t>1.4.5</w:t>
            </w:r>
            <w:r w:rsidR="003C5E18">
              <w:rPr>
                <w:noProof/>
              </w:rPr>
              <w:tab/>
            </w:r>
            <w:r w:rsidR="003C5E18" w:rsidRPr="00806059">
              <w:rPr>
                <w:rStyle w:val="Hyperlink"/>
                <w:rFonts w:eastAsiaTheme="majorEastAsia"/>
                <w:noProof/>
              </w:rPr>
              <w:t>MUNICIPAL CHARGE</w:t>
            </w:r>
            <w:r w:rsidR="003C5E18">
              <w:rPr>
                <w:noProof/>
                <w:webHidden/>
              </w:rPr>
              <w:tab/>
            </w:r>
            <w:r w:rsidR="003C5E18">
              <w:rPr>
                <w:noProof/>
                <w:webHidden/>
              </w:rPr>
              <w:fldChar w:fldCharType="begin"/>
            </w:r>
            <w:r w:rsidR="003C5E18">
              <w:rPr>
                <w:noProof/>
                <w:webHidden/>
              </w:rPr>
              <w:instrText xml:space="preserve"> PAGEREF _Toc70517836 \h </w:instrText>
            </w:r>
            <w:r w:rsidR="003C5E18">
              <w:rPr>
                <w:noProof/>
                <w:webHidden/>
              </w:rPr>
            </w:r>
            <w:r w:rsidR="003C5E18">
              <w:rPr>
                <w:noProof/>
                <w:webHidden/>
              </w:rPr>
              <w:fldChar w:fldCharType="separate"/>
            </w:r>
            <w:r w:rsidR="00F44FE7">
              <w:rPr>
                <w:noProof/>
                <w:webHidden/>
              </w:rPr>
              <w:t>17</w:t>
            </w:r>
            <w:r w:rsidR="003C5E18">
              <w:rPr>
                <w:noProof/>
                <w:webHidden/>
              </w:rPr>
              <w:fldChar w:fldCharType="end"/>
            </w:r>
          </w:hyperlink>
        </w:p>
        <w:p w14:paraId="650A8EBE" w14:textId="54AA4B51" w:rsidR="003C5E18" w:rsidRDefault="0040018D">
          <w:pPr>
            <w:pStyle w:val="TOC3"/>
            <w:tabs>
              <w:tab w:val="left" w:pos="1320"/>
              <w:tab w:val="right" w:leader="dot" w:pos="9061"/>
            </w:tabs>
            <w:rPr>
              <w:noProof/>
            </w:rPr>
          </w:pPr>
          <w:hyperlink w:anchor="_Toc70517837" w:history="1">
            <w:r w:rsidR="003C5E18" w:rsidRPr="00806059">
              <w:rPr>
                <w:rStyle w:val="Hyperlink"/>
                <w:noProof/>
              </w:rPr>
              <w:t>1.4.6</w:t>
            </w:r>
            <w:r w:rsidR="003C5E18">
              <w:rPr>
                <w:noProof/>
              </w:rPr>
              <w:tab/>
            </w:r>
            <w:r w:rsidR="003C5E18" w:rsidRPr="00806059">
              <w:rPr>
                <w:rStyle w:val="Hyperlink"/>
                <w:rFonts w:eastAsiaTheme="majorEastAsia"/>
                <w:noProof/>
              </w:rPr>
              <w:t>SPECIAL CHARGE SCHEMES</w:t>
            </w:r>
            <w:r w:rsidR="003C5E18">
              <w:rPr>
                <w:noProof/>
                <w:webHidden/>
              </w:rPr>
              <w:tab/>
            </w:r>
            <w:r w:rsidR="003C5E18">
              <w:rPr>
                <w:noProof/>
                <w:webHidden/>
              </w:rPr>
              <w:fldChar w:fldCharType="begin"/>
            </w:r>
            <w:r w:rsidR="003C5E18">
              <w:rPr>
                <w:noProof/>
                <w:webHidden/>
              </w:rPr>
              <w:instrText xml:space="preserve"> PAGEREF _Toc70517837 \h </w:instrText>
            </w:r>
            <w:r w:rsidR="003C5E18">
              <w:rPr>
                <w:noProof/>
                <w:webHidden/>
              </w:rPr>
            </w:r>
            <w:r w:rsidR="003C5E18">
              <w:rPr>
                <w:noProof/>
                <w:webHidden/>
              </w:rPr>
              <w:fldChar w:fldCharType="separate"/>
            </w:r>
            <w:r w:rsidR="00F44FE7">
              <w:rPr>
                <w:noProof/>
                <w:webHidden/>
              </w:rPr>
              <w:t>17</w:t>
            </w:r>
            <w:r w:rsidR="003C5E18">
              <w:rPr>
                <w:noProof/>
                <w:webHidden/>
              </w:rPr>
              <w:fldChar w:fldCharType="end"/>
            </w:r>
          </w:hyperlink>
        </w:p>
        <w:p w14:paraId="6112F885" w14:textId="546784DC" w:rsidR="003C5E18" w:rsidRDefault="0040018D">
          <w:pPr>
            <w:pStyle w:val="TOC3"/>
            <w:tabs>
              <w:tab w:val="left" w:pos="1320"/>
              <w:tab w:val="right" w:leader="dot" w:pos="9061"/>
            </w:tabs>
            <w:rPr>
              <w:noProof/>
            </w:rPr>
          </w:pPr>
          <w:hyperlink w:anchor="_Toc70517838" w:history="1">
            <w:r w:rsidR="003C5E18" w:rsidRPr="00806059">
              <w:rPr>
                <w:rStyle w:val="Hyperlink"/>
                <w:noProof/>
              </w:rPr>
              <w:t>1.4.7</w:t>
            </w:r>
            <w:r w:rsidR="003C5E18">
              <w:rPr>
                <w:noProof/>
              </w:rPr>
              <w:tab/>
            </w:r>
            <w:r w:rsidR="003C5E18" w:rsidRPr="00806059">
              <w:rPr>
                <w:rStyle w:val="Hyperlink"/>
                <w:rFonts w:eastAsiaTheme="majorEastAsia"/>
                <w:noProof/>
              </w:rPr>
              <w:t>SERVICE RATES AND CHARGES</w:t>
            </w:r>
            <w:r w:rsidR="003C5E18">
              <w:rPr>
                <w:noProof/>
                <w:webHidden/>
              </w:rPr>
              <w:tab/>
            </w:r>
            <w:r w:rsidR="003C5E18">
              <w:rPr>
                <w:noProof/>
                <w:webHidden/>
              </w:rPr>
              <w:fldChar w:fldCharType="begin"/>
            </w:r>
            <w:r w:rsidR="003C5E18">
              <w:rPr>
                <w:noProof/>
                <w:webHidden/>
              </w:rPr>
              <w:instrText xml:space="preserve"> PAGEREF _Toc70517838 \h </w:instrText>
            </w:r>
            <w:r w:rsidR="003C5E18">
              <w:rPr>
                <w:noProof/>
                <w:webHidden/>
              </w:rPr>
            </w:r>
            <w:r w:rsidR="003C5E18">
              <w:rPr>
                <w:noProof/>
                <w:webHidden/>
              </w:rPr>
              <w:fldChar w:fldCharType="separate"/>
            </w:r>
            <w:r w:rsidR="00F44FE7">
              <w:rPr>
                <w:noProof/>
                <w:webHidden/>
              </w:rPr>
              <w:t>17</w:t>
            </w:r>
            <w:r w:rsidR="003C5E18">
              <w:rPr>
                <w:noProof/>
                <w:webHidden/>
              </w:rPr>
              <w:fldChar w:fldCharType="end"/>
            </w:r>
          </w:hyperlink>
        </w:p>
        <w:p w14:paraId="2FD4FCEE" w14:textId="78781A03" w:rsidR="003C5E18" w:rsidRDefault="0040018D">
          <w:pPr>
            <w:pStyle w:val="TOC3"/>
            <w:tabs>
              <w:tab w:val="left" w:pos="1320"/>
              <w:tab w:val="right" w:leader="dot" w:pos="9061"/>
            </w:tabs>
            <w:rPr>
              <w:noProof/>
            </w:rPr>
          </w:pPr>
          <w:hyperlink w:anchor="_Toc70517839" w:history="1">
            <w:r w:rsidR="003C5E18" w:rsidRPr="00806059">
              <w:rPr>
                <w:rStyle w:val="Hyperlink"/>
                <w:rFonts w:eastAsiaTheme="majorEastAsia"/>
                <w:noProof/>
              </w:rPr>
              <w:t>1.4.8</w:t>
            </w:r>
            <w:r w:rsidR="003C5E18">
              <w:rPr>
                <w:noProof/>
              </w:rPr>
              <w:tab/>
            </w:r>
            <w:r w:rsidR="003C5E18" w:rsidRPr="00806059">
              <w:rPr>
                <w:rStyle w:val="Hyperlink"/>
                <w:rFonts w:eastAsiaTheme="majorEastAsia"/>
                <w:noProof/>
              </w:rPr>
              <w:t>COLLECTION AND ADMINISTRATION OF RATES AND CHARGES</w:t>
            </w:r>
            <w:r w:rsidR="003C5E18">
              <w:rPr>
                <w:noProof/>
                <w:webHidden/>
              </w:rPr>
              <w:tab/>
            </w:r>
            <w:r w:rsidR="003C5E18">
              <w:rPr>
                <w:noProof/>
                <w:webHidden/>
              </w:rPr>
              <w:fldChar w:fldCharType="begin"/>
            </w:r>
            <w:r w:rsidR="003C5E18">
              <w:rPr>
                <w:noProof/>
                <w:webHidden/>
              </w:rPr>
              <w:instrText xml:space="preserve"> PAGEREF _Toc70517839 \h </w:instrText>
            </w:r>
            <w:r w:rsidR="003C5E18">
              <w:rPr>
                <w:noProof/>
                <w:webHidden/>
              </w:rPr>
            </w:r>
            <w:r w:rsidR="003C5E18">
              <w:rPr>
                <w:noProof/>
                <w:webHidden/>
              </w:rPr>
              <w:fldChar w:fldCharType="separate"/>
            </w:r>
            <w:r w:rsidR="00F44FE7">
              <w:rPr>
                <w:noProof/>
                <w:webHidden/>
              </w:rPr>
              <w:t>18</w:t>
            </w:r>
            <w:r w:rsidR="003C5E18">
              <w:rPr>
                <w:noProof/>
                <w:webHidden/>
              </w:rPr>
              <w:fldChar w:fldCharType="end"/>
            </w:r>
          </w:hyperlink>
        </w:p>
        <w:p w14:paraId="18F7FE8B" w14:textId="167F94EE" w:rsidR="003C5E18" w:rsidRDefault="0040018D">
          <w:pPr>
            <w:pStyle w:val="TOC2"/>
            <w:tabs>
              <w:tab w:val="left" w:pos="880"/>
              <w:tab w:val="right" w:leader="dot" w:pos="9061"/>
            </w:tabs>
            <w:rPr>
              <w:noProof/>
            </w:rPr>
          </w:pPr>
          <w:hyperlink w:anchor="_Toc70517840" w:history="1">
            <w:r w:rsidR="003C5E18" w:rsidRPr="00806059">
              <w:rPr>
                <w:rStyle w:val="Hyperlink"/>
                <w:noProof/>
              </w:rPr>
              <w:t>1.5</w:t>
            </w:r>
            <w:r w:rsidR="003C5E18">
              <w:rPr>
                <w:noProof/>
              </w:rPr>
              <w:tab/>
            </w:r>
            <w:r w:rsidR="003C5E18" w:rsidRPr="00806059">
              <w:rPr>
                <w:rStyle w:val="Hyperlink"/>
                <w:noProof/>
              </w:rPr>
              <w:t>OTHER REVENUE ITEMS</w:t>
            </w:r>
            <w:r w:rsidR="003C5E18">
              <w:rPr>
                <w:noProof/>
                <w:webHidden/>
              </w:rPr>
              <w:tab/>
            </w:r>
            <w:r w:rsidR="003C5E18">
              <w:rPr>
                <w:noProof/>
                <w:webHidden/>
              </w:rPr>
              <w:fldChar w:fldCharType="begin"/>
            </w:r>
            <w:r w:rsidR="003C5E18">
              <w:rPr>
                <w:noProof/>
                <w:webHidden/>
              </w:rPr>
              <w:instrText xml:space="preserve"> PAGEREF _Toc70517840 \h </w:instrText>
            </w:r>
            <w:r w:rsidR="003C5E18">
              <w:rPr>
                <w:noProof/>
                <w:webHidden/>
              </w:rPr>
            </w:r>
            <w:r w:rsidR="003C5E18">
              <w:rPr>
                <w:noProof/>
                <w:webHidden/>
              </w:rPr>
              <w:fldChar w:fldCharType="separate"/>
            </w:r>
            <w:r w:rsidR="00F44FE7">
              <w:rPr>
                <w:noProof/>
                <w:webHidden/>
              </w:rPr>
              <w:t>19</w:t>
            </w:r>
            <w:r w:rsidR="003C5E18">
              <w:rPr>
                <w:noProof/>
                <w:webHidden/>
              </w:rPr>
              <w:fldChar w:fldCharType="end"/>
            </w:r>
          </w:hyperlink>
        </w:p>
        <w:p w14:paraId="7CECEA4B" w14:textId="6F2DEF4C" w:rsidR="003C5E18" w:rsidRDefault="0040018D">
          <w:pPr>
            <w:pStyle w:val="TOC3"/>
            <w:tabs>
              <w:tab w:val="left" w:pos="1320"/>
              <w:tab w:val="right" w:leader="dot" w:pos="9061"/>
            </w:tabs>
            <w:rPr>
              <w:noProof/>
            </w:rPr>
          </w:pPr>
          <w:hyperlink w:anchor="_Toc70517841" w:history="1">
            <w:r w:rsidR="003C5E18" w:rsidRPr="00806059">
              <w:rPr>
                <w:rStyle w:val="Hyperlink"/>
                <w:noProof/>
              </w:rPr>
              <w:t>1.5.1</w:t>
            </w:r>
            <w:r w:rsidR="003C5E18">
              <w:rPr>
                <w:noProof/>
              </w:rPr>
              <w:tab/>
            </w:r>
            <w:r w:rsidR="003C5E18" w:rsidRPr="00806059">
              <w:rPr>
                <w:rStyle w:val="Hyperlink"/>
                <w:noProof/>
              </w:rPr>
              <w:t>USER FEES AND CHARGES</w:t>
            </w:r>
            <w:r w:rsidR="003C5E18">
              <w:rPr>
                <w:noProof/>
                <w:webHidden/>
              </w:rPr>
              <w:tab/>
            </w:r>
            <w:r w:rsidR="003C5E18">
              <w:rPr>
                <w:noProof/>
                <w:webHidden/>
              </w:rPr>
              <w:fldChar w:fldCharType="begin"/>
            </w:r>
            <w:r w:rsidR="003C5E18">
              <w:rPr>
                <w:noProof/>
                <w:webHidden/>
              </w:rPr>
              <w:instrText xml:space="preserve"> PAGEREF _Toc70517841 \h </w:instrText>
            </w:r>
            <w:r w:rsidR="003C5E18">
              <w:rPr>
                <w:noProof/>
                <w:webHidden/>
              </w:rPr>
            </w:r>
            <w:r w:rsidR="003C5E18">
              <w:rPr>
                <w:noProof/>
                <w:webHidden/>
              </w:rPr>
              <w:fldChar w:fldCharType="separate"/>
            </w:r>
            <w:r w:rsidR="00F44FE7">
              <w:rPr>
                <w:noProof/>
                <w:webHidden/>
              </w:rPr>
              <w:t>19</w:t>
            </w:r>
            <w:r w:rsidR="003C5E18">
              <w:rPr>
                <w:noProof/>
                <w:webHidden/>
              </w:rPr>
              <w:fldChar w:fldCharType="end"/>
            </w:r>
          </w:hyperlink>
        </w:p>
        <w:p w14:paraId="27E52A3F" w14:textId="1643867D" w:rsidR="003C5E18" w:rsidRDefault="0040018D">
          <w:pPr>
            <w:pStyle w:val="TOC3"/>
            <w:tabs>
              <w:tab w:val="left" w:pos="1320"/>
              <w:tab w:val="right" w:leader="dot" w:pos="9061"/>
            </w:tabs>
            <w:rPr>
              <w:noProof/>
            </w:rPr>
          </w:pPr>
          <w:hyperlink w:anchor="_Toc70517842" w:history="1">
            <w:r w:rsidR="003C5E18" w:rsidRPr="00806059">
              <w:rPr>
                <w:rStyle w:val="Hyperlink"/>
                <w:noProof/>
              </w:rPr>
              <w:t>1.5.2</w:t>
            </w:r>
            <w:r w:rsidR="003C5E18">
              <w:rPr>
                <w:noProof/>
              </w:rPr>
              <w:tab/>
            </w:r>
            <w:r w:rsidR="003C5E18" w:rsidRPr="00806059">
              <w:rPr>
                <w:rStyle w:val="Hyperlink"/>
                <w:noProof/>
              </w:rPr>
              <w:t>STATUTORY FEES AND CHARGES</w:t>
            </w:r>
            <w:r w:rsidR="003C5E18">
              <w:rPr>
                <w:noProof/>
                <w:webHidden/>
              </w:rPr>
              <w:tab/>
            </w:r>
            <w:r w:rsidR="003C5E18">
              <w:rPr>
                <w:noProof/>
                <w:webHidden/>
              </w:rPr>
              <w:fldChar w:fldCharType="begin"/>
            </w:r>
            <w:r w:rsidR="003C5E18">
              <w:rPr>
                <w:noProof/>
                <w:webHidden/>
              </w:rPr>
              <w:instrText xml:space="preserve"> PAGEREF _Toc70517842 \h </w:instrText>
            </w:r>
            <w:r w:rsidR="003C5E18">
              <w:rPr>
                <w:noProof/>
                <w:webHidden/>
              </w:rPr>
            </w:r>
            <w:r w:rsidR="003C5E18">
              <w:rPr>
                <w:noProof/>
                <w:webHidden/>
              </w:rPr>
              <w:fldChar w:fldCharType="separate"/>
            </w:r>
            <w:r w:rsidR="00F44FE7">
              <w:rPr>
                <w:noProof/>
                <w:webHidden/>
              </w:rPr>
              <w:t>21</w:t>
            </w:r>
            <w:r w:rsidR="003C5E18">
              <w:rPr>
                <w:noProof/>
                <w:webHidden/>
              </w:rPr>
              <w:fldChar w:fldCharType="end"/>
            </w:r>
          </w:hyperlink>
        </w:p>
        <w:p w14:paraId="1D92750D" w14:textId="70CB8C05" w:rsidR="003C5E18" w:rsidRDefault="0040018D">
          <w:pPr>
            <w:pStyle w:val="TOC3"/>
            <w:tabs>
              <w:tab w:val="left" w:pos="1320"/>
              <w:tab w:val="right" w:leader="dot" w:pos="9061"/>
            </w:tabs>
            <w:rPr>
              <w:noProof/>
            </w:rPr>
          </w:pPr>
          <w:hyperlink w:anchor="_Toc70517843" w:history="1">
            <w:r w:rsidR="003C5E18" w:rsidRPr="00806059">
              <w:rPr>
                <w:rStyle w:val="Hyperlink"/>
                <w:noProof/>
              </w:rPr>
              <w:t>1.5.3</w:t>
            </w:r>
            <w:r w:rsidR="003C5E18">
              <w:rPr>
                <w:noProof/>
              </w:rPr>
              <w:tab/>
            </w:r>
            <w:r w:rsidR="003C5E18" w:rsidRPr="00806059">
              <w:rPr>
                <w:rStyle w:val="Hyperlink"/>
                <w:noProof/>
              </w:rPr>
              <w:t>GRANTS</w:t>
            </w:r>
            <w:r w:rsidR="003C5E18">
              <w:rPr>
                <w:noProof/>
                <w:webHidden/>
              </w:rPr>
              <w:tab/>
            </w:r>
            <w:r w:rsidR="003C5E18">
              <w:rPr>
                <w:noProof/>
                <w:webHidden/>
              </w:rPr>
              <w:fldChar w:fldCharType="begin"/>
            </w:r>
            <w:r w:rsidR="003C5E18">
              <w:rPr>
                <w:noProof/>
                <w:webHidden/>
              </w:rPr>
              <w:instrText xml:space="preserve"> PAGEREF _Toc70517843 \h </w:instrText>
            </w:r>
            <w:r w:rsidR="003C5E18">
              <w:rPr>
                <w:noProof/>
                <w:webHidden/>
              </w:rPr>
            </w:r>
            <w:r w:rsidR="003C5E18">
              <w:rPr>
                <w:noProof/>
                <w:webHidden/>
              </w:rPr>
              <w:fldChar w:fldCharType="separate"/>
            </w:r>
            <w:r w:rsidR="00F44FE7">
              <w:rPr>
                <w:noProof/>
                <w:webHidden/>
              </w:rPr>
              <w:t>21</w:t>
            </w:r>
            <w:r w:rsidR="003C5E18">
              <w:rPr>
                <w:noProof/>
                <w:webHidden/>
              </w:rPr>
              <w:fldChar w:fldCharType="end"/>
            </w:r>
          </w:hyperlink>
        </w:p>
        <w:p w14:paraId="16A1361D" w14:textId="4188B6B5" w:rsidR="003C5E18" w:rsidRDefault="0040018D">
          <w:pPr>
            <w:pStyle w:val="TOC3"/>
            <w:tabs>
              <w:tab w:val="left" w:pos="1320"/>
              <w:tab w:val="right" w:leader="dot" w:pos="9061"/>
            </w:tabs>
            <w:rPr>
              <w:noProof/>
            </w:rPr>
          </w:pPr>
          <w:hyperlink w:anchor="_Toc70517844" w:history="1">
            <w:r w:rsidR="003C5E18" w:rsidRPr="00806059">
              <w:rPr>
                <w:rStyle w:val="Hyperlink"/>
                <w:noProof/>
              </w:rPr>
              <w:t>1.5.4</w:t>
            </w:r>
            <w:r w:rsidR="003C5E18">
              <w:rPr>
                <w:noProof/>
              </w:rPr>
              <w:tab/>
            </w:r>
            <w:r w:rsidR="003C5E18" w:rsidRPr="00806059">
              <w:rPr>
                <w:rStyle w:val="Hyperlink"/>
                <w:noProof/>
              </w:rPr>
              <w:t>CONTRIBUTIONS</w:t>
            </w:r>
            <w:r w:rsidR="003C5E18">
              <w:rPr>
                <w:noProof/>
                <w:webHidden/>
              </w:rPr>
              <w:tab/>
            </w:r>
            <w:r w:rsidR="003C5E18">
              <w:rPr>
                <w:noProof/>
                <w:webHidden/>
              </w:rPr>
              <w:fldChar w:fldCharType="begin"/>
            </w:r>
            <w:r w:rsidR="003C5E18">
              <w:rPr>
                <w:noProof/>
                <w:webHidden/>
              </w:rPr>
              <w:instrText xml:space="preserve"> PAGEREF _Toc70517844 \h </w:instrText>
            </w:r>
            <w:r w:rsidR="003C5E18">
              <w:rPr>
                <w:noProof/>
                <w:webHidden/>
              </w:rPr>
            </w:r>
            <w:r w:rsidR="003C5E18">
              <w:rPr>
                <w:noProof/>
                <w:webHidden/>
              </w:rPr>
              <w:fldChar w:fldCharType="separate"/>
            </w:r>
            <w:r w:rsidR="00F44FE7">
              <w:rPr>
                <w:noProof/>
                <w:webHidden/>
              </w:rPr>
              <w:t>22</w:t>
            </w:r>
            <w:r w:rsidR="003C5E18">
              <w:rPr>
                <w:noProof/>
                <w:webHidden/>
              </w:rPr>
              <w:fldChar w:fldCharType="end"/>
            </w:r>
          </w:hyperlink>
        </w:p>
        <w:p w14:paraId="41A5A777" w14:textId="13F51829" w:rsidR="003C5E18" w:rsidRDefault="0040018D">
          <w:pPr>
            <w:pStyle w:val="TOC3"/>
            <w:tabs>
              <w:tab w:val="left" w:pos="1320"/>
              <w:tab w:val="right" w:leader="dot" w:pos="9061"/>
            </w:tabs>
            <w:rPr>
              <w:noProof/>
            </w:rPr>
          </w:pPr>
          <w:hyperlink w:anchor="_Toc70517845" w:history="1">
            <w:r w:rsidR="003C5E18" w:rsidRPr="00806059">
              <w:rPr>
                <w:rStyle w:val="Hyperlink"/>
                <w:noProof/>
              </w:rPr>
              <w:t>1.5.5</w:t>
            </w:r>
            <w:r w:rsidR="003C5E18">
              <w:rPr>
                <w:noProof/>
              </w:rPr>
              <w:tab/>
            </w:r>
            <w:r w:rsidR="003C5E18" w:rsidRPr="00806059">
              <w:rPr>
                <w:rStyle w:val="Hyperlink"/>
                <w:noProof/>
              </w:rPr>
              <w:t>REVENUE ON INVESTMENTS</w:t>
            </w:r>
            <w:r w:rsidR="003C5E18">
              <w:rPr>
                <w:noProof/>
                <w:webHidden/>
              </w:rPr>
              <w:tab/>
            </w:r>
            <w:r w:rsidR="003C5E18">
              <w:rPr>
                <w:noProof/>
                <w:webHidden/>
              </w:rPr>
              <w:fldChar w:fldCharType="begin"/>
            </w:r>
            <w:r w:rsidR="003C5E18">
              <w:rPr>
                <w:noProof/>
                <w:webHidden/>
              </w:rPr>
              <w:instrText xml:space="preserve"> PAGEREF _Toc70517845 \h </w:instrText>
            </w:r>
            <w:r w:rsidR="003C5E18">
              <w:rPr>
                <w:noProof/>
                <w:webHidden/>
              </w:rPr>
            </w:r>
            <w:r w:rsidR="003C5E18">
              <w:rPr>
                <w:noProof/>
                <w:webHidden/>
              </w:rPr>
              <w:fldChar w:fldCharType="separate"/>
            </w:r>
            <w:r w:rsidR="00F44FE7">
              <w:rPr>
                <w:noProof/>
                <w:webHidden/>
              </w:rPr>
              <w:t>22</w:t>
            </w:r>
            <w:r w:rsidR="003C5E18">
              <w:rPr>
                <w:noProof/>
                <w:webHidden/>
              </w:rPr>
              <w:fldChar w:fldCharType="end"/>
            </w:r>
          </w:hyperlink>
        </w:p>
        <w:p w14:paraId="0B164B2A" w14:textId="463C1AE1" w:rsidR="003C5E18" w:rsidRDefault="0040018D">
          <w:pPr>
            <w:pStyle w:val="TOC3"/>
            <w:tabs>
              <w:tab w:val="left" w:pos="1320"/>
              <w:tab w:val="right" w:leader="dot" w:pos="9061"/>
            </w:tabs>
            <w:rPr>
              <w:noProof/>
            </w:rPr>
          </w:pPr>
          <w:hyperlink w:anchor="_Toc70517846" w:history="1">
            <w:r w:rsidR="003C5E18" w:rsidRPr="00806059">
              <w:rPr>
                <w:rStyle w:val="Hyperlink"/>
                <w:noProof/>
              </w:rPr>
              <w:t>1.5.6</w:t>
            </w:r>
            <w:r w:rsidR="003C5E18">
              <w:rPr>
                <w:noProof/>
              </w:rPr>
              <w:tab/>
            </w:r>
            <w:r w:rsidR="003C5E18" w:rsidRPr="00806059">
              <w:rPr>
                <w:rStyle w:val="Hyperlink"/>
                <w:noProof/>
              </w:rPr>
              <w:t>BORROWINGS</w:t>
            </w:r>
            <w:r w:rsidR="003C5E18">
              <w:rPr>
                <w:noProof/>
                <w:webHidden/>
              </w:rPr>
              <w:tab/>
            </w:r>
            <w:r w:rsidR="003C5E18">
              <w:rPr>
                <w:noProof/>
                <w:webHidden/>
              </w:rPr>
              <w:fldChar w:fldCharType="begin"/>
            </w:r>
            <w:r w:rsidR="003C5E18">
              <w:rPr>
                <w:noProof/>
                <w:webHidden/>
              </w:rPr>
              <w:instrText xml:space="preserve"> PAGEREF _Toc70517846 \h </w:instrText>
            </w:r>
            <w:r w:rsidR="003C5E18">
              <w:rPr>
                <w:noProof/>
                <w:webHidden/>
              </w:rPr>
            </w:r>
            <w:r w:rsidR="003C5E18">
              <w:rPr>
                <w:noProof/>
                <w:webHidden/>
              </w:rPr>
              <w:fldChar w:fldCharType="separate"/>
            </w:r>
            <w:r w:rsidR="00F44FE7">
              <w:rPr>
                <w:noProof/>
                <w:webHidden/>
              </w:rPr>
              <w:t>22</w:t>
            </w:r>
            <w:r w:rsidR="003C5E18">
              <w:rPr>
                <w:noProof/>
                <w:webHidden/>
              </w:rPr>
              <w:fldChar w:fldCharType="end"/>
            </w:r>
          </w:hyperlink>
        </w:p>
        <w:p w14:paraId="4D67E52A" w14:textId="7063D23C" w:rsidR="003C5E18" w:rsidRDefault="003C5E18">
          <w:r>
            <w:rPr>
              <w:b/>
              <w:bCs/>
              <w:noProof/>
            </w:rPr>
            <w:fldChar w:fldCharType="end"/>
          </w:r>
        </w:p>
      </w:sdtContent>
    </w:sdt>
    <w:p w14:paraId="2D6A6E7B" w14:textId="77777777" w:rsidR="00313381" w:rsidRDefault="00313381" w:rsidP="00313381">
      <w:pPr>
        <w:rPr>
          <w:rStyle w:val="eop"/>
          <w:rFonts w:cs="Arial"/>
          <w:color w:val="000000"/>
          <w:shd w:val="clear" w:color="auto" w:fill="FFFFFF"/>
        </w:rPr>
      </w:pPr>
    </w:p>
    <w:p w14:paraId="671D3D8C" w14:textId="77777777" w:rsidR="00313381" w:rsidRDefault="00313381" w:rsidP="00313381">
      <w:pPr>
        <w:rPr>
          <w:rStyle w:val="eop"/>
          <w:rFonts w:cs="Arial"/>
          <w:color w:val="000000"/>
          <w:shd w:val="clear" w:color="auto" w:fill="FFFFFF"/>
        </w:rPr>
      </w:pPr>
      <w:r>
        <w:rPr>
          <w:rStyle w:val="eop"/>
          <w:rFonts w:cs="Arial"/>
          <w:color w:val="000000"/>
          <w:shd w:val="clear" w:color="auto" w:fill="FFFFFF"/>
        </w:rPr>
        <w:br w:type="page"/>
      </w:r>
    </w:p>
    <w:p w14:paraId="67CF0E08" w14:textId="77777777" w:rsidR="00313381" w:rsidRPr="00421DEE" w:rsidRDefault="00313381" w:rsidP="00313381">
      <w:pPr>
        <w:pStyle w:val="Heading2"/>
      </w:pPr>
      <w:bookmarkStart w:id="1" w:name="_Toc60118918"/>
      <w:bookmarkStart w:id="2" w:name="_Toc63779100"/>
      <w:bookmarkStart w:id="3" w:name="_Toc70517828"/>
      <w:r w:rsidRPr="00421DEE">
        <w:lastRenderedPageBreak/>
        <w:t>PURPOSE</w:t>
      </w:r>
      <w:bookmarkEnd w:id="1"/>
      <w:bookmarkEnd w:id="2"/>
      <w:bookmarkEnd w:id="3"/>
      <w:r w:rsidRPr="00421DEE">
        <w:t> </w:t>
      </w:r>
    </w:p>
    <w:p w14:paraId="0D5A3182"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w:t>
      </w:r>
      <w:r w:rsidRPr="007E68C5">
        <w:rPr>
          <w:rFonts w:asciiTheme="minorHAnsi" w:hAnsiTheme="minorHAnsi" w:cstheme="minorHAnsi"/>
          <w:i/>
          <w:iCs/>
          <w:color w:val="auto"/>
          <w:szCs w:val="18"/>
          <w:lang w:eastAsia="en-AU"/>
        </w:rPr>
        <w:t>Local Government Act 2020</w:t>
      </w:r>
      <w:r w:rsidRPr="007E68C5">
        <w:rPr>
          <w:rFonts w:asciiTheme="minorHAnsi" w:hAnsiTheme="minorHAnsi" w:cstheme="minorHAnsi"/>
          <w:color w:val="auto"/>
          <w:szCs w:val="18"/>
          <w:lang w:eastAsia="en-AU"/>
        </w:rPr>
        <w:t> requires each council to prepare a Revenue and Rating Plan to cover a minimum period of four years following each Council election. The Revenue and Rating Plan establishes the revenue raising framework within which the Council proposes to work.  </w:t>
      </w:r>
    </w:p>
    <w:p w14:paraId="582A1195"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p>
    <w:p w14:paraId="60F1544C" w14:textId="3B669843" w:rsidR="00313381" w:rsidRPr="007E68C5" w:rsidRDefault="00313381" w:rsidP="00313381">
      <w:pPr>
        <w:spacing w:after="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The purpose of the Revenue and Rating Plan is to determine the most appropriate and affordable revenue and rating approach for </w:t>
      </w:r>
      <w:r w:rsidR="00957D82" w:rsidRPr="007E68C5">
        <w:rPr>
          <w:rFonts w:asciiTheme="minorHAnsi" w:hAnsiTheme="minorHAnsi" w:cstheme="minorHAnsi"/>
          <w:color w:val="auto"/>
          <w:szCs w:val="18"/>
          <w:lang w:eastAsia="en-AU"/>
        </w:rPr>
        <w:t>Maroondah</w:t>
      </w:r>
      <w:r w:rsidRPr="007E68C5">
        <w:rPr>
          <w:rFonts w:asciiTheme="minorHAnsi" w:hAnsiTheme="minorHAnsi" w:cstheme="minorHAnsi"/>
          <w:color w:val="auto"/>
          <w:szCs w:val="18"/>
          <w:lang w:eastAsia="en-AU"/>
        </w:rPr>
        <w:t> City Council which in conjunction with other income sources will adequately finance the objectives in the council plan.  </w:t>
      </w:r>
    </w:p>
    <w:p w14:paraId="253BD947"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7B9C44F2" w14:textId="77777777" w:rsidR="0082520E" w:rsidRDefault="00313381" w:rsidP="00313381">
      <w:pPr>
        <w:spacing w:after="0"/>
        <w:jc w:val="both"/>
        <w:textAlignment w:val="baseline"/>
        <w:rPr>
          <w:rFonts w:asciiTheme="minorHAnsi" w:hAnsiTheme="minorHAnsi" w:cstheme="minorHAnsi"/>
          <w:color w:val="auto"/>
        </w:rPr>
      </w:pPr>
      <w:r w:rsidRPr="007E68C5">
        <w:rPr>
          <w:rFonts w:asciiTheme="minorHAnsi" w:hAnsiTheme="minorHAnsi" w:cstheme="minorHAnsi"/>
          <w:color w:val="auto"/>
          <w:szCs w:val="18"/>
          <w:lang w:eastAsia="en-AU"/>
        </w:rPr>
        <w:t>This plan is an important part of Council’s integrated planning framework, all of which is created to help Council achieve its vision</w:t>
      </w:r>
      <w:r w:rsidR="0082520E">
        <w:rPr>
          <w:rFonts w:asciiTheme="minorHAnsi" w:hAnsiTheme="minorHAnsi" w:cstheme="minorHAnsi"/>
          <w:color w:val="auto"/>
          <w:szCs w:val="18"/>
          <w:lang w:eastAsia="en-AU"/>
        </w:rPr>
        <w:t xml:space="preserve"> </w:t>
      </w:r>
      <w:r w:rsidRPr="007E68C5">
        <w:rPr>
          <w:rFonts w:asciiTheme="minorHAnsi" w:hAnsiTheme="minorHAnsi" w:cstheme="minorHAnsi"/>
          <w:color w:val="auto"/>
          <w:szCs w:val="18"/>
          <w:lang w:eastAsia="en-AU"/>
        </w:rPr>
        <w:t>of </w:t>
      </w:r>
      <w:r w:rsidR="0082520E" w:rsidRPr="0082520E">
        <w:rPr>
          <w:rFonts w:asciiTheme="minorHAnsi" w:hAnsiTheme="minorHAnsi" w:cstheme="minorHAnsi"/>
          <w:color w:val="auto"/>
        </w:rPr>
        <w:t>a vibrant and diverse city with a healthy and active community, living in green leafy neighbourhoods which are connected to thriving and accessible activity centres contributing to a prosperous economy within a safe, inclusive and sustainable environment</w:t>
      </w:r>
      <w:r w:rsidR="0082520E">
        <w:rPr>
          <w:rFonts w:asciiTheme="minorHAnsi" w:hAnsiTheme="minorHAnsi" w:cstheme="minorHAnsi"/>
          <w:color w:val="auto"/>
        </w:rPr>
        <w:t>.</w:t>
      </w:r>
    </w:p>
    <w:p w14:paraId="2E0E7B54" w14:textId="7054ADCB" w:rsidR="00313381" w:rsidRPr="007E68C5" w:rsidRDefault="00313381" w:rsidP="00313381">
      <w:pPr>
        <w:spacing w:after="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Strategies outlined in this plan align with the objectives contained in the Council Plan and will feed into our budgeting and long-term financial planning documents, as well as other strategic planning documents under our Council’s strategic planning framework. </w:t>
      </w:r>
    </w:p>
    <w:p w14:paraId="7C9E09EC" w14:textId="77777777" w:rsidR="00313381" w:rsidRPr="00032A6E" w:rsidRDefault="00313381" w:rsidP="00313381">
      <w:pPr>
        <w:spacing w:after="0"/>
        <w:jc w:val="both"/>
        <w:textAlignment w:val="baseline"/>
        <w:rPr>
          <w:rFonts w:ascii="Segoe UI" w:hAnsi="Segoe UI" w:cs="Segoe UI"/>
          <w:szCs w:val="18"/>
          <w:lang w:eastAsia="en-AU"/>
        </w:rPr>
      </w:pPr>
    </w:p>
    <w:p w14:paraId="55EF9CB7" w14:textId="1B92F7EE" w:rsidR="00313381" w:rsidRDefault="00124F99" w:rsidP="00313381">
      <w:pPr>
        <w:pStyle w:val="paragraph"/>
        <w:spacing w:before="0" w:beforeAutospacing="0" w:after="0" w:afterAutospacing="0"/>
        <w:jc w:val="both"/>
        <w:textAlignment w:val="baseline"/>
        <w:rPr>
          <w:rFonts w:ascii="Arial" w:hAnsi="Arial" w:cs="Arial"/>
          <w:sz w:val="22"/>
          <w:szCs w:val="22"/>
        </w:rPr>
      </w:pPr>
      <w:r>
        <w:rPr>
          <w:noProof/>
        </w:rPr>
        <w:drawing>
          <wp:inline distT="0" distB="0" distL="0" distR="0" wp14:anchorId="67CAEF36" wp14:editId="6D777A12">
            <wp:extent cx="5657850" cy="4273550"/>
            <wp:effectExtent l="0" t="0" r="0" b="0"/>
            <wp:docPr id="1" name="Picture 1" descr="cid:image001.png@01D73C40.1FE47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1.png@01D73C40.1FE47B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657850" cy="4273550"/>
                    </a:xfrm>
                    <a:prstGeom prst="rect">
                      <a:avLst/>
                    </a:prstGeom>
                    <a:noFill/>
                    <a:ln>
                      <a:noFill/>
                    </a:ln>
                  </pic:spPr>
                </pic:pic>
              </a:graphicData>
            </a:graphic>
          </wp:inline>
        </w:drawing>
      </w:r>
    </w:p>
    <w:p w14:paraId="645C0D97" w14:textId="77777777" w:rsidR="00313381" w:rsidRPr="007E68C5" w:rsidRDefault="00313381" w:rsidP="00313381">
      <w:pPr>
        <w:pStyle w:val="paragraph"/>
        <w:spacing w:before="0" w:beforeAutospacing="0" w:after="0" w:afterAutospacing="0"/>
        <w:jc w:val="both"/>
        <w:textAlignment w:val="baseline"/>
        <w:rPr>
          <w:rFonts w:asciiTheme="minorHAnsi" w:hAnsiTheme="minorHAnsi" w:cstheme="minorHAnsi"/>
          <w:sz w:val="18"/>
          <w:szCs w:val="18"/>
        </w:rPr>
      </w:pPr>
      <w:r>
        <w:rPr>
          <w:rFonts w:ascii="Duplicate Soft Regular" w:hAnsi="Duplicate Soft Regular"/>
          <w:color w:val="0078D4"/>
          <w:sz w:val="22"/>
          <w:szCs w:val="22"/>
          <w:shd w:val="clear" w:color="auto" w:fill="FFFFFF"/>
        </w:rPr>
        <w:br/>
      </w:r>
      <w:r w:rsidRPr="007E68C5">
        <w:rPr>
          <w:rFonts w:asciiTheme="minorHAnsi" w:hAnsiTheme="minorHAnsi" w:cstheme="minorHAnsi"/>
          <w:sz w:val="18"/>
          <w:szCs w:val="18"/>
        </w:rPr>
        <w:t>This plan will explain how Council calculates the revenue needed to fund its activities, and how the funding burden will be apportioned between ratepayers and other users of Council facilities and services. </w:t>
      </w:r>
    </w:p>
    <w:p w14:paraId="3A825663" w14:textId="77777777" w:rsidR="00313381" w:rsidRPr="007E68C5" w:rsidRDefault="00313381" w:rsidP="00313381">
      <w:pPr>
        <w:pStyle w:val="paragraph"/>
        <w:spacing w:before="0" w:beforeAutospacing="0" w:after="0" w:afterAutospacing="0"/>
        <w:jc w:val="both"/>
        <w:textAlignment w:val="baseline"/>
        <w:rPr>
          <w:rFonts w:asciiTheme="minorHAnsi" w:hAnsiTheme="minorHAnsi" w:cstheme="minorHAnsi"/>
          <w:sz w:val="18"/>
          <w:szCs w:val="18"/>
        </w:rPr>
      </w:pPr>
    </w:p>
    <w:p w14:paraId="3538E976"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proofErr w:type="gramStart"/>
      <w:r w:rsidRPr="007E68C5">
        <w:rPr>
          <w:rFonts w:asciiTheme="minorHAnsi" w:hAnsiTheme="minorHAnsi" w:cstheme="minorHAnsi"/>
          <w:color w:val="auto"/>
          <w:szCs w:val="18"/>
          <w:lang w:eastAsia="en-AU"/>
        </w:rPr>
        <w:t>In particular, this</w:t>
      </w:r>
      <w:proofErr w:type="gramEnd"/>
      <w:r w:rsidRPr="007E68C5">
        <w:rPr>
          <w:rFonts w:asciiTheme="minorHAnsi" w:hAnsiTheme="minorHAnsi" w:cstheme="minorHAnsi"/>
          <w:color w:val="auto"/>
          <w:szCs w:val="18"/>
          <w:lang w:eastAsia="en-AU"/>
        </w:rPr>
        <w:t xml:space="preserve"> plan will set out decisions that Council has made in relation to rating options available to it under the </w:t>
      </w:r>
      <w:r w:rsidRPr="007E68C5">
        <w:rPr>
          <w:rFonts w:asciiTheme="minorHAnsi" w:hAnsiTheme="minorHAnsi" w:cstheme="minorHAnsi"/>
          <w:i/>
          <w:iCs/>
          <w:color w:val="auto"/>
          <w:szCs w:val="18"/>
          <w:lang w:eastAsia="en-AU"/>
        </w:rPr>
        <w:t>Local Government Act 2020</w:t>
      </w:r>
      <w:r w:rsidRPr="007E68C5">
        <w:rPr>
          <w:rFonts w:asciiTheme="minorHAnsi" w:hAnsiTheme="minorHAnsi" w:cstheme="minorHAnsi"/>
          <w:color w:val="auto"/>
          <w:szCs w:val="18"/>
          <w:lang w:eastAsia="en-AU"/>
        </w:rPr>
        <w:t> to ensure the fair and equitable distribution of rates across property owners. It will also set out principles that are used in decision making for other revenue sources such as fees and charges. </w:t>
      </w:r>
    </w:p>
    <w:p w14:paraId="63611102"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p>
    <w:p w14:paraId="1DD65BF6"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It is also important to note that this plan does not set revenue targets for Council, it outlines the strategic framework and decisions that inform how Council will go about calculating and collecting its revenue. </w:t>
      </w:r>
    </w:p>
    <w:p w14:paraId="6BCB8A79" w14:textId="77777777" w:rsidR="00313381" w:rsidRPr="00421DEE" w:rsidRDefault="00313381" w:rsidP="00313381">
      <w:pPr>
        <w:pStyle w:val="Heading2"/>
      </w:pPr>
      <w:bookmarkStart w:id="4" w:name="_Toc60118919"/>
      <w:bookmarkStart w:id="5" w:name="_Toc63779101"/>
      <w:bookmarkStart w:id="6" w:name="_Toc70517829"/>
      <w:r w:rsidRPr="00421DEE">
        <w:lastRenderedPageBreak/>
        <w:t>INTRODUCTION</w:t>
      </w:r>
      <w:bookmarkEnd w:id="4"/>
      <w:bookmarkEnd w:id="5"/>
      <w:bookmarkEnd w:id="6"/>
      <w:r w:rsidRPr="00421DEE">
        <w:t> </w:t>
      </w:r>
    </w:p>
    <w:p w14:paraId="7A8C3C24" w14:textId="77777777" w:rsidR="00313381" w:rsidRPr="007E68C5" w:rsidRDefault="00313381" w:rsidP="00313381">
      <w:pPr>
        <w:rPr>
          <w:rStyle w:val="eop"/>
          <w:rFonts w:asciiTheme="minorHAnsi" w:hAnsiTheme="minorHAnsi" w:cstheme="minorHAnsi"/>
          <w:color w:val="auto"/>
          <w:szCs w:val="18"/>
          <w:shd w:val="clear" w:color="auto" w:fill="FFFFFF"/>
        </w:rPr>
      </w:pPr>
      <w:r w:rsidRPr="007E68C5">
        <w:rPr>
          <w:rStyle w:val="normaltextrun"/>
          <w:rFonts w:asciiTheme="minorHAnsi" w:eastAsiaTheme="majorEastAsia" w:hAnsiTheme="minorHAnsi" w:cstheme="minorHAnsi"/>
          <w:color w:val="auto"/>
          <w:szCs w:val="18"/>
          <w:shd w:val="clear" w:color="auto" w:fill="FFFFFF"/>
        </w:rPr>
        <w:t xml:space="preserve">Council provides </w:t>
      </w:r>
      <w:proofErr w:type="gramStart"/>
      <w:r w:rsidRPr="007E68C5">
        <w:rPr>
          <w:rStyle w:val="normaltextrun"/>
          <w:rFonts w:asciiTheme="minorHAnsi" w:eastAsiaTheme="majorEastAsia" w:hAnsiTheme="minorHAnsi" w:cstheme="minorHAnsi"/>
          <w:color w:val="auto"/>
          <w:szCs w:val="18"/>
          <w:shd w:val="clear" w:color="auto" w:fill="FFFFFF"/>
        </w:rPr>
        <w:t>a number of</w:t>
      </w:r>
      <w:proofErr w:type="gramEnd"/>
      <w:r w:rsidRPr="007E68C5">
        <w:rPr>
          <w:rStyle w:val="normaltextrun"/>
          <w:rFonts w:asciiTheme="minorHAnsi" w:eastAsiaTheme="majorEastAsia" w:hAnsiTheme="minorHAnsi" w:cstheme="minorHAnsi"/>
          <w:color w:val="auto"/>
          <w:szCs w:val="18"/>
          <w:shd w:val="clear" w:color="auto" w:fill="FFFFFF"/>
        </w:rPr>
        <w:t xml:space="preserve"> services and facilities to our local community, and in doing so, must collect revenue to cover the cost of providing these services and facilities.</w:t>
      </w:r>
      <w:r w:rsidRPr="007E68C5">
        <w:rPr>
          <w:rStyle w:val="eop"/>
          <w:rFonts w:asciiTheme="minorHAnsi" w:hAnsiTheme="minorHAnsi" w:cstheme="minorHAnsi"/>
          <w:color w:val="auto"/>
          <w:szCs w:val="18"/>
          <w:shd w:val="clear" w:color="auto" w:fill="FFFFFF"/>
        </w:rPr>
        <w:t> </w:t>
      </w:r>
    </w:p>
    <w:p w14:paraId="70EC1867" w14:textId="02BA0746" w:rsidR="00313381" w:rsidRPr="00877411" w:rsidRDefault="007F554B" w:rsidP="00313381">
      <w:pPr>
        <w:rPr>
          <w:rFonts w:cstheme="minorHAnsi"/>
          <w:lang w:val="en-US"/>
        </w:rPr>
      </w:pPr>
      <w:r>
        <w:rPr>
          <w:noProof/>
        </w:rPr>
        <w:drawing>
          <wp:inline distT="0" distB="0" distL="0" distR="0" wp14:anchorId="4203A370" wp14:editId="612C7CBB">
            <wp:extent cx="4572000" cy="2743200"/>
            <wp:effectExtent l="0" t="0" r="0" b="0"/>
            <wp:docPr id="6" name="Picture 6" descr="cid:image001.png@01D73C49.11EF8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descr="cid:image001.png@01D73C49.11EF8C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2C7113D7"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Council’s revenue sources include: </w:t>
      </w:r>
    </w:p>
    <w:p w14:paraId="0912F2A7" w14:textId="77777777" w:rsidR="00313381" w:rsidRPr="007E68C5" w:rsidRDefault="00313381" w:rsidP="00313381">
      <w:pPr>
        <w:numPr>
          <w:ilvl w:val="0"/>
          <w:numId w:val="2"/>
        </w:numPr>
        <w:spacing w:before="0" w:after="0"/>
        <w:ind w:left="360" w:firstLine="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Rates and Charges</w:t>
      </w:r>
    </w:p>
    <w:p w14:paraId="3EF7EE11" w14:textId="77777777" w:rsidR="00313381" w:rsidRPr="007E68C5" w:rsidRDefault="00313381" w:rsidP="00313381">
      <w:pPr>
        <w:numPr>
          <w:ilvl w:val="0"/>
          <w:numId w:val="2"/>
        </w:numPr>
        <w:spacing w:before="0" w:after="0"/>
        <w:ind w:left="360" w:firstLine="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Grants from other levels of Government </w:t>
      </w:r>
    </w:p>
    <w:p w14:paraId="4874D74B" w14:textId="77777777" w:rsidR="00313381" w:rsidRPr="007E68C5" w:rsidRDefault="00313381" w:rsidP="00313381">
      <w:pPr>
        <w:numPr>
          <w:ilvl w:val="0"/>
          <w:numId w:val="3"/>
        </w:numPr>
        <w:spacing w:before="0" w:after="0"/>
        <w:ind w:left="360" w:firstLine="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Statutory Fees and Fines</w:t>
      </w:r>
    </w:p>
    <w:p w14:paraId="45743F46" w14:textId="77777777" w:rsidR="00313381" w:rsidRPr="007E68C5" w:rsidRDefault="00313381" w:rsidP="00313381">
      <w:pPr>
        <w:numPr>
          <w:ilvl w:val="0"/>
          <w:numId w:val="3"/>
        </w:numPr>
        <w:spacing w:before="0" w:after="0"/>
        <w:ind w:left="360" w:firstLine="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User Fees </w:t>
      </w:r>
    </w:p>
    <w:p w14:paraId="17AC30E8" w14:textId="77777777" w:rsidR="00313381" w:rsidRPr="007E68C5" w:rsidRDefault="00313381" w:rsidP="00313381">
      <w:pPr>
        <w:numPr>
          <w:ilvl w:val="0"/>
          <w:numId w:val="3"/>
        </w:numPr>
        <w:spacing w:before="0" w:after="0"/>
        <w:ind w:left="360" w:firstLine="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Cash and non-cash contributions from other parties (</w:t>
      </w:r>
      <w:proofErr w:type="spellStart"/>
      <w:r w:rsidRPr="007E68C5">
        <w:rPr>
          <w:rFonts w:asciiTheme="minorHAnsi" w:hAnsiTheme="minorHAnsi" w:cstheme="minorHAnsi"/>
          <w:color w:val="auto"/>
          <w:szCs w:val="18"/>
          <w:lang w:eastAsia="en-AU"/>
        </w:rPr>
        <w:t>ie</w:t>
      </w:r>
      <w:proofErr w:type="spellEnd"/>
      <w:r w:rsidRPr="007E68C5">
        <w:rPr>
          <w:rFonts w:asciiTheme="minorHAnsi" w:hAnsiTheme="minorHAnsi" w:cstheme="minorHAnsi"/>
          <w:color w:val="auto"/>
          <w:szCs w:val="18"/>
          <w:lang w:eastAsia="en-AU"/>
        </w:rPr>
        <w:t xml:space="preserve"> developers, community groups)</w:t>
      </w:r>
    </w:p>
    <w:p w14:paraId="43DCEAE7" w14:textId="77777777" w:rsidR="00313381" w:rsidRPr="007E68C5" w:rsidRDefault="00313381" w:rsidP="00313381">
      <w:pPr>
        <w:numPr>
          <w:ilvl w:val="0"/>
          <w:numId w:val="3"/>
        </w:numPr>
        <w:spacing w:before="0" w:after="0"/>
        <w:ind w:left="360" w:firstLine="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Interest from investments </w:t>
      </w:r>
    </w:p>
    <w:p w14:paraId="0D2C89B8" w14:textId="77777777" w:rsidR="00313381" w:rsidRPr="007E68C5" w:rsidRDefault="00313381" w:rsidP="00313381">
      <w:pPr>
        <w:numPr>
          <w:ilvl w:val="0"/>
          <w:numId w:val="3"/>
        </w:numPr>
        <w:spacing w:before="0" w:after="0"/>
        <w:ind w:left="360" w:firstLine="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Sale of Assets </w:t>
      </w:r>
    </w:p>
    <w:p w14:paraId="00AC1D9B"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p>
    <w:p w14:paraId="65F87AE7" w14:textId="479BA69A" w:rsidR="00313381" w:rsidRPr="007E68C5" w:rsidRDefault="00313381" w:rsidP="00313381">
      <w:pPr>
        <w:spacing w:after="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Rates are the most significant revenue source for Council and make up roughly </w:t>
      </w:r>
      <w:r w:rsidR="001A4EA4" w:rsidRPr="007E68C5">
        <w:rPr>
          <w:rFonts w:asciiTheme="minorHAnsi" w:hAnsiTheme="minorHAnsi" w:cstheme="minorHAnsi"/>
          <w:color w:val="auto"/>
          <w:szCs w:val="18"/>
          <w:lang w:eastAsia="en-AU"/>
        </w:rPr>
        <w:t>44</w:t>
      </w:r>
      <w:r w:rsidRPr="007E68C5">
        <w:rPr>
          <w:rFonts w:asciiTheme="minorHAnsi" w:hAnsiTheme="minorHAnsi" w:cstheme="minorHAnsi"/>
          <w:color w:val="auto"/>
          <w:szCs w:val="18"/>
          <w:lang w:eastAsia="en-AU"/>
        </w:rPr>
        <w:t>% of its annual income. </w:t>
      </w:r>
    </w:p>
    <w:p w14:paraId="088FE795"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p>
    <w:p w14:paraId="13B40125"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val="en-US"/>
        </w:rPr>
        <w:t xml:space="preserve">The introduction of rate capping under the Victorian Government’s Fair Go Rates System (FGRS) has brought a renewed focus to Council’s long-term financial sustainability. The FGRS continues to restrict Council’s ability to raise revenue above the rate cap unless application is made to the Essential Services Commission for a variation. Maintaining service delivery levels and investing in community assets remain key priorities for Council. This strategy will address Council’s reliance on rate income and provide options to actively reduce that reliance. </w:t>
      </w:r>
    </w:p>
    <w:p w14:paraId="7B9C9CE3" w14:textId="77777777" w:rsidR="00313381" w:rsidRPr="007E68C5" w:rsidRDefault="00313381" w:rsidP="00313381">
      <w:pPr>
        <w:spacing w:after="0"/>
        <w:jc w:val="both"/>
        <w:textAlignment w:val="baseline"/>
        <w:rPr>
          <w:rFonts w:asciiTheme="minorHAnsi" w:hAnsiTheme="minorHAnsi" w:cstheme="minorHAnsi"/>
          <w:color w:val="auto"/>
          <w:szCs w:val="18"/>
          <w:lang w:eastAsia="en-AU"/>
        </w:rPr>
      </w:pPr>
    </w:p>
    <w:p w14:paraId="423BB65D"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Council provides a wide range of services to the community, often for a fee or charge.  The nature of these fees and charges generally depends on whether they relate to statutory or discretionary services.  Some of these, such as statutory planning fees are set by State Government statute and are commonly known as regulatory fees.  In these cases, councils usually have no control over service pricing. However, in relation to other services, Council </w:t>
      </w:r>
      <w:proofErr w:type="gramStart"/>
      <w:r w:rsidRPr="007E68C5">
        <w:rPr>
          <w:rFonts w:asciiTheme="minorHAnsi" w:hAnsiTheme="minorHAnsi" w:cstheme="minorHAnsi"/>
          <w:color w:val="auto"/>
          <w:szCs w:val="18"/>
          <w:lang w:val="en-US"/>
        </w:rPr>
        <w:t>has the ability to</w:t>
      </w:r>
      <w:proofErr w:type="gramEnd"/>
      <w:r w:rsidRPr="007E68C5">
        <w:rPr>
          <w:rFonts w:asciiTheme="minorHAnsi" w:hAnsiTheme="minorHAnsi" w:cstheme="minorHAnsi"/>
          <w:color w:val="auto"/>
          <w:szCs w:val="18"/>
          <w:lang w:val="en-US"/>
        </w:rPr>
        <w:t xml:space="preserve"> set a fee or charge and will set that fee based on the principles outlined in this Revenue and Rating Plan. </w:t>
      </w:r>
    </w:p>
    <w:p w14:paraId="07CFD80B"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4B9FD1B2" w14:textId="77777777" w:rsidR="00313381" w:rsidRPr="00421DEE" w:rsidRDefault="00313381" w:rsidP="00313381">
      <w:pPr>
        <w:spacing w:after="0"/>
        <w:jc w:val="both"/>
        <w:textAlignment w:val="baseline"/>
        <w:rPr>
          <w:rFonts w:cstheme="minorHAnsi"/>
          <w:color w:val="auto"/>
          <w:szCs w:val="18"/>
          <w:lang w:val="en-US"/>
        </w:rPr>
      </w:pPr>
      <w:r w:rsidRPr="007E68C5">
        <w:rPr>
          <w:rFonts w:asciiTheme="minorHAnsi" w:hAnsiTheme="minorHAnsi" w:cstheme="minorHAnsi"/>
          <w:color w:val="auto"/>
          <w:szCs w:val="18"/>
          <w:lang w:val="en-US"/>
        </w:rPr>
        <w:t>Council revenue can also be adversely affected by changes to funding from other levels of government. Some grants are tied to the delivery of council services, whilst many are tied directly to the delivery of new community assets, such as roads or sports pavilions. It is important for Council to be clear about what grants it intends to apply for, and the obligations that grants create in the delivery of services or infrastructure</w:t>
      </w:r>
      <w:r w:rsidRPr="00421DEE">
        <w:rPr>
          <w:rFonts w:cstheme="minorHAnsi"/>
          <w:color w:val="auto"/>
          <w:szCs w:val="18"/>
          <w:lang w:val="en-US"/>
        </w:rPr>
        <w:t>.</w:t>
      </w:r>
    </w:p>
    <w:p w14:paraId="4D3C803E" w14:textId="77777777" w:rsidR="00313381" w:rsidRPr="00877411" w:rsidRDefault="00313381" w:rsidP="00313381">
      <w:pPr>
        <w:spacing w:after="0"/>
        <w:jc w:val="both"/>
        <w:textAlignment w:val="baseline"/>
        <w:rPr>
          <w:rFonts w:cstheme="minorHAnsi"/>
          <w:lang w:val="en-US"/>
        </w:rPr>
      </w:pPr>
    </w:p>
    <w:p w14:paraId="2510978D" w14:textId="6D76C403" w:rsidR="00313381" w:rsidRPr="00421DEE" w:rsidRDefault="00EE4E61" w:rsidP="00313381">
      <w:pPr>
        <w:pStyle w:val="Heading2"/>
      </w:pPr>
      <w:bookmarkStart w:id="7" w:name="_Toc70517830"/>
      <w:r>
        <w:lastRenderedPageBreak/>
        <w:t>ENGAGEMENT PRINCIPLES</w:t>
      </w:r>
      <w:bookmarkEnd w:id="7"/>
    </w:p>
    <w:p w14:paraId="3662FF40" w14:textId="77777777" w:rsidR="00EE4E61" w:rsidRPr="007E68C5" w:rsidRDefault="00EE4E61" w:rsidP="00EE4E61">
      <w:pPr>
        <w:shd w:val="clear" w:color="auto" w:fill="FFFFFF"/>
        <w:spacing w:after="384" w:line="276" w:lineRule="auto"/>
        <w:jc w:val="both"/>
        <w:rPr>
          <w:rFonts w:asciiTheme="minorHAnsi" w:hAnsiTheme="minorHAnsi" w:cstheme="minorHAnsi"/>
          <w:color w:val="313140"/>
          <w:sz w:val="22"/>
          <w:lang w:eastAsia="en-AU"/>
        </w:rPr>
      </w:pPr>
      <w:r w:rsidRPr="007E68C5">
        <w:rPr>
          <w:rFonts w:asciiTheme="minorHAnsi" w:hAnsiTheme="minorHAnsi" w:cstheme="minorHAnsi"/>
          <w:color w:val="313140"/>
          <w:lang w:eastAsia="en-AU"/>
        </w:rPr>
        <w:t>Council’s approach to community and stakeholder engagement is guided by the community engagement principles set out under S</w:t>
      </w:r>
      <w:r w:rsidRPr="007E68C5">
        <w:rPr>
          <w:rFonts w:asciiTheme="minorHAnsi" w:hAnsiTheme="minorHAnsi" w:cstheme="minorHAnsi"/>
          <w:i/>
          <w:iCs/>
          <w:color w:val="313140"/>
          <w:lang w:eastAsia="en-AU"/>
        </w:rPr>
        <w:t>ection 56 of the Local Government Act 2020</w:t>
      </w:r>
      <w:r w:rsidRPr="007E68C5">
        <w:rPr>
          <w:rFonts w:asciiTheme="minorHAnsi" w:hAnsiTheme="minorHAnsi" w:cstheme="minorHAnsi"/>
          <w:color w:val="313140"/>
          <w:lang w:eastAsia="en-AU"/>
        </w:rPr>
        <w:t> and includes:</w:t>
      </w:r>
    </w:p>
    <w:p w14:paraId="0EE70807" w14:textId="77777777" w:rsidR="00EE4E61" w:rsidRPr="007E68C5" w:rsidRDefault="00EE4E61" w:rsidP="00EE4E61">
      <w:pPr>
        <w:numPr>
          <w:ilvl w:val="0"/>
          <w:numId w:val="46"/>
        </w:numPr>
        <w:shd w:val="clear" w:color="auto" w:fill="FFFFFF"/>
        <w:spacing w:before="100" w:beforeAutospacing="1" w:after="100" w:afterAutospacing="1" w:line="276" w:lineRule="auto"/>
        <w:ind w:hanging="357"/>
        <w:jc w:val="both"/>
        <w:rPr>
          <w:rFonts w:asciiTheme="minorHAnsi" w:hAnsiTheme="minorHAnsi" w:cstheme="minorHAnsi"/>
          <w:color w:val="313140"/>
          <w:lang w:eastAsia="en-AU"/>
        </w:rPr>
      </w:pPr>
      <w:r w:rsidRPr="007E68C5">
        <w:rPr>
          <w:rFonts w:asciiTheme="minorHAnsi" w:hAnsiTheme="minorHAnsi" w:cstheme="minorHAnsi"/>
          <w:color w:val="313140"/>
          <w:lang w:eastAsia="en-AU"/>
        </w:rPr>
        <w:t>A community engagement process must have a clearly defined objective and scope.</w:t>
      </w:r>
    </w:p>
    <w:p w14:paraId="502BBCD9" w14:textId="77777777" w:rsidR="00EE4E61" w:rsidRPr="007E68C5" w:rsidRDefault="00EE4E61" w:rsidP="00EE4E61">
      <w:pPr>
        <w:numPr>
          <w:ilvl w:val="0"/>
          <w:numId w:val="46"/>
        </w:numPr>
        <w:shd w:val="clear" w:color="auto" w:fill="FFFFFF"/>
        <w:spacing w:before="100" w:beforeAutospacing="1" w:after="100" w:afterAutospacing="1" w:line="276" w:lineRule="auto"/>
        <w:ind w:hanging="357"/>
        <w:jc w:val="both"/>
        <w:rPr>
          <w:rFonts w:asciiTheme="minorHAnsi" w:hAnsiTheme="minorHAnsi" w:cstheme="minorHAnsi"/>
          <w:color w:val="313140"/>
          <w:lang w:eastAsia="en-AU"/>
        </w:rPr>
      </w:pPr>
      <w:r w:rsidRPr="007E68C5">
        <w:rPr>
          <w:rFonts w:asciiTheme="minorHAnsi" w:hAnsiTheme="minorHAnsi" w:cstheme="minorHAnsi"/>
          <w:color w:val="313140"/>
          <w:lang w:eastAsia="en-AU"/>
        </w:rPr>
        <w:t>Participants in community engagement must have access to objective, relevant and timely information to inform their participation.</w:t>
      </w:r>
    </w:p>
    <w:p w14:paraId="38F8B589" w14:textId="77777777" w:rsidR="00EE4E61" w:rsidRPr="007E68C5" w:rsidRDefault="00EE4E61" w:rsidP="00EE4E61">
      <w:pPr>
        <w:numPr>
          <w:ilvl w:val="0"/>
          <w:numId w:val="46"/>
        </w:numPr>
        <w:shd w:val="clear" w:color="auto" w:fill="FFFFFF"/>
        <w:spacing w:before="100" w:beforeAutospacing="1" w:after="100" w:afterAutospacing="1" w:line="276" w:lineRule="auto"/>
        <w:ind w:hanging="357"/>
        <w:jc w:val="both"/>
        <w:rPr>
          <w:rFonts w:asciiTheme="minorHAnsi" w:hAnsiTheme="minorHAnsi" w:cstheme="minorHAnsi"/>
          <w:color w:val="313140"/>
          <w:lang w:eastAsia="en-AU"/>
        </w:rPr>
      </w:pPr>
      <w:r w:rsidRPr="007E68C5">
        <w:rPr>
          <w:rFonts w:asciiTheme="minorHAnsi" w:hAnsiTheme="minorHAnsi" w:cstheme="minorHAnsi"/>
          <w:color w:val="313140"/>
          <w:lang w:eastAsia="en-AU"/>
        </w:rPr>
        <w:t>Participants in community engagement must be diverse and representative of the persons and groups affected by the matter that is the subject of the community engagement.</w:t>
      </w:r>
    </w:p>
    <w:p w14:paraId="38592768" w14:textId="77777777" w:rsidR="00EE4E61" w:rsidRPr="007E68C5" w:rsidRDefault="00EE4E61" w:rsidP="00EE4E61">
      <w:pPr>
        <w:numPr>
          <w:ilvl w:val="0"/>
          <w:numId w:val="46"/>
        </w:numPr>
        <w:shd w:val="clear" w:color="auto" w:fill="FFFFFF"/>
        <w:spacing w:before="100" w:beforeAutospacing="1" w:after="100" w:afterAutospacing="1" w:line="276" w:lineRule="auto"/>
        <w:ind w:hanging="357"/>
        <w:jc w:val="both"/>
        <w:rPr>
          <w:rFonts w:asciiTheme="minorHAnsi" w:hAnsiTheme="minorHAnsi" w:cstheme="minorHAnsi"/>
          <w:color w:val="313140"/>
          <w:lang w:eastAsia="en-AU"/>
        </w:rPr>
      </w:pPr>
      <w:r w:rsidRPr="007E68C5">
        <w:rPr>
          <w:rFonts w:asciiTheme="minorHAnsi" w:hAnsiTheme="minorHAnsi" w:cstheme="minorHAnsi"/>
          <w:color w:val="313140"/>
          <w:lang w:eastAsia="en-AU"/>
        </w:rPr>
        <w:t>Participants in community engagement are entitled to reasonable support to enable meaningful and informed engagement.</w:t>
      </w:r>
    </w:p>
    <w:p w14:paraId="4F498411" w14:textId="77777777" w:rsidR="00EE4E61" w:rsidRPr="007E68C5" w:rsidRDefault="00EE4E61" w:rsidP="00EE4E61">
      <w:pPr>
        <w:numPr>
          <w:ilvl w:val="0"/>
          <w:numId w:val="46"/>
        </w:numPr>
        <w:shd w:val="clear" w:color="auto" w:fill="FFFFFF"/>
        <w:spacing w:before="100" w:beforeAutospacing="1" w:after="100" w:afterAutospacing="1" w:line="276" w:lineRule="auto"/>
        <w:ind w:hanging="357"/>
        <w:jc w:val="both"/>
        <w:rPr>
          <w:rFonts w:asciiTheme="minorHAnsi" w:hAnsiTheme="minorHAnsi" w:cstheme="minorHAnsi"/>
          <w:color w:val="313140"/>
          <w:lang w:eastAsia="en-AU"/>
        </w:rPr>
      </w:pPr>
      <w:r w:rsidRPr="007E68C5">
        <w:rPr>
          <w:rFonts w:asciiTheme="minorHAnsi" w:hAnsiTheme="minorHAnsi" w:cstheme="minorHAnsi"/>
          <w:color w:val="313140"/>
          <w:lang w:eastAsia="en-AU"/>
        </w:rPr>
        <w:t>Participants in community engagement are informed of the ways in which the community engagement process will influence Council decision making.</w:t>
      </w:r>
    </w:p>
    <w:p w14:paraId="32A57F13" w14:textId="77777777" w:rsidR="00313381" w:rsidRPr="00421DEE" w:rsidRDefault="00313381" w:rsidP="00313381">
      <w:pPr>
        <w:spacing w:after="0"/>
        <w:jc w:val="both"/>
        <w:textAlignment w:val="baseline"/>
        <w:rPr>
          <w:rFonts w:cstheme="minorHAnsi"/>
          <w:color w:val="auto"/>
          <w:szCs w:val="18"/>
          <w:lang w:val="en-US"/>
        </w:rPr>
      </w:pPr>
    </w:p>
    <w:p w14:paraId="1208C436" w14:textId="77777777" w:rsidR="00313381" w:rsidRPr="00421DEE" w:rsidRDefault="00313381" w:rsidP="00313381">
      <w:pPr>
        <w:spacing w:after="0"/>
        <w:jc w:val="both"/>
        <w:textAlignment w:val="baseline"/>
        <w:rPr>
          <w:rFonts w:cstheme="minorHAnsi"/>
          <w:color w:val="auto"/>
          <w:szCs w:val="18"/>
          <w:lang w:val="en-US"/>
        </w:rPr>
      </w:pPr>
      <w:r w:rsidRPr="00421DEE">
        <w:rPr>
          <w:rFonts w:cstheme="minorHAnsi"/>
          <w:color w:val="auto"/>
          <w:szCs w:val="18"/>
          <w:lang w:val="en-US"/>
        </w:rPr>
        <w:t xml:space="preserve"> </w:t>
      </w:r>
    </w:p>
    <w:p w14:paraId="52729FB0" w14:textId="77777777" w:rsidR="00313381" w:rsidRPr="00877411" w:rsidRDefault="00313381" w:rsidP="00313381">
      <w:pPr>
        <w:spacing w:after="0"/>
        <w:jc w:val="both"/>
        <w:textAlignment w:val="baseline"/>
        <w:rPr>
          <w:rFonts w:cstheme="minorHAnsi"/>
          <w:lang w:val="en-US"/>
        </w:rPr>
      </w:pPr>
    </w:p>
    <w:p w14:paraId="1264F3DD" w14:textId="77777777" w:rsidR="00313381" w:rsidRPr="00421DEE" w:rsidRDefault="00313381" w:rsidP="00313381">
      <w:pPr>
        <w:pStyle w:val="Heading2"/>
      </w:pPr>
      <w:bookmarkStart w:id="8" w:name="_Toc60118921"/>
      <w:bookmarkStart w:id="9" w:name="_Toc63779103"/>
      <w:bookmarkStart w:id="10" w:name="_Toc70517831"/>
      <w:r w:rsidRPr="00421DEE">
        <w:t>RATES AND CHARGES</w:t>
      </w:r>
      <w:bookmarkEnd w:id="8"/>
      <w:bookmarkEnd w:id="9"/>
      <w:bookmarkEnd w:id="10"/>
    </w:p>
    <w:p w14:paraId="45EC1F5B"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Rates are property taxes that allow Council to raise revenue to fund essential public services to cater to their municipal population. Importantly, it is a taxation system that includes flexibility for councils to </w:t>
      </w:r>
      <w:proofErr w:type="spellStart"/>
      <w:r w:rsidRPr="007E68C5">
        <w:rPr>
          <w:rFonts w:asciiTheme="minorHAnsi" w:hAnsiTheme="minorHAnsi" w:cstheme="minorHAnsi"/>
          <w:color w:val="auto"/>
          <w:szCs w:val="18"/>
          <w:lang w:val="en-US"/>
        </w:rPr>
        <w:t>utilise</w:t>
      </w:r>
      <w:proofErr w:type="spellEnd"/>
      <w:r w:rsidRPr="007E68C5">
        <w:rPr>
          <w:rFonts w:asciiTheme="minorHAnsi" w:hAnsiTheme="minorHAnsi" w:cstheme="minorHAnsi"/>
          <w:color w:val="auto"/>
          <w:szCs w:val="18"/>
          <w:lang w:val="en-US"/>
        </w:rPr>
        <w:t xml:space="preserve"> different tools in its rating structure to accommodate issues of equity and to ensure fairness in rating for all ratepayers.</w:t>
      </w:r>
    </w:p>
    <w:p w14:paraId="0E7BB722"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3B2D5B5C"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Council has established a rating structure comprised of three key elements. These are: </w:t>
      </w:r>
    </w:p>
    <w:p w14:paraId="5616A140" w14:textId="77777777" w:rsidR="00313381" w:rsidRPr="007E68C5" w:rsidRDefault="00313381" w:rsidP="00313381">
      <w:pPr>
        <w:pStyle w:val="ListParagraph"/>
        <w:numPr>
          <w:ilvl w:val="0"/>
          <w:numId w:val="5"/>
        </w:numPr>
        <w:spacing w:after="0" w:line="240" w:lineRule="auto"/>
        <w:jc w:val="both"/>
        <w:textAlignment w:val="baseline"/>
        <w:rPr>
          <w:rFonts w:cstheme="minorHAnsi"/>
          <w:sz w:val="18"/>
          <w:szCs w:val="18"/>
          <w:lang w:val="en-US"/>
        </w:rPr>
      </w:pPr>
      <w:r w:rsidRPr="007E68C5">
        <w:rPr>
          <w:rFonts w:cstheme="minorHAnsi"/>
          <w:b/>
          <w:bCs/>
          <w:sz w:val="18"/>
          <w:szCs w:val="18"/>
          <w:lang w:val="en-US"/>
        </w:rPr>
        <w:t>General Rates</w:t>
      </w:r>
      <w:r w:rsidRPr="007E68C5">
        <w:rPr>
          <w:rFonts w:cstheme="minorHAnsi"/>
          <w:sz w:val="18"/>
          <w:szCs w:val="18"/>
          <w:lang w:val="en-US"/>
        </w:rPr>
        <w:t xml:space="preserve"> – Based on property values (using the Capital Improved Valuation methodology), which are indicative of capacity to pay and form the central basis of rating under the </w:t>
      </w:r>
      <w:r w:rsidRPr="007E68C5">
        <w:rPr>
          <w:rFonts w:cstheme="minorHAnsi"/>
          <w:i/>
          <w:iCs/>
          <w:sz w:val="18"/>
          <w:szCs w:val="18"/>
          <w:lang w:val="en-US"/>
        </w:rPr>
        <w:t>Local Government Act 1989</w:t>
      </w:r>
      <w:r w:rsidRPr="007E68C5">
        <w:rPr>
          <w:rFonts w:cstheme="minorHAnsi"/>
          <w:sz w:val="18"/>
          <w:szCs w:val="18"/>
          <w:lang w:val="en-US"/>
        </w:rPr>
        <w:t xml:space="preserve">; </w:t>
      </w:r>
    </w:p>
    <w:p w14:paraId="3D35035F" w14:textId="77777777" w:rsidR="00313381" w:rsidRPr="007E68C5" w:rsidRDefault="00313381" w:rsidP="00313381">
      <w:pPr>
        <w:pStyle w:val="ListParagraph"/>
        <w:numPr>
          <w:ilvl w:val="0"/>
          <w:numId w:val="5"/>
        </w:numPr>
        <w:spacing w:after="0" w:line="240" w:lineRule="auto"/>
        <w:jc w:val="both"/>
        <w:textAlignment w:val="baseline"/>
        <w:rPr>
          <w:rFonts w:cstheme="minorHAnsi"/>
          <w:sz w:val="18"/>
          <w:szCs w:val="18"/>
          <w:lang w:val="en-US"/>
        </w:rPr>
      </w:pPr>
      <w:r w:rsidRPr="007E68C5">
        <w:rPr>
          <w:rFonts w:cstheme="minorHAnsi"/>
          <w:b/>
          <w:bCs/>
          <w:sz w:val="18"/>
          <w:szCs w:val="18"/>
          <w:lang w:val="en-US"/>
        </w:rPr>
        <w:t>Service Charges</w:t>
      </w:r>
      <w:r w:rsidRPr="007E68C5">
        <w:rPr>
          <w:rFonts w:cstheme="minorHAnsi"/>
          <w:sz w:val="18"/>
          <w:szCs w:val="18"/>
          <w:lang w:val="en-US"/>
        </w:rPr>
        <w:t xml:space="preserve"> - A ‘user pays’ component for council services to reflect benefits provided by Council to ratepayers who benefit from a service; and </w:t>
      </w:r>
    </w:p>
    <w:p w14:paraId="35CF154D" w14:textId="77777777" w:rsidR="00313381" w:rsidRPr="007E68C5" w:rsidRDefault="00313381" w:rsidP="00313381">
      <w:pPr>
        <w:pStyle w:val="ListParagraph"/>
        <w:numPr>
          <w:ilvl w:val="0"/>
          <w:numId w:val="5"/>
        </w:numPr>
        <w:spacing w:after="0" w:line="240" w:lineRule="auto"/>
        <w:jc w:val="both"/>
        <w:textAlignment w:val="baseline"/>
        <w:rPr>
          <w:rFonts w:cstheme="minorHAnsi"/>
          <w:sz w:val="18"/>
          <w:szCs w:val="18"/>
          <w:lang w:val="en-US"/>
        </w:rPr>
      </w:pPr>
      <w:r w:rsidRPr="007E68C5">
        <w:rPr>
          <w:rFonts w:cstheme="minorHAnsi"/>
          <w:b/>
          <w:bCs/>
          <w:sz w:val="18"/>
          <w:szCs w:val="18"/>
          <w:lang w:val="en-US"/>
        </w:rPr>
        <w:t>Municipal Charge</w:t>
      </w:r>
      <w:r w:rsidRPr="007E68C5">
        <w:rPr>
          <w:rFonts w:cstheme="minorHAnsi"/>
          <w:sz w:val="18"/>
          <w:szCs w:val="18"/>
          <w:lang w:val="en-US"/>
        </w:rPr>
        <w:t xml:space="preserve"> - A ‘fixed rate” portion per property to cover some of the administrative costs of Council. </w:t>
      </w:r>
    </w:p>
    <w:p w14:paraId="6470F0E1"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5BD5D3A2"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Striking a proper balance between these elements will help to improve equity in the distribution of the rate burden across residents. </w:t>
      </w:r>
    </w:p>
    <w:p w14:paraId="3524DD45"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62497DBA"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Council makes a further distinction when applying general rates by applying rating differentials based on the purpose for which the property is used. That is, whether the property is used for residential, commercial/industrial, or farming purposes. This distinction is based on the concept that different property categories should pay a fair and equitable contribution, </w:t>
      </w:r>
      <w:proofErr w:type="gramStart"/>
      <w:r w:rsidRPr="007E68C5">
        <w:rPr>
          <w:rFonts w:asciiTheme="minorHAnsi" w:hAnsiTheme="minorHAnsi" w:cstheme="minorHAnsi"/>
          <w:color w:val="auto"/>
          <w:szCs w:val="18"/>
          <w:lang w:val="en-US"/>
        </w:rPr>
        <w:t>taking into account</w:t>
      </w:r>
      <w:proofErr w:type="gramEnd"/>
      <w:r w:rsidRPr="007E68C5">
        <w:rPr>
          <w:rFonts w:asciiTheme="minorHAnsi" w:hAnsiTheme="minorHAnsi" w:cstheme="minorHAnsi"/>
          <w:color w:val="auto"/>
          <w:szCs w:val="18"/>
          <w:lang w:val="en-US"/>
        </w:rPr>
        <w:t xml:space="preserve"> the benefits those properties derive from the local community. </w:t>
      </w:r>
    </w:p>
    <w:p w14:paraId="3869245C"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34A4A474" w14:textId="19067E63"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The </w:t>
      </w:r>
      <w:r w:rsidR="00CF4412" w:rsidRPr="007E68C5">
        <w:rPr>
          <w:rFonts w:asciiTheme="minorHAnsi" w:hAnsiTheme="minorHAnsi" w:cstheme="minorHAnsi"/>
          <w:color w:val="auto"/>
          <w:szCs w:val="18"/>
          <w:lang w:val="en-US"/>
        </w:rPr>
        <w:t>Maroondah</w:t>
      </w:r>
      <w:r w:rsidRPr="007E68C5">
        <w:rPr>
          <w:rFonts w:asciiTheme="minorHAnsi" w:hAnsiTheme="minorHAnsi" w:cstheme="minorHAnsi"/>
          <w:color w:val="auto"/>
          <w:szCs w:val="18"/>
          <w:lang w:val="en-US"/>
        </w:rPr>
        <w:t xml:space="preserve"> City Council rating structure comprises </w:t>
      </w:r>
      <w:r w:rsidR="00E07BDA" w:rsidRPr="007E68C5">
        <w:rPr>
          <w:rFonts w:asciiTheme="minorHAnsi" w:hAnsiTheme="minorHAnsi" w:cstheme="minorHAnsi"/>
          <w:color w:val="auto"/>
          <w:szCs w:val="18"/>
          <w:lang w:val="en-US"/>
        </w:rPr>
        <w:t>five</w:t>
      </w:r>
      <w:r w:rsidRPr="007E68C5">
        <w:rPr>
          <w:rFonts w:asciiTheme="minorHAnsi" w:hAnsiTheme="minorHAnsi" w:cstheme="minorHAnsi"/>
          <w:color w:val="auto"/>
          <w:szCs w:val="18"/>
          <w:lang w:val="en-US"/>
        </w:rPr>
        <w:t xml:space="preserve"> differential rates (general</w:t>
      </w:r>
      <w:r w:rsidR="00B10FEE" w:rsidRPr="007E68C5">
        <w:rPr>
          <w:rFonts w:asciiTheme="minorHAnsi" w:hAnsiTheme="minorHAnsi" w:cstheme="minorHAnsi"/>
          <w:color w:val="auto"/>
          <w:szCs w:val="18"/>
          <w:lang w:val="en-US"/>
        </w:rPr>
        <w:t xml:space="preserve"> land</w:t>
      </w:r>
      <w:r w:rsidRPr="007E68C5">
        <w:rPr>
          <w:rFonts w:asciiTheme="minorHAnsi" w:hAnsiTheme="minorHAnsi" w:cstheme="minorHAnsi"/>
          <w:color w:val="auto"/>
          <w:szCs w:val="18"/>
          <w:lang w:val="en-US"/>
        </w:rPr>
        <w:t>, commercial</w:t>
      </w:r>
      <w:r w:rsidR="00B10FEE" w:rsidRPr="007E68C5">
        <w:rPr>
          <w:rFonts w:asciiTheme="minorHAnsi" w:hAnsiTheme="minorHAnsi" w:cstheme="minorHAnsi"/>
          <w:color w:val="auto"/>
          <w:szCs w:val="18"/>
          <w:lang w:val="en-US"/>
        </w:rPr>
        <w:t xml:space="preserve"> land </w:t>
      </w:r>
      <w:r w:rsidRPr="007E68C5">
        <w:rPr>
          <w:rFonts w:asciiTheme="minorHAnsi" w:hAnsiTheme="minorHAnsi" w:cstheme="minorHAnsi"/>
          <w:color w:val="auto"/>
          <w:szCs w:val="18"/>
          <w:lang w:val="en-US"/>
        </w:rPr>
        <w:t>industrial</w:t>
      </w:r>
      <w:r w:rsidR="00B10FEE" w:rsidRPr="007E68C5">
        <w:rPr>
          <w:rFonts w:asciiTheme="minorHAnsi" w:hAnsiTheme="minorHAnsi" w:cstheme="minorHAnsi"/>
          <w:color w:val="auto"/>
          <w:szCs w:val="18"/>
          <w:lang w:val="en-US"/>
        </w:rPr>
        <w:t xml:space="preserve"> land</w:t>
      </w:r>
      <w:r w:rsidRPr="007E68C5">
        <w:rPr>
          <w:rFonts w:asciiTheme="minorHAnsi" w:hAnsiTheme="minorHAnsi" w:cstheme="minorHAnsi"/>
          <w:color w:val="auto"/>
          <w:szCs w:val="18"/>
          <w:lang w:val="en-US"/>
        </w:rPr>
        <w:t xml:space="preserve">, </w:t>
      </w:r>
      <w:r w:rsidR="00E07BDA" w:rsidRPr="007E68C5">
        <w:rPr>
          <w:rFonts w:asciiTheme="minorHAnsi" w:hAnsiTheme="minorHAnsi" w:cstheme="minorHAnsi"/>
          <w:color w:val="auto"/>
          <w:szCs w:val="18"/>
          <w:lang w:val="en-US"/>
        </w:rPr>
        <w:t xml:space="preserve">Vacant Land </w:t>
      </w:r>
      <w:r w:rsidRPr="007E68C5">
        <w:rPr>
          <w:rFonts w:asciiTheme="minorHAnsi" w:hAnsiTheme="minorHAnsi" w:cstheme="minorHAnsi"/>
          <w:color w:val="auto"/>
          <w:szCs w:val="18"/>
          <w:lang w:val="en-US"/>
        </w:rPr>
        <w:t xml:space="preserve">and </w:t>
      </w:r>
      <w:r w:rsidR="00E07BDA" w:rsidRPr="007E68C5">
        <w:rPr>
          <w:rFonts w:asciiTheme="minorHAnsi" w:hAnsiTheme="minorHAnsi" w:cstheme="minorHAnsi"/>
          <w:color w:val="auto"/>
          <w:szCs w:val="18"/>
          <w:lang w:val="en-US"/>
        </w:rPr>
        <w:t>Derelict Land</w:t>
      </w:r>
      <w:r w:rsidRPr="007E68C5">
        <w:rPr>
          <w:rFonts w:asciiTheme="minorHAnsi" w:hAnsiTheme="minorHAnsi" w:cstheme="minorHAnsi"/>
          <w:color w:val="auto"/>
          <w:szCs w:val="18"/>
          <w:lang w:val="en-US"/>
        </w:rPr>
        <w:t xml:space="preserve">). These rates are structured in accordance with the requirements of Section 161 ‘Differential Rates’ of the </w:t>
      </w:r>
      <w:r w:rsidRPr="007E68C5">
        <w:rPr>
          <w:rFonts w:asciiTheme="minorHAnsi" w:hAnsiTheme="minorHAnsi" w:cstheme="minorHAnsi"/>
          <w:i/>
          <w:iCs/>
          <w:color w:val="auto"/>
          <w:szCs w:val="18"/>
          <w:lang w:val="en-US"/>
        </w:rPr>
        <w:t>Local Government Act 1989</w:t>
      </w:r>
      <w:r w:rsidRPr="007E68C5">
        <w:rPr>
          <w:rFonts w:asciiTheme="minorHAnsi" w:hAnsiTheme="minorHAnsi" w:cstheme="minorHAnsi"/>
          <w:color w:val="auto"/>
          <w:szCs w:val="18"/>
          <w:lang w:val="en-US"/>
        </w:rPr>
        <w:t xml:space="preserve">, and the Ministerial Guidelines for Differential Rating 2013.  </w:t>
      </w:r>
    </w:p>
    <w:p w14:paraId="2B45D779"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316814ED"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The differential rates are currently set as follows: </w:t>
      </w:r>
    </w:p>
    <w:p w14:paraId="00F78505"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32B6B7C8" w14:textId="252ECEB8" w:rsidR="00313381" w:rsidRPr="007E68C5" w:rsidRDefault="002D6068" w:rsidP="00313381">
      <w:pPr>
        <w:pStyle w:val="ListParagraph"/>
        <w:numPr>
          <w:ilvl w:val="0"/>
          <w:numId w:val="6"/>
        </w:numPr>
        <w:spacing w:after="0" w:line="240" w:lineRule="auto"/>
        <w:jc w:val="both"/>
        <w:textAlignment w:val="baseline"/>
        <w:rPr>
          <w:rFonts w:cstheme="minorHAnsi"/>
          <w:sz w:val="18"/>
          <w:szCs w:val="18"/>
          <w:lang w:val="en-US"/>
        </w:rPr>
      </w:pPr>
      <w:r w:rsidRPr="007E68C5">
        <w:rPr>
          <w:rFonts w:cstheme="minorHAnsi"/>
          <w:sz w:val="18"/>
          <w:szCs w:val="18"/>
          <w:lang w:val="en-US"/>
        </w:rPr>
        <w:t>General Land</w:t>
      </w:r>
      <w:r w:rsidR="00313381" w:rsidRPr="007E68C5">
        <w:rPr>
          <w:rFonts w:cstheme="minorHAnsi"/>
          <w:sz w:val="18"/>
          <w:szCs w:val="18"/>
          <w:lang w:val="en-US"/>
        </w:rPr>
        <w:t xml:space="preserve"> 100% </w:t>
      </w:r>
    </w:p>
    <w:p w14:paraId="26B53885" w14:textId="0FBD1C79" w:rsidR="00313381" w:rsidRPr="007E68C5" w:rsidRDefault="00313381" w:rsidP="00313381">
      <w:pPr>
        <w:pStyle w:val="ListParagraph"/>
        <w:numPr>
          <w:ilvl w:val="0"/>
          <w:numId w:val="6"/>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Commercial </w:t>
      </w:r>
      <w:r w:rsidR="002D6068" w:rsidRPr="007E68C5">
        <w:rPr>
          <w:rFonts w:cstheme="minorHAnsi"/>
          <w:sz w:val="18"/>
          <w:szCs w:val="18"/>
          <w:lang w:val="en-US"/>
        </w:rPr>
        <w:t>Land</w:t>
      </w:r>
      <w:r w:rsidRPr="007E68C5">
        <w:rPr>
          <w:rFonts w:cstheme="minorHAnsi"/>
          <w:sz w:val="18"/>
          <w:szCs w:val="18"/>
          <w:lang w:val="en-US"/>
        </w:rPr>
        <w:t xml:space="preserve"> 1</w:t>
      </w:r>
      <w:r w:rsidR="002D6068" w:rsidRPr="007E68C5">
        <w:rPr>
          <w:rFonts w:cstheme="minorHAnsi"/>
          <w:sz w:val="18"/>
          <w:szCs w:val="18"/>
          <w:lang w:val="en-US"/>
        </w:rPr>
        <w:t>2</w:t>
      </w:r>
      <w:r w:rsidRPr="007E68C5">
        <w:rPr>
          <w:rFonts w:cstheme="minorHAnsi"/>
          <w:sz w:val="18"/>
          <w:szCs w:val="18"/>
          <w:lang w:val="en-US"/>
        </w:rPr>
        <w:t xml:space="preserve">0% </w:t>
      </w:r>
    </w:p>
    <w:p w14:paraId="64FA0733" w14:textId="073042E9" w:rsidR="002D6068" w:rsidRPr="007E68C5" w:rsidRDefault="002D6068" w:rsidP="00313381">
      <w:pPr>
        <w:pStyle w:val="ListParagraph"/>
        <w:numPr>
          <w:ilvl w:val="0"/>
          <w:numId w:val="6"/>
        </w:numPr>
        <w:spacing w:after="0" w:line="240" w:lineRule="auto"/>
        <w:jc w:val="both"/>
        <w:textAlignment w:val="baseline"/>
        <w:rPr>
          <w:rFonts w:cstheme="minorHAnsi"/>
          <w:sz w:val="18"/>
          <w:szCs w:val="18"/>
          <w:lang w:val="en-US"/>
        </w:rPr>
      </w:pPr>
      <w:r w:rsidRPr="007E68C5">
        <w:rPr>
          <w:rFonts w:cstheme="minorHAnsi"/>
          <w:sz w:val="18"/>
          <w:szCs w:val="18"/>
          <w:lang w:val="en-US"/>
        </w:rPr>
        <w:t>Industrial Land 120%</w:t>
      </w:r>
    </w:p>
    <w:p w14:paraId="11460286" w14:textId="67FAEA44" w:rsidR="00313381" w:rsidRPr="007E68C5" w:rsidRDefault="00BA18BD" w:rsidP="00313381">
      <w:pPr>
        <w:pStyle w:val="ListParagraph"/>
        <w:numPr>
          <w:ilvl w:val="0"/>
          <w:numId w:val="6"/>
        </w:numPr>
        <w:spacing w:after="0" w:line="240" w:lineRule="auto"/>
        <w:jc w:val="both"/>
        <w:textAlignment w:val="baseline"/>
        <w:rPr>
          <w:rFonts w:cstheme="minorHAnsi"/>
          <w:sz w:val="18"/>
          <w:szCs w:val="18"/>
          <w:lang w:val="en-US"/>
        </w:rPr>
      </w:pPr>
      <w:r w:rsidRPr="007E68C5">
        <w:rPr>
          <w:rFonts w:cstheme="minorHAnsi"/>
          <w:sz w:val="18"/>
          <w:szCs w:val="18"/>
          <w:lang w:val="en-US"/>
        </w:rPr>
        <w:t>Vacant Land</w:t>
      </w:r>
      <w:r w:rsidR="00313381" w:rsidRPr="007E68C5">
        <w:rPr>
          <w:rFonts w:cstheme="minorHAnsi"/>
          <w:sz w:val="18"/>
          <w:szCs w:val="18"/>
          <w:lang w:val="en-US"/>
        </w:rPr>
        <w:t xml:space="preserve"> </w:t>
      </w:r>
      <w:r w:rsidRPr="007E68C5">
        <w:rPr>
          <w:rFonts w:cstheme="minorHAnsi"/>
          <w:sz w:val="18"/>
          <w:szCs w:val="18"/>
          <w:lang w:val="en-US"/>
        </w:rPr>
        <w:t>150</w:t>
      </w:r>
      <w:r w:rsidR="00313381" w:rsidRPr="007E68C5">
        <w:rPr>
          <w:rFonts w:cstheme="minorHAnsi"/>
          <w:sz w:val="18"/>
          <w:szCs w:val="18"/>
          <w:lang w:val="en-US"/>
        </w:rPr>
        <w:t xml:space="preserve">% </w:t>
      </w:r>
    </w:p>
    <w:p w14:paraId="1FFA22CC" w14:textId="0E2DE8EE" w:rsidR="00BA18BD" w:rsidRPr="007E68C5" w:rsidRDefault="00BA18BD" w:rsidP="00313381">
      <w:pPr>
        <w:pStyle w:val="ListParagraph"/>
        <w:numPr>
          <w:ilvl w:val="0"/>
          <w:numId w:val="6"/>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Derelict Land </w:t>
      </w:r>
      <w:r w:rsidR="002D6068" w:rsidRPr="007E68C5">
        <w:rPr>
          <w:rFonts w:cstheme="minorHAnsi"/>
          <w:sz w:val="18"/>
          <w:szCs w:val="18"/>
          <w:lang w:val="en-US"/>
        </w:rPr>
        <w:t>2</w:t>
      </w:r>
      <w:r w:rsidRPr="007E68C5">
        <w:rPr>
          <w:rFonts w:cstheme="minorHAnsi"/>
          <w:sz w:val="18"/>
          <w:szCs w:val="18"/>
          <w:lang w:val="en-US"/>
        </w:rPr>
        <w:t>00%</w:t>
      </w:r>
    </w:p>
    <w:p w14:paraId="45DB935A" w14:textId="77777777" w:rsidR="00313381" w:rsidRPr="007E68C5" w:rsidRDefault="00313381" w:rsidP="00313381">
      <w:pPr>
        <w:spacing w:after="0"/>
        <w:jc w:val="both"/>
        <w:textAlignment w:val="baseline"/>
        <w:rPr>
          <w:rFonts w:asciiTheme="minorHAnsi" w:hAnsiTheme="minorHAnsi" w:cstheme="minorHAnsi"/>
          <w:sz w:val="20"/>
          <w:lang w:val="en-US"/>
        </w:rPr>
      </w:pPr>
    </w:p>
    <w:p w14:paraId="0D067CFC"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The formula for calculating General Rates, excluding any additional charges, arrears or additional supplementary rates is:  </w:t>
      </w:r>
    </w:p>
    <w:p w14:paraId="4CF587AB" w14:textId="77777777" w:rsidR="00313381" w:rsidRPr="007E68C5" w:rsidRDefault="00313381" w:rsidP="00313381">
      <w:pPr>
        <w:spacing w:after="0"/>
        <w:jc w:val="both"/>
        <w:textAlignment w:val="baseline"/>
        <w:rPr>
          <w:rFonts w:asciiTheme="minorHAnsi" w:hAnsiTheme="minorHAnsi" w:cstheme="minorHAnsi"/>
          <w:sz w:val="20"/>
          <w:lang w:val="en-US"/>
        </w:rPr>
      </w:pPr>
    </w:p>
    <w:p w14:paraId="026286D6" w14:textId="77777777" w:rsidR="00313381" w:rsidRPr="007E68C5" w:rsidRDefault="00313381" w:rsidP="00313381">
      <w:pPr>
        <w:pStyle w:val="ListParagraph"/>
        <w:numPr>
          <w:ilvl w:val="0"/>
          <w:numId w:val="7"/>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Valuation (Capital Improved Value) x Rate in the Dollar (Differential Rate Type) </w:t>
      </w:r>
    </w:p>
    <w:p w14:paraId="18DB7FCF" w14:textId="77777777" w:rsidR="00313381" w:rsidRPr="007E68C5" w:rsidRDefault="00313381" w:rsidP="00313381">
      <w:pPr>
        <w:spacing w:after="0"/>
        <w:jc w:val="both"/>
        <w:textAlignment w:val="baseline"/>
        <w:rPr>
          <w:rFonts w:asciiTheme="minorHAnsi" w:hAnsiTheme="minorHAnsi" w:cstheme="minorHAnsi"/>
          <w:sz w:val="20"/>
          <w:lang w:val="en-US"/>
        </w:rPr>
      </w:pPr>
    </w:p>
    <w:p w14:paraId="37C2E74B"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The rate in the dollar for each rating differential category is included in Council’s annual budget. </w:t>
      </w:r>
    </w:p>
    <w:p w14:paraId="4B2FF07A"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0929560F" w14:textId="39E8E07E"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Rates and charges are an important source of revenue, accounting for over </w:t>
      </w:r>
      <w:r w:rsidR="003E2CB0" w:rsidRPr="007E68C5">
        <w:rPr>
          <w:rFonts w:asciiTheme="minorHAnsi" w:hAnsiTheme="minorHAnsi" w:cstheme="minorHAnsi"/>
          <w:color w:val="auto"/>
          <w:szCs w:val="18"/>
          <w:lang w:val="en-US"/>
        </w:rPr>
        <w:t>44</w:t>
      </w:r>
      <w:r w:rsidRPr="007E68C5">
        <w:rPr>
          <w:rFonts w:asciiTheme="minorHAnsi" w:hAnsiTheme="minorHAnsi" w:cstheme="minorHAnsi"/>
          <w:color w:val="auto"/>
          <w:szCs w:val="18"/>
          <w:lang w:val="en-US"/>
        </w:rPr>
        <w:t xml:space="preserve">% of operating revenue received by Council. The collection of rates is an important factor in funding Council services.  </w:t>
      </w:r>
    </w:p>
    <w:p w14:paraId="11D739D8"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08D2D662"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Planning for future rate increases is therefore an essential component of the long-term financial planning process and plays a significant role in funding both additional service delivery and the increasing costs related to providing Council services. </w:t>
      </w:r>
    </w:p>
    <w:p w14:paraId="1B7728F3"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456AA05C"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Council is aware of the balance between rate revenue (as an important income source) and community sensitivity to rate increases. With the introduction of the State Government’s Fair Go Rates System, all rate increases are capped to a rate declared by the Minister for Local Government, which is announced in December for the following financial year. </w:t>
      </w:r>
    </w:p>
    <w:p w14:paraId="2696B819"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7F216647"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Council currently </w:t>
      </w:r>
      <w:proofErr w:type="spellStart"/>
      <w:r w:rsidRPr="007E68C5">
        <w:rPr>
          <w:rFonts w:asciiTheme="minorHAnsi" w:hAnsiTheme="minorHAnsi" w:cstheme="minorHAnsi"/>
          <w:color w:val="auto"/>
          <w:szCs w:val="18"/>
          <w:lang w:val="en-US"/>
        </w:rPr>
        <w:t>utilises</w:t>
      </w:r>
      <w:proofErr w:type="spellEnd"/>
      <w:r w:rsidRPr="007E68C5">
        <w:rPr>
          <w:rFonts w:asciiTheme="minorHAnsi" w:hAnsiTheme="minorHAnsi" w:cstheme="minorHAnsi"/>
          <w:color w:val="auto"/>
          <w:szCs w:val="18"/>
          <w:lang w:val="en-US"/>
        </w:rPr>
        <w:t xml:space="preserve"> a service charge to fully recover the cost of Council’s waste services and provide for future landfill rehabilitation costs. The garbage service charge is not capped under the Fair Go Rates System, and Council will continue to allocate surplus funds from this charge towards the provision of waste services.</w:t>
      </w:r>
    </w:p>
    <w:p w14:paraId="3F5DB1C5" w14:textId="77777777" w:rsidR="00313381" w:rsidRPr="007E68C5" w:rsidRDefault="00313381" w:rsidP="00313381">
      <w:pPr>
        <w:spacing w:after="0"/>
        <w:jc w:val="both"/>
        <w:textAlignment w:val="baseline"/>
        <w:rPr>
          <w:rFonts w:asciiTheme="minorHAnsi" w:hAnsiTheme="minorHAnsi" w:cstheme="minorHAnsi"/>
          <w:lang w:val="en-US"/>
        </w:rPr>
      </w:pPr>
    </w:p>
    <w:p w14:paraId="0879B5B3" w14:textId="77777777" w:rsidR="00313381" w:rsidRPr="00684DB4" w:rsidRDefault="00313381" w:rsidP="00313381">
      <w:pPr>
        <w:pStyle w:val="Heading3"/>
      </w:pPr>
      <w:bookmarkStart w:id="11" w:name="_Toc60118922"/>
      <w:bookmarkStart w:id="12" w:name="_Toc63779104"/>
      <w:bookmarkStart w:id="13" w:name="_Toc70517832"/>
      <w:r w:rsidRPr="00684DB4">
        <w:t>RATING LEGISLATION</w:t>
      </w:r>
      <w:bookmarkEnd w:id="11"/>
      <w:bookmarkEnd w:id="12"/>
      <w:bookmarkEnd w:id="13"/>
    </w:p>
    <w:p w14:paraId="403C536B"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The legislative framework set out in the </w:t>
      </w:r>
      <w:r w:rsidRPr="007E68C5">
        <w:rPr>
          <w:rFonts w:asciiTheme="minorHAnsi" w:hAnsiTheme="minorHAnsi" w:cstheme="minorHAnsi"/>
          <w:i/>
          <w:iCs/>
          <w:color w:val="auto"/>
          <w:szCs w:val="18"/>
          <w:lang w:val="en-US"/>
        </w:rPr>
        <w:t>Local Government Act 1989</w:t>
      </w:r>
      <w:r w:rsidRPr="007E68C5">
        <w:rPr>
          <w:rFonts w:asciiTheme="minorHAnsi" w:hAnsiTheme="minorHAnsi" w:cstheme="minorHAnsi"/>
          <w:color w:val="auto"/>
          <w:szCs w:val="18"/>
          <w:lang w:val="en-US"/>
        </w:rPr>
        <w:t xml:space="preserve"> determines council’s ability to develop a rating system. The framework provides significant flexibility for Council to tailor a system that suits its needs.  </w:t>
      </w:r>
    </w:p>
    <w:p w14:paraId="6558FCF8"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21EDB2C7"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Section 155 of the </w:t>
      </w:r>
      <w:r w:rsidRPr="007E68C5">
        <w:rPr>
          <w:rFonts w:asciiTheme="minorHAnsi" w:hAnsiTheme="minorHAnsi" w:cstheme="minorHAnsi"/>
          <w:i/>
          <w:iCs/>
          <w:color w:val="auto"/>
          <w:szCs w:val="18"/>
          <w:lang w:val="en-US"/>
        </w:rPr>
        <w:t>Local Government Act 1989</w:t>
      </w:r>
      <w:r w:rsidRPr="007E68C5">
        <w:rPr>
          <w:rFonts w:asciiTheme="minorHAnsi" w:hAnsiTheme="minorHAnsi" w:cstheme="minorHAnsi"/>
          <w:color w:val="auto"/>
          <w:szCs w:val="18"/>
          <w:lang w:val="en-US"/>
        </w:rPr>
        <w:t xml:space="preserve"> provides that a Council may declare the following rates and charges on </w:t>
      </w:r>
      <w:proofErr w:type="spellStart"/>
      <w:r w:rsidRPr="007E68C5">
        <w:rPr>
          <w:rFonts w:asciiTheme="minorHAnsi" w:hAnsiTheme="minorHAnsi" w:cstheme="minorHAnsi"/>
          <w:color w:val="auto"/>
          <w:szCs w:val="18"/>
          <w:lang w:val="en-US"/>
        </w:rPr>
        <w:t>rateable</w:t>
      </w:r>
      <w:proofErr w:type="spellEnd"/>
      <w:r w:rsidRPr="007E68C5">
        <w:rPr>
          <w:rFonts w:asciiTheme="minorHAnsi" w:hAnsiTheme="minorHAnsi" w:cstheme="minorHAnsi"/>
          <w:color w:val="auto"/>
          <w:szCs w:val="18"/>
          <w:lang w:val="en-US"/>
        </w:rPr>
        <w:t xml:space="preserve"> land: </w:t>
      </w:r>
    </w:p>
    <w:p w14:paraId="36F0395C" w14:textId="77777777" w:rsidR="00313381" w:rsidRPr="007E68C5" w:rsidRDefault="00313381" w:rsidP="00313381">
      <w:pPr>
        <w:pStyle w:val="ListParagraph"/>
        <w:numPr>
          <w:ilvl w:val="0"/>
          <w:numId w:val="7"/>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General rates under Section 158 </w:t>
      </w:r>
    </w:p>
    <w:p w14:paraId="38D559AF" w14:textId="77777777" w:rsidR="00313381" w:rsidRPr="007E68C5" w:rsidRDefault="00313381" w:rsidP="00313381">
      <w:pPr>
        <w:pStyle w:val="ListParagraph"/>
        <w:numPr>
          <w:ilvl w:val="0"/>
          <w:numId w:val="7"/>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Municipal charges under Section 159 </w:t>
      </w:r>
    </w:p>
    <w:p w14:paraId="6BDE718D" w14:textId="77777777" w:rsidR="00313381" w:rsidRPr="007E68C5" w:rsidRDefault="00313381" w:rsidP="00313381">
      <w:pPr>
        <w:pStyle w:val="ListParagraph"/>
        <w:numPr>
          <w:ilvl w:val="0"/>
          <w:numId w:val="7"/>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Service rates and charges under Section 162 </w:t>
      </w:r>
    </w:p>
    <w:p w14:paraId="4FB72C67" w14:textId="77777777" w:rsidR="00313381" w:rsidRPr="007E68C5" w:rsidRDefault="00313381" w:rsidP="00313381">
      <w:pPr>
        <w:pStyle w:val="ListParagraph"/>
        <w:numPr>
          <w:ilvl w:val="0"/>
          <w:numId w:val="7"/>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Special rates and charges under Section 163 </w:t>
      </w:r>
    </w:p>
    <w:p w14:paraId="412F40C3"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 </w:t>
      </w:r>
    </w:p>
    <w:p w14:paraId="4CD44E68"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The recommended strategy in relation to municipal charges, service rates and charges and special rates and charges are discussed later in this document. </w:t>
      </w:r>
    </w:p>
    <w:p w14:paraId="07D0D642"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71B859B8"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In raising Council rates, Council is required to primarily use the valuation of the </w:t>
      </w:r>
      <w:proofErr w:type="spellStart"/>
      <w:r w:rsidRPr="007E68C5">
        <w:rPr>
          <w:rFonts w:asciiTheme="minorHAnsi" w:hAnsiTheme="minorHAnsi" w:cstheme="minorHAnsi"/>
          <w:color w:val="auto"/>
          <w:szCs w:val="18"/>
          <w:lang w:val="en-US"/>
        </w:rPr>
        <w:t>rateable</w:t>
      </w:r>
      <w:proofErr w:type="spellEnd"/>
      <w:r w:rsidRPr="007E68C5">
        <w:rPr>
          <w:rFonts w:asciiTheme="minorHAnsi" w:hAnsiTheme="minorHAnsi" w:cstheme="minorHAnsi"/>
          <w:color w:val="auto"/>
          <w:szCs w:val="18"/>
          <w:lang w:val="en-US"/>
        </w:rPr>
        <w:t xml:space="preserve"> property to levy rates. Section 157 (1) of the </w:t>
      </w:r>
      <w:r w:rsidRPr="007E68C5">
        <w:rPr>
          <w:rFonts w:asciiTheme="minorHAnsi" w:hAnsiTheme="minorHAnsi" w:cstheme="minorHAnsi"/>
          <w:i/>
          <w:iCs/>
          <w:color w:val="auto"/>
          <w:szCs w:val="18"/>
          <w:lang w:val="en-US"/>
        </w:rPr>
        <w:t>Local Government Act 1989</w:t>
      </w:r>
      <w:r w:rsidRPr="007E68C5">
        <w:rPr>
          <w:rFonts w:asciiTheme="minorHAnsi" w:hAnsiTheme="minorHAnsi" w:cstheme="minorHAnsi"/>
          <w:color w:val="auto"/>
          <w:szCs w:val="18"/>
          <w:lang w:val="en-US"/>
        </w:rPr>
        <w:t xml:space="preserve"> provides Council with three choices in terms of which valuation base to </w:t>
      </w:r>
      <w:proofErr w:type="spellStart"/>
      <w:r w:rsidRPr="007E68C5">
        <w:rPr>
          <w:rFonts w:asciiTheme="minorHAnsi" w:hAnsiTheme="minorHAnsi" w:cstheme="minorHAnsi"/>
          <w:color w:val="auto"/>
          <w:szCs w:val="18"/>
          <w:lang w:val="en-US"/>
        </w:rPr>
        <w:t>utilise</w:t>
      </w:r>
      <w:proofErr w:type="spellEnd"/>
      <w:r w:rsidRPr="007E68C5">
        <w:rPr>
          <w:rFonts w:asciiTheme="minorHAnsi" w:hAnsiTheme="minorHAnsi" w:cstheme="minorHAnsi"/>
          <w:color w:val="auto"/>
          <w:szCs w:val="18"/>
          <w:lang w:val="en-US"/>
        </w:rPr>
        <w:t xml:space="preserve">. They are: Site Valuation, Capital Improved Valuation (CIV) and Net Annual Value (NAV). </w:t>
      </w:r>
    </w:p>
    <w:p w14:paraId="4856ED71"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49DFDCCB"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The advantages and disadvantages of the respective valuation basis are discussed further in this document. Whilst this document outlines Council’s strategy regarding rates revenue, rates data will be contained in the Council’s Annual Budget as required by the </w:t>
      </w:r>
      <w:r w:rsidRPr="007E68C5">
        <w:rPr>
          <w:rFonts w:asciiTheme="minorHAnsi" w:hAnsiTheme="minorHAnsi" w:cstheme="minorHAnsi"/>
          <w:i/>
          <w:iCs/>
          <w:color w:val="auto"/>
          <w:szCs w:val="18"/>
          <w:lang w:val="en-US"/>
        </w:rPr>
        <w:t>Local Government Act 2020.</w:t>
      </w:r>
      <w:r w:rsidRPr="007E68C5">
        <w:rPr>
          <w:rFonts w:asciiTheme="minorHAnsi" w:hAnsiTheme="minorHAnsi" w:cstheme="minorHAnsi"/>
          <w:color w:val="auto"/>
          <w:szCs w:val="18"/>
          <w:lang w:val="en-US"/>
        </w:rPr>
        <w:t xml:space="preserve">  </w:t>
      </w:r>
    </w:p>
    <w:p w14:paraId="2C26424C"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52CA1C53"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Section 94(2) of the </w:t>
      </w:r>
      <w:r w:rsidRPr="007E68C5">
        <w:rPr>
          <w:rFonts w:asciiTheme="minorHAnsi" w:hAnsiTheme="minorHAnsi" w:cstheme="minorHAnsi"/>
          <w:i/>
          <w:iCs/>
          <w:color w:val="auto"/>
          <w:szCs w:val="18"/>
          <w:lang w:val="en-US"/>
        </w:rPr>
        <w:t>Local Government Act 2020</w:t>
      </w:r>
      <w:r w:rsidRPr="007E68C5">
        <w:rPr>
          <w:rFonts w:asciiTheme="minorHAnsi" w:hAnsiTheme="minorHAnsi" w:cstheme="minorHAnsi"/>
          <w:color w:val="auto"/>
          <w:szCs w:val="18"/>
          <w:lang w:val="en-US"/>
        </w:rPr>
        <w:t xml:space="preserve"> states that Council must adopt a budget by 30 June each year (or at another time fixed by the Minister) to include: </w:t>
      </w:r>
    </w:p>
    <w:p w14:paraId="2EAD7744" w14:textId="77777777" w:rsidR="00313381" w:rsidRPr="007E68C5" w:rsidRDefault="00313381" w:rsidP="00313381">
      <w:pPr>
        <w:pStyle w:val="ListParagraph"/>
        <w:numPr>
          <w:ilvl w:val="0"/>
          <w:numId w:val="8"/>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the total amount that the Council intends to raise by rates and charges; </w:t>
      </w:r>
    </w:p>
    <w:p w14:paraId="4FC540BF" w14:textId="77777777" w:rsidR="00313381" w:rsidRPr="007E68C5" w:rsidRDefault="00313381" w:rsidP="00313381">
      <w:pPr>
        <w:pStyle w:val="ListParagraph"/>
        <w:numPr>
          <w:ilvl w:val="0"/>
          <w:numId w:val="8"/>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a statement as to whether the rates will be raised by the application of a uniform rate or a differential rate: </w:t>
      </w:r>
    </w:p>
    <w:p w14:paraId="5D51BF71" w14:textId="77777777" w:rsidR="00313381" w:rsidRPr="007E68C5" w:rsidRDefault="00313381" w:rsidP="00313381">
      <w:pPr>
        <w:pStyle w:val="ListParagraph"/>
        <w:numPr>
          <w:ilvl w:val="0"/>
          <w:numId w:val="8"/>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a description of any fixed component of the rates, if applicable; </w:t>
      </w:r>
    </w:p>
    <w:p w14:paraId="242A4D03" w14:textId="77777777" w:rsidR="00313381" w:rsidRPr="007E68C5" w:rsidRDefault="00313381" w:rsidP="00313381">
      <w:pPr>
        <w:pStyle w:val="ListParagraph"/>
        <w:numPr>
          <w:ilvl w:val="0"/>
          <w:numId w:val="8"/>
        </w:numPr>
        <w:spacing w:after="0" w:line="240" w:lineRule="auto"/>
        <w:jc w:val="both"/>
        <w:textAlignment w:val="baseline"/>
        <w:rPr>
          <w:rFonts w:cstheme="minorHAnsi"/>
          <w:sz w:val="18"/>
          <w:szCs w:val="18"/>
          <w:lang w:val="en-US"/>
        </w:rPr>
      </w:pPr>
      <w:r w:rsidRPr="007E68C5">
        <w:rPr>
          <w:rFonts w:cstheme="minorHAnsi"/>
          <w:sz w:val="18"/>
          <w:szCs w:val="18"/>
          <w:lang w:val="en-US"/>
        </w:rPr>
        <w:lastRenderedPageBreak/>
        <w:t xml:space="preserve">if the Council proposes to declare a uniform rate, the matters specified in section 160 of the </w:t>
      </w:r>
      <w:r w:rsidRPr="007E68C5">
        <w:rPr>
          <w:rFonts w:cstheme="minorHAnsi"/>
          <w:i/>
          <w:iCs/>
          <w:sz w:val="18"/>
          <w:szCs w:val="18"/>
          <w:lang w:val="en-US"/>
        </w:rPr>
        <w:t>Local Government Act 1989</w:t>
      </w:r>
      <w:r w:rsidRPr="007E68C5">
        <w:rPr>
          <w:rFonts w:cstheme="minorHAnsi"/>
          <w:sz w:val="18"/>
          <w:szCs w:val="18"/>
          <w:lang w:val="en-US"/>
        </w:rPr>
        <w:t xml:space="preserve">; </w:t>
      </w:r>
    </w:p>
    <w:p w14:paraId="05D92258" w14:textId="77777777" w:rsidR="00313381" w:rsidRPr="007E68C5" w:rsidRDefault="00313381" w:rsidP="00313381">
      <w:pPr>
        <w:pStyle w:val="ListParagraph"/>
        <w:numPr>
          <w:ilvl w:val="0"/>
          <w:numId w:val="8"/>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if the Council proposes to declare a differential rate for any land, the matters specified in section 161(2) of the </w:t>
      </w:r>
      <w:r w:rsidRPr="007E68C5">
        <w:rPr>
          <w:rFonts w:cstheme="minorHAnsi"/>
          <w:i/>
          <w:iCs/>
          <w:sz w:val="18"/>
          <w:szCs w:val="18"/>
          <w:lang w:val="en-US"/>
        </w:rPr>
        <w:t>Local Government Act 1989</w:t>
      </w:r>
      <w:r w:rsidRPr="007E68C5">
        <w:rPr>
          <w:rFonts w:cstheme="minorHAnsi"/>
          <w:sz w:val="18"/>
          <w:szCs w:val="18"/>
          <w:lang w:val="en-US"/>
        </w:rPr>
        <w:t xml:space="preserve">; </w:t>
      </w:r>
    </w:p>
    <w:p w14:paraId="76072A8F"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5E9EB915"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Section 94(3) of the </w:t>
      </w:r>
      <w:r w:rsidRPr="007E68C5">
        <w:rPr>
          <w:rFonts w:asciiTheme="minorHAnsi" w:hAnsiTheme="minorHAnsi" w:cstheme="minorHAnsi"/>
          <w:i/>
          <w:iCs/>
          <w:color w:val="auto"/>
          <w:szCs w:val="18"/>
          <w:lang w:val="en-US"/>
        </w:rPr>
        <w:t>Local Government Act 2020</w:t>
      </w:r>
      <w:r w:rsidRPr="007E68C5">
        <w:rPr>
          <w:rFonts w:asciiTheme="minorHAnsi" w:hAnsiTheme="minorHAnsi" w:cstheme="minorHAnsi"/>
          <w:color w:val="auto"/>
          <w:szCs w:val="18"/>
          <w:lang w:val="en-US"/>
        </w:rPr>
        <w:t xml:space="preserve"> also states that Council must ensure that, if applicable, the budget also contains a statement –  </w:t>
      </w:r>
    </w:p>
    <w:p w14:paraId="0A2F4B79" w14:textId="77777777" w:rsidR="00313381" w:rsidRPr="007E68C5" w:rsidRDefault="00313381" w:rsidP="00313381">
      <w:pPr>
        <w:pStyle w:val="ListParagraph"/>
        <w:numPr>
          <w:ilvl w:val="0"/>
          <w:numId w:val="9"/>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that the Council intends to apply for a special order to increase the Council’s average rate cap for the financial year or any other financial year; or </w:t>
      </w:r>
    </w:p>
    <w:p w14:paraId="536F2990" w14:textId="77777777" w:rsidR="00313381" w:rsidRPr="007E68C5" w:rsidRDefault="00313381" w:rsidP="00313381">
      <w:pPr>
        <w:pStyle w:val="ListParagraph"/>
        <w:numPr>
          <w:ilvl w:val="0"/>
          <w:numId w:val="9"/>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that the Council has made an application to the ESC for a special order and is waiting for the outcome of the application; or </w:t>
      </w:r>
    </w:p>
    <w:p w14:paraId="6A9A5386" w14:textId="77777777" w:rsidR="00313381" w:rsidRPr="007E68C5" w:rsidRDefault="00313381" w:rsidP="00313381">
      <w:pPr>
        <w:pStyle w:val="ListParagraph"/>
        <w:numPr>
          <w:ilvl w:val="0"/>
          <w:numId w:val="9"/>
        </w:numPr>
        <w:spacing w:after="0" w:line="240" w:lineRule="auto"/>
        <w:jc w:val="both"/>
        <w:textAlignment w:val="baseline"/>
        <w:rPr>
          <w:rFonts w:cstheme="minorHAnsi"/>
          <w:sz w:val="18"/>
          <w:szCs w:val="18"/>
          <w:lang w:val="en-US"/>
        </w:rPr>
      </w:pPr>
      <w:r w:rsidRPr="007E68C5">
        <w:rPr>
          <w:rFonts w:cstheme="minorHAnsi"/>
          <w:sz w:val="18"/>
          <w:szCs w:val="18"/>
          <w:lang w:val="en-US"/>
        </w:rPr>
        <w:t xml:space="preserve">that a special Order has been made in respect of the Council and specifying the average rate cap that applies for the financial year or any other financial year. </w:t>
      </w:r>
    </w:p>
    <w:p w14:paraId="3D833032"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6CDCB2F2" w14:textId="659039C9"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 xml:space="preserve">This plan outlines the principles and strategic framework that Council will </w:t>
      </w:r>
      <w:proofErr w:type="spellStart"/>
      <w:r w:rsidRPr="007E68C5">
        <w:rPr>
          <w:rFonts w:asciiTheme="minorHAnsi" w:hAnsiTheme="minorHAnsi" w:cstheme="minorHAnsi"/>
          <w:color w:val="auto"/>
          <w:szCs w:val="18"/>
          <w:lang w:val="en-US"/>
        </w:rPr>
        <w:t>utilise</w:t>
      </w:r>
      <w:proofErr w:type="spellEnd"/>
      <w:r w:rsidRPr="007E68C5">
        <w:rPr>
          <w:rFonts w:asciiTheme="minorHAnsi" w:hAnsiTheme="minorHAnsi" w:cstheme="minorHAnsi"/>
          <w:color w:val="auto"/>
          <w:szCs w:val="18"/>
          <w:lang w:val="en-US"/>
        </w:rPr>
        <w:t xml:space="preserve"> in calculating and distributing the rating burden to property owners, however, the quantum of rate revenue and rating differential amounts will be determined in the annual </w:t>
      </w:r>
      <w:r w:rsidR="00F8331A" w:rsidRPr="007E68C5">
        <w:rPr>
          <w:rFonts w:asciiTheme="minorHAnsi" w:hAnsiTheme="minorHAnsi" w:cstheme="minorHAnsi"/>
          <w:color w:val="auto"/>
          <w:szCs w:val="18"/>
          <w:lang w:val="en-US"/>
        </w:rPr>
        <w:t>Maroondah</w:t>
      </w:r>
      <w:r w:rsidRPr="007E68C5">
        <w:rPr>
          <w:rFonts w:asciiTheme="minorHAnsi" w:hAnsiTheme="minorHAnsi" w:cstheme="minorHAnsi"/>
          <w:color w:val="FF0000"/>
          <w:szCs w:val="18"/>
          <w:lang w:val="en-US"/>
        </w:rPr>
        <w:t xml:space="preserve"> </w:t>
      </w:r>
      <w:r w:rsidRPr="007E68C5">
        <w:rPr>
          <w:rFonts w:asciiTheme="minorHAnsi" w:hAnsiTheme="minorHAnsi" w:cstheme="minorHAnsi"/>
          <w:color w:val="auto"/>
          <w:szCs w:val="18"/>
          <w:lang w:val="en-US"/>
        </w:rPr>
        <w:t xml:space="preserve">City Council budget. </w:t>
      </w:r>
    </w:p>
    <w:p w14:paraId="69C9E460"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014B1776"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r w:rsidRPr="007E68C5">
        <w:rPr>
          <w:rFonts w:asciiTheme="minorHAnsi" w:hAnsiTheme="minorHAnsi" w:cstheme="minorHAnsi"/>
          <w:color w:val="auto"/>
          <w:szCs w:val="18"/>
          <w:lang w:val="en-US"/>
        </w:rPr>
        <w:t>In 2019 the Victorian State Government conducted a Local Government Rating System Review. The Local Government Rating System Review Panel presented their final report and list of recommendations to the Victorian Government in March 2020. The Victorian Government subsequently published a response to the recommendations of the Panel’s report. However, at the time of publication the recommended changes have not yet been implemented, and timelines to make these changes have not been announced.</w:t>
      </w:r>
    </w:p>
    <w:p w14:paraId="38CFC284" w14:textId="77777777" w:rsidR="00313381" w:rsidRPr="00684DB4" w:rsidRDefault="00313381" w:rsidP="00313381">
      <w:pPr>
        <w:spacing w:after="0"/>
        <w:jc w:val="both"/>
        <w:textAlignment w:val="baseline"/>
        <w:rPr>
          <w:rFonts w:cstheme="minorHAnsi"/>
          <w:color w:val="auto"/>
          <w:szCs w:val="18"/>
          <w:lang w:val="en-US"/>
        </w:rPr>
      </w:pPr>
    </w:p>
    <w:p w14:paraId="156601B9" w14:textId="77777777" w:rsidR="00313381" w:rsidRPr="00684DB4" w:rsidRDefault="00313381" w:rsidP="00313381">
      <w:pPr>
        <w:pStyle w:val="Heading3"/>
      </w:pPr>
      <w:bookmarkStart w:id="14" w:name="_Toc60118923"/>
      <w:bookmarkStart w:id="15" w:name="_Toc63779105"/>
      <w:bookmarkStart w:id="16" w:name="_Toc70517833"/>
      <w:r w:rsidRPr="00684DB4">
        <w:t>RATING PRINCIPLES</w:t>
      </w:r>
      <w:bookmarkEnd w:id="14"/>
      <w:bookmarkEnd w:id="15"/>
      <w:bookmarkEnd w:id="16"/>
    </w:p>
    <w:p w14:paraId="055CC4E4"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u w:val="single"/>
          <w:lang w:eastAsia="en-AU"/>
        </w:rPr>
        <w:t>Taxation Principles:</w:t>
      </w:r>
      <w:r w:rsidRPr="007E68C5">
        <w:rPr>
          <w:rFonts w:asciiTheme="minorHAnsi" w:hAnsiTheme="minorHAnsi" w:cstheme="minorHAnsi"/>
          <w:color w:val="auto"/>
          <w:szCs w:val="18"/>
          <w:lang w:eastAsia="en-AU"/>
        </w:rPr>
        <w:t> </w:t>
      </w:r>
    </w:p>
    <w:p w14:paraId="52FA1886"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When developing a rating strategy, </w:t>
      </w:r>
      <w:proofErr w:type="gramStart"/>
      <w:r w:rsidRPr="007E68C5">
        <w:rPr>
          <w:rFonts w:asciiTheme="minorHAnsi" w:hAnsiTheme="minorHAnsi" w:cstheme="minorHAnsi"/>
          <w:color w:val="auto"/>
          <w:szCs w:val="18"/>
          <w:lang w:eastAsia="en-AU"/>
        </w:rPr>
        <w:t>in particular with</w:t>
      </w:r>
      <w:proofErr w:type="gramEnd"/>
      <w:r w:rsidRPr="007E68C5">
        <w:rPr>
          <w:rFonts w:asciiTheme="minorHAnsi" w:hAnsiTheme="minorHAnsi" w:cstheme="minorHAnsi"/>
          <w:color w:val="auto"/>
          <w:szCs w:val="18"/>
          <w:lang w:eastAsia="en-AU"/>
        </w:rPr>
        <w:t xml:space="preserve"> reference to differential rates, a Council should give consideration to the following good practice taxation principles: </w:t>
      </w:r>
    </w:p>
    <w:p w14:paraId="5F8BA146" w14:textId="77777777" w:rsidR="00313381" w:rsidRPr="007E68C5" w:rsidRDefault="00313381" w:rsidP="00313381">
      <w:pPr>
        <w:numPr>
          <w:ilvl w:val="0"/>
          <w:numId w:val="36"/>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Wealth Tax </w:t>
      </w:r>
    </w:p>
    <w:p w14:paraId="0AB6D70B" w14:textId="77777777" w:rsidR="00313381" w:rsidRPr="007E68C5" w:rsidRDefault="00313381" w:rsidP="00313381">
      <w:pPr>
        <w:numPr>
          <w:ilvl w:val="0"/>
          <w:numId w:val="36"/>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Equity </w:t>
      </w:r>
    </w:p>
    <w:p w14:paraId="236487F5" w14:textId="77777777" w:rsidR="00313381" w:rsidRPr="007E68C5" w:rsidRDefault="00313381" w:rsidP="00313381">
      <w:pPr>
        <w:numPr>
          <w:ilvl w:val="0"/>
          <w:numId w:val="36"/>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Efficiency </w:t>
      </w:r>
    </w:p>
    <w:p w14:paraId="62C07601" w14:textId="77777777" w:rsidR="00313381" w:rsidRPr="007E68C5" w:rsidRDefault="00313381" w:rsidP="00313381">
      <w:pPr>
        <w:numPr>
          <w:ilvl w:val="0"/>
          <w:numId w:val="36"/>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Simplicity </w:t>
      </w:r>
    </w:p>
    <w:p w14:paraId="0C7BE074" w14:textId="77777777" w:rsidR="00313381" w:rsidRPr="007E68C5" w:rsidRDefault="00313381" w:rsidP="00313381">
      <w:pPr>
        <w:numPr>
          <w:ilvl w:val="0"/>
          <w:numId w:val="36"/>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Benefit </w:t>
      </w:r>
    </w:p>
    <w:p w14:paraId="075E7EB0" w14:textId="77777777" w:rsidR="00313381" w:rsidRPr="007E68C5" w:rsidRDefault="00313381" w:rsidP="00313381">
      <w:pPr>
        <w:numPr>
          <w:ilvl w:val="0"/>
          <w:numId w:val="36"/>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Capacity to Pay </w:t>
      </w:r>
    </w:p>
    <w:p w14:paraId="4F2ED06C" w14:textId="77777777" w:rsidR="00313381" w:rsidRPr="007E68C5" w:rsidRDefault="00313381" w:rsidP="00313381">
      <w:pPr>
        <w:numPr>
          <w:ilvl w:val="0"/>
          <w:numId w:val="36"/>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Diversity. </w:t>
      </w:r>
    </w:p>
    <w:p w14:paraId="51FE98B3" w14:textId="77777777" w:rsidR="00313381" w:rsidRPr="007E68C5" w:rsidRDefault="00313381" w:rsidP="00313381">
      <w:pPr>
        <w:spacing w:after="0"/>
        <w:ind w:left="72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2F34E039" w14:textId="77777777" w:rsidR="00313381" w:rsidRPr="007E68C5" w:rsidRDefault="00313381" w:rsidP="00313381">
      <w:pPr>
        <w:spacing w:after="0"/>
        <w:textAlignment w:val="baseline"/>
        <w:rPr>
          <w:rFonts w:asciiTheme="minorHAnsi" w:hAnsiTheme="minorHAnsi" w:cstheme="minorHAnsi"/>
          <w:b/>
          <w:bCs/>
          <w:color w:val="auto"/>
          <w:szCs w:val="18"/>
          <w:lang w:eastAsia="en-AU"/>
        </w:rPr>
      </w:pPr>
      <w:r w:rsidRPr="007E68C5">
        <w:rPr>
          <w:rFonts w:asciiTheme="minorHAnsi" w:hAnsiTheme="minorHAnsi" w:cstheme="minorHAnsi"/>
          <w:b/>
          <w:bCs/>
          <w:color w:val="auto"/>
          <w:szCs w:val="18"/>
          <w:lang w:eastAsia="en-AU"/>
        </w:rPr>
        <w:t>Wealth Tax</w:t>
      </w:r>
    </w:p>
    <w:p w14:paraId="1A8AB257"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“wealth tax” principle implies that the rates paid are dependent upon the value of a ratepayer’s real property and have no correlation to the individual ratepayer’s consumption of services or the perceived benefits derived by individual ratepayers from the expenditures funded from rates. </w:t>
      </w:r>
    </w:p>
    <w:p w14:paraId="55E87FF5"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Equity</w:t>
      </w:r>
      <w:r w:rsidRPr="007E68C5">
        <w:rPr>
          <w:rFonts w:asciiTheme="minorHAnsi" w:hAnsiTheme="minorHAnsi" w:cstheme="minorHAnsi"/>
          <w:color w:val="auto"/>
          <w:szCs w:val="18"/>
          <w:lang w:eastAsia="en-AU"/>
        </w:rPr>
        <w:t> </w:t>
      </w:r>
    </w:p>
    <w:p w14:paraId="5381B75D"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i/>
          <w:iCs/>
          <w:color w:val="auto"/>
          <w:szCs w:val="18"/>
          <w:lang w:eastAsia="en-AU"/>
        </w:rPr>
        <w:t>Horizontal equity</w:t>
      </w:r>
      <w:r w:rsidRPr="007E68C5">
        <w:rPr>
          <w:rFonts w:asciiTheme="minorHAnsi" w:hAnsiTheme="minorHAnsi" w:cstheme="minorHAnsi"/>
          <w:color w:val="auto"/>
          <w:szCs w:val="18"/>
          <w:lang w:eastAsia="en-AU"/>
        </w:rPr>
        <w:t xml:space="preserve"> – ratepayers in similar situations should pay similar amounts of rates (ensured mainly by accurate property valuations, undertaken in a consistent manner, their classification into homogenous property classes and the right of appeal against valuation).  </w:t>
      </w:r>
    </w:p>
    <w:p w14:paraId="32645110"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i/>
          <w:iCs/>
          <w:color w:val="auto"/>
          <w:szCs w:val="18"/>
          <w:lang w:eastAsia="en-AU"/>
        </w:rPr>
        <w:t>Vertical equity</w:t>
      </w:r>
      <w:r w:rsidRPr="007E68C5">
        <w:rPr>
          <w:rFonts w:asciiTheme="minorHAnsi" w:hAnsiTheme="minorHAnsi" w:cstheme="minorHAnsi"/>
          <w:color w:val="auto"/>
          <w:szCs w:val="18"/>
          <w:lang w:eastAsia="en-AU"/>
        </w:rPr>
        <w:t xml:space="preserve"> – those who are better off should pay more rates than those worse off (the rationale applies for the use of progressive and proportional income taxation. It implies a “relativity” dimension to the fairness of the tax burden). </w:t>
      </w:r>
    </w:p>
    <w:p w14:paraId="4D86AA54"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Efficiency</w:t>
      </w:r>
      <w:r w:rsidRPr="007E68C5">
        <w:rPr>
          <w:rFonts w:asciiTheme="minorHAnsi" w:hAnsiTheme="minorHAnsi" w:cstheme="minorHAnsi"/>
          <w:color w:val="auto"/>
          <w:szCs w:val="18"/>
          <w:lang w:eastAsia="en-AU"/>
        </w:rPr>
        <w:t> </w:t>
      </w:r>
    </w:p>
    <w:p w14:paraId="42413859"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Economic efficiency is measured by the extent to which production and consumption decisions by people are affected by rates. </w:t>
      </w:r>
    </w:p>
    <w:p w14:paraId="5B1B9462"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Simplicity</w:t>
      </w:r>
      <w:r w:rsidRPr="007E68C5">
        <w:rPr>
          <w:rFonts w:asciiTheme="minorHAnsi" w:hAnsiTheme="minorHAnsi" w:cstheme="minorHAnsi"/>
          <w:color w:val="auto"/>
          <w:szCs w:val="18"/>
          <w:lang w:eastAsia="en-AU"/>
        </w:rPr>
        <w:t> </w:t>
      </w:r>
    </w:p>
    <w:p w14:paraId="4C185C93"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How easily a rates system can be understood by ratepayers and the practicality and ease of administration. </w:t>
      </w:r>
    </w:p>
    <w:p w14:paraId="5DA45F99"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lastRenderedPageBreak/>
        <w:t>Benefit</w:t>
      </w:r>
      <w:r w:rsidRPr="007E68C5">
        <w:rPr>
          <w:rFonts w:asciiTheme="minorHAnsi" w:hAnsiTheme="minorHAnsi" w:cstheme="minorHAnsi"/>
          <w:color w:val="auto"/>
          <w:szCs w:val="18"/>
          <w:lang w:eastAsia="en-AU"/>
        </w:rPr>
        <w:t> </w:t>
      </w:r>
    </w:p>
    <w:p w14:paraId="05F45584"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extent to which there is a nexus between consumption/benefit and the rate burden. </w:t>
      </w:r>
    </w:p>
    <w:p w14:paraId="09814FC5"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Capacity to Pay</w:t>
      </w:r>
      <w:r w:rsidRPr="007E68C5">
        <w:rPr>
          <w:rFonts w:asciiTheme="minorHAnsi" w:hAnsiTheme="minorHAnsi" w:cstheme="minorHAnsi"/>
          <w:color w:val="auto"/>
          <w:szCs w:val="18"/>
          <w:lang w:eastAsia="en-AU"/>
        </w:rPr>
        <w:t> </w:t>
      </w:r>
    </w:p>
    <w:p w14:paraId="40DDEF7D"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capacity of ratepayers or groups of ratepayers to pay rates. </w:t>
      </w:r>
    </w:p>
    <w:p w14:paraId="1D396DB9"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3F33077B"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Diversity</w:t>
      </w:r>
      <w:r w:rsidRPr="007E68C5">
        <w:rPr>
          <w:rFonts w:asciiTheme="minorHAnsi" w:hAnsiTheme="minorHAnsi" w:cstheme="minorHAnsi"/>
          <w:color w:val="auto"/>
          <w:szCs w:val="18"/>
          <w:lang w:eastAsia="en-AU"/>
        </w:rPr>
        <w:t> </w:t>
      </w:r>
    </w:p>
    <w:p w14:paraId="23B2D925"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capacity of ratepayers within a group to pay rates. </w:t>
      </w:r>
    </w:p>
    <w:p w14:paraId="1F4123A8" w14:textId="77777777" w:rsidR="00313381" w:rsidRPr="007E68C5" w:rsidRDefault="00313381" w:rsidP="00313381">
      <w:pPr>
        <w:spacing w:after="0"/>
        <w:textAlignment w:val="baseline"/>
        <w:rPr>
          <w:rFonts w:asciiTheme="minorHAnsi" w:hAnsiTheme="minorHAnsi" w:cstheme="minorHAnsi"/>
          <w:color w:val="auto"/>
          <w:szCs w:val="18"/>
          <w:lang w:eastAsia="en-AU"/>
        </w:rPr>
      </w:pPr>
    </w:p>
    <w:p w14:paraId="210194E3"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rating challenge for Council therefore is to determine the appropriate balancing of competing considerations. </w:t>
      </w:r>
    </w:p>
    <w:p w14:paraId="54B98C6D"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6D4D01C5"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u w:val="single"/>
          <w:lang w:eastAsia="en-AU"/>
        </w:rPr>
        <w:t>Rates and Charges Revenue Principles:</w:t>
      </w:r>
      <w:r w:rsidRPr="007E68C5">
        <w:rPr>
          <w:rFonts w:asciiTheme="minorHAnsi" w:hAnsiTheme="minorHAnsi" w:cstheme="minorHAnsi"/>
          <w:color w:val="auto"/>
          <w:szCs w:val="18"/>
          <w:lang w:eastAsia="en-AU"/>
        </w:rPr>
        <w:t> </w:t>
      </w:r>
    </w:p>
    <w:p w14:paraId="3E49CA0B"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Property rates will: </w:t>
      </w:r>
    </w:p>
    <w:p w14:paraId="2FD8DBFE" w14:textId="77777777" w:rsidR="00313381" w:rsidRPr="007E68C5" w:rsidRDefault="00313381" w:rsidP="00313381">
      <w:pPr>
        <w:numPr>
          <w:ilvl w:val="0"/>
          <w:numId w:val="35"/>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be reviewed annually; </w:t>
      </w:r>
    </w:p>
    <w:p w14:paraId="2D7C6A81" w14:textId="77777777" w:rsidR="00313381" w:rsidRPr="007E68C5" w:rsidRDefault="00313381" w:rsidP="00313381">
      <w:pPr>
        <w:numPr>
          <w:ilvl w:val="0"/>
          <w:numId w:val="35"/>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not change dramatically from one year to next; and </w:t>
      </w:r>
    </w:p>
    <w:p w14:paraId="190E986E" w14:textId="77777777" w:rsidR="00313381" w:rsidRPr="007E68C5" w:rsidRDefault="00313381" w:rsidP="00313381">
      <w:pPr>
        <w:numPr>
          <w:ilvl w:val="0"/>
          <w:numId w:val="35"/>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be </w:t>
      </w:r>
      <w:proofErr w:type="gramStart"/>
      <w:r w:rsidRPr="007E68C5">
        <w:rPr>
          <w:rFonts w:asciiTheme="minorHAnsi" w:hAnsiTheme="minorHAnsi" w:cstheme="minorHAnsi"/>
          <w:color w:val="auto"/>
          <w:szCs w:val="18"/>
          <w:lang w:eastAsia="en-AU"/>
        </w:rPr>
        <w:t>sufficient</w:t>
      </w:r>
      <w:proofErr w:type="gramEnd"/>
      <w:r w:rsidRPr="007E68C5">
        <w:rPr>
          <w:rFonts w:asciiTheme="minorHAnsi" w:hAnsiTheme="minorHAnsi" w:cstheme="minorHAnsi"/>
          <w:color w:val="auto"/>
          <w:szCs w:val="18"/>
          <w:lang w:eastAsia="en-AU"/>
        </w:rPr>
        <w:t xml:space="preserve"> to fund current expenditure commitments and deliverables outlined in the Council Plan, Financial Plan and Asset Plan. </w:t>
      </w:r>
    </w:p>
    <w:p w14:paraId="5FFA64F6"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240029A1"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Differential rating should be applied as equitably as is practical and will comply with </w:t>
      </w:r>
    </w:p>
    <w:p w14:paraId="3549CD6C"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w:t>
      </w:r>
      <w:hyperlink r:id="rId16" w:history="1">
        <w:r w:rsidRPr="007E68C5">
          <w:rPr>
            <w:rStyle w:val="Hyperlink"/>
            <w:rFonts w:asciiTheme="minorHAnsi" w:eastAsiaTheme="majorEastAsia" w:hAnsiTheme="minorHAnsi" w:cstheme="minorHAnsi"/>
            <w:i/>
            <w:iCs/>
            <w:color w:val="0070C0"/>
            <w:szCs w:val="18"/>
            <w:lang w:eastAsia="en-AU"/>
          </w:rPr>
          <w:t>Ministerial Guidelines for Differential Rating 2013</w:t>
        </w:r>
      </w:hyperlink>
      <w:r w:rsidRPr="007E68C5">
        <w:rPr>
          <w:rFonts w:asciiTheme="minorHAnsi" w:hAnsiTheme="minorHAnsi" w:cstheme="minorHAnsi"/>
          <w:color w:val="0070C0"/>
          <w:szCs w:val="18"/>
          <w:lang w:eastAsia="en-AU"/>
        </w:rPr>
        <w:t>. </w:t>
      </w:r>
    </w:p>
    <w:p w14:paraId="6B5A6A18" w14:textId="77777777" w:rsidR="00313381" w:rsidRPr="00877411" w:rsidRDefault="00313381" w:rsidP="00313381">
      <w:pPr>
        <w:spacing w:after="0"/>
        <w:textAlignment w:val="baseline"/>
        <w:rPr>
          <w:rFonts w:cstheme="minorHAnsi"/>
          <w:szCs w:val="18"/>
          <w:lang w:eastAsia="en-AU"/>
        </w:rPr>
      </w:pPr>
      <w:r w:rsidRPr="00877411">
        <w:rPr>
          <w:rFonts w:cstheme="minorHAnsi"/>
          <w:lang w:eastAsia="en-AU"/>
        </w:rPr>
        <w:t> </w:t>
      </w:r>
    </w:p>
    <w:p w14:paraId="06A50DF6" w14:textId="77777777" w:rsidR="00313381" w:rsidRPr="00684DB4" w:rsidRDefault="00313381" w:rsidP="00313381">
      <w:pPr>
        <w:pStyle w:val="Heading3"/>
      </w:pPr>
      <w:bookmarkStart w:id="17" w:name="_Toc60118924"/>
      <w:bookmarkStart w:id="18" w:name="_Toc63779106"/>
      <w:bookmarkStart w:id="19" w:name="_Toc70517834"/>
      <w:r w:rsidRPr="00684DB4">
        <w:t>DETERMINING WHICH VALUATION BASE TO USE</w:t>
      </w:r>
      <w:bookmarkEnd w:id="17"/>
      <w:bookmarkEnd w:id="18"/>
      <w:bookmarkEnd w:id="19"/>
    </w:p>
    <w:p w14:paraId="051557EF"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Under the </w:t>
      </w:r>
      <w:r w:rsidRPr="007E68C5">
        <w:rPr>
          <w:rFonts w:asciiTheme="minorHAnsi" w:hAnsiTheme="minorHAnsi" w:cstheme="minorHAnsi"/>
          <w:i/>
          <w:iCs/>
          <w:color w:val="auto"/>
          <w:szCs w:val="18"/>
          <w:lang w:eastAsia="en-AU"/>
        </w:rPr>
        <w:t>Local Government Act 1989</w:t>
      </w:r>
      <w:r w:rsidRPr="007E68C5">
        <w:rPr>
          <w:rFonts w:asciiTheme="minorHAnsi" w:hAnsiTheme="minorHAnsi" w:cstheme="minorHAnsi"/>
          <w:color w:val="auto"/>
          <w:szCs w:val="18"/>
          <w:lang w:eastAsia="en-AU"/>
        </w:rPr>
        <w:t>, Council has three options as to the valuation base it elects to use. They are: </w:t>
      </w:r>
    </w:p>
    <w:p w14:paraId="1EDB1CD4" w14:textId="77777777" w:rsidR="00313381" w:rsidRPr="007E68C5" w:rsidRDefault="00313381" w:rsidP="00313381">
      <w:pPr>
        <w:numPr>
          <w:ilvl w:val="0"/>
          <w:numId w:val="34"/>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Capital Improved Value (CIV) </w:t>
      </w:r>
      <w:r w:rsidRPr="007E68C5">
        <w:rPr>
          <w:rFonts w:asciiTheme="minorHAnsi" w:hAnsiTheme="minorHAnsi" w:cstheme="minorHAnsi"/>
          <w:color w:val="auto"/>
          <w:szCs w:val="18"/>
          <w:lang w:eastAsia="en-AU"/>
        </w:rPr>
        <w:t>– Value of land and improvements upon the land. </w:t>
      </w:r>
    </w:p>
    <w:p w14:paraId="56EDC2E9" w14:textId="77777777" w:rsidR="00313381" w:rsidRPr="007E68C5" w:rsidRDefault="00313381" w:rsidP="00313381">
      <w:pPr>
        <w:numPr>
          <w:ilvl w:val="0"/>
          <w:numId w:val="34"/>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Site Value (SV) </w:t>
      </w:r>
      <w:r w:rsidRPr="007E68C5">
        <w:rPr>
          <w:rFonts w:asciiTheme="minorHAnsi" w:hAnsiTheme="minorHAnsi" w:cstheme="minorHAnsi"/>
          <w:color w:val="auto"/>
          <w:szCs w:val="18"/>
          <w:lang w:eastAsia="en-AU"/>
        </w:rPr>
        <w:t>– Value of land only. </w:t>
      </w:r>
    </w:p>
    <w:p w14:paraId="7A5B52F0" w14:textId="77777777" w:rsidR="00313381" w:rsidRPr="007E68C5" w:rsidRDefault="00313381" w:rsidP="00313381">
      <w:pPr>
        <w:numPr>
          <w:ilvl w:val="0"/>
          <w:numId w:val="34"/>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Net Annual Value (NAV) </w:t>
      </w:r>
      <w:r w:rsidRPr="007E68C5">
        <w:rPr>
          <w:rFonts w:asciiTheme="minorHAnsi" w:hAnsiTheme="minorHAnsi" w:cstheme="minorHAnsi"/>
          <w:color w:val="auto"/>
          <w:szCs w:val="18"/>
          <w:lang w:eastAsia="en-AU"/>
        </w:rPr>
        <w:t>– Rental valuation based on CIV. </w:t>
      </w:r>
    </w:p>
    <w:p w14:paraId="1C89A96A"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68351475"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For residential and farm properties, NAV is calculated at 5 per cent of the Capital Improved Value. For commercial and industrial properties, NAV is calculated as the greater of the estimated annual rental value or 5 per cent of the CIV. </w:t>
      </w:r>
    </w:p>
    <w:p w14:paraId="575EBB3F"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68424B8E"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Capital Improved Value (CIV)</w:t>
      </w:r>
      <w:r w:rsidRPr="007E68C5">
        <w:rPr>
          <w:rFonts w:asciiTheme="minorHAnsi" w:hAnsiTheme="minorHAnsi" w:cstheme="minorHAnsi"/>
          <w:color w:val="auto"/>
          <w:szCs w:val="18"/>
          <w:lang w:eastAsia="en-AU"/>
        </w:rPr>
        <w:t> </w:t>
      </w:r>
    </w:p>
    <w:p w14:paraId="52598776"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Capital Improved Value is the most commonly used valuation base by local government with over 90% of Victorian councils applying this methodology. Based on the value of both land and all improvements on the land, it is generally easily understood by ratepayers as it equates to the market value of the property. </w:t>
      </w:r>
    </w:p>
    <w:p w14:paraId="4FAEA3E4"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79D23C7D"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Section 161 of the </w:t>
      </w:r>
      <w:r w:rsidRPr="007E68C5">
        <w:rPr>
          <w:rFonts w:asciiTheme="minorHAnsi" w:hAnsiTheme="minorHAnsi" w:cstheme="minorHAnsi"/>
          <w:i/>
          <w:iCs/>
          <w:color w:val="auto"/>
          <w:szCs w:val="18"/>
          <w:lang w:eastAsia="en-AU"/>
        </w:rPr>
        <w:t>Local Government Act 1989 </w:t>
      </w:r>
      <w:r w:rsidRPr="007E68C5">
        <w:rPr>
          <w:rFonts w:asciiTheme="minorHAnsi" w:hAnsiTheme="minorHAnsi" w:cstheme="minorHAnsi"/>
          <w:color w:val="auto"/>
          <w:szCs w:val="18"/>
          <w:lang w:eastAsia="en-AU"/>
        </w:rPr>
        <w:t>provides that a Council may raise any general rates by the application of a differential rate if – </w:t>
      </w:r>
    </w:p>
    <w:p w14:paraId="11677F60" w14:textId="77777777" w:rsidR="00313381" w:rsidRPr="007E68C5" w:rsidRDefault="00313381" w:rsidP="00313381">
      <w:pPr>
        <w:spacing w:after="0"/>
        <w:ind w:firstLine="72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a) It uses the capital improved value system of valuing land; and </w:t>
      </w:r>
    </w:p>
    <w:p w14:paraId="4A8E3202" w14:textId="77777777" w:rsidR="00313381" w:rsidRPr="007E68C5" w:rsidRDefault="00313381" w:rsidP="00313381">
      <w:pPr>
        <w:spacing w:after="0"/>
        <w:ind w:left="72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b) It considers that a differential rate will contribute to the equitable and efficient carrying out of its functions. </w:t>
      </w:r>
    </w:p>
    <w:p w14:paraId="4C21500A"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Where a council does not utilise CIV, it may only apply limited differential rates in relation to farm land, urban farm land or residential use land. </w:t>
      </w:r>
    </w:p>
    <w:p w14:paraId="35087D41"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21B9F67D"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Advantages of using Capital Improved Value (CIV)</w:t>
      </w:r>
      <w:r w:rsidRPr="007E68C5">
        <w:rPr>
          <w:rFonts w:asciiTheme="minorHAnsi" w:hAnsiTheme="minorHAnsi" w:cstheme="minorHAnsi"/>
          <w:color w:val="auto"/>
          <w:szCs w:val="18"/>
          <w:lang w:eastAsia="en-AU"/>
        </w:rPr>
        <w:t> </w:t>
      </w:r>
    </w:p>
    <w:p w14:paraId="7631E503" w14:textId="77777777" w:rsidR="00313381" w:rsidRPr="007E68C5" w:rsidRDefault="00313381" w:rsidP="00313381">
      <w:pPr>
        <w:numPr>
          <w:ilvl w:val="0"/>
          <w:numId w:val="33"/>
        </w:numPr>
        <w:tabs>
          <w:tab w:val="num" w:pos="360"/>
        </w:tabs>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CIV includes all property improvements, and hence is often supported on the basis that it more closely reflects “capacity to pay”. The CIV rating method </w:t>
      </w:r>
      <w:proofErr w:type="gramStart"/>
      <w:r w:rsidRPr="007E68C5">
        <w:rPr>
          <w:rFonts w:asciiTheme="minorHAnsi" w:hAnsiTheme="minorHAnsi" w:cstheme="minorHAnsi"/>
          <w:color w:val="auto"/>
          <w:szCs w:val="18"/>
          <w:lang w:eastAsia="en-AU"/>
        </w:rPr>
        <w:t>takes into account</w:t>
      </w:r>
      <w:proofErr w:type="gramEnd"/>
      <w:r w:rsidRPr="007E68C5">
        <w:rPr>
          <w:rFonts w:asciiTheme="minorHAnsi" w:hAnsiTheme="minorHAnsi" w:cstheme="minorHAnsi"/>
          <w:color w:val="auto"/>
          <w:szCs w:val="18"/>
          <w:lang w:eastAsia="en-AU"/>
        </w:rPr>
        <w:t xml:space="preserve"> the full development value of the property, and hence better meets the equity criteria than Site Value and NAV. </w:t>
      </w:r>
    </w:p>
    <w:p w14:paraId="732B887E" w14:textId="77777777" w:rsidR="00313381" w:rsidRPr="007E68C5" w:rsidRDefault="00313381" w:rsidP="00313381">
      <w:pPr>
        <w:numPr>
          <w:ilvl w:val="0"/>
          <w:numId w:val="33"/>
        </w:numPr>
        <w:tabs>
          <w:tab w:val="num" w:pos="360"/>
        </w:tabs>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With the increased frequency of valuations (previously </w:t>
      </w:r>
      <w:proofErr w:type="gramStart"/>
      <w:r w:rsidRPr="007E68C5">
        <w:rPr>
          <w:rFonts w:asciiTheme="minorHAnsi" w:hAnsiTheme="minorHAnsi" w:cstheme="minorHAnsi"/>
          <w:color w:val="auto"/>
          <w:szCs w:val="18"/>
          <w:lang w:eastAsia="en-AU"/>
        </w:rPr>
        <w:t>two year</w:t>
      </w:r>
      <w:proofErr w:type="gramEnd"/>
      <w:r w:rsidRPr="007E68C5">
        <w:rPr>
          <w:rFonts w:asciiTheme="minorHAnsi" w:hAnsiTheme="minorHAnsi" w:cstheme="minorHAnsi"/>
          <w:color w:val="auto"/>
          <w:szCs w:val="18"/>
          <w:lang w:eastAsia="en-AU"/>
        </w:rPr>
        <w:t> intervals, now annual intervals) the market values are more predictable and has reduced the level of objections resulting from valuations. </w:t>
      </w:r>
    </w:p>
    <w:p w14:paraId="682032E5" w14:textId="77777777" w:rsidR="00313381" w:rsidRPr="007E68C5" w:rsidRDefault="00313381" w:rsidP="00313381">
      <w:pPr>
        <w:numPr>
          <w:ilvl w:val="0"/>
          <w:numId w:val="33"/>
        </w:numPr>
        <w:tabs>
          <w:tab w:val="num" w:pos="360"/>
        </w:tabs>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lastRenderedPageBreak/>
        <w:t>The concept of the market value of property is more easily understood with CIV rather than NAV or SV. </w:t>
      </w:r>
    </w:p>
    <w:p w14:paraId="364D7566" w14:textId="77777777" w:rsidR="00313381" w:rsidRPr="007E68C5" w:rsidRDefault="00313381" w:rsidP="00313381">
      <w:pPr>
        <w:numPr>
          <w:ilvl w:val="0"/>
          <w:numId w:val="33"/>
        </w:numPr>
        <w:tabs>
          <w:tab w:val="num" w:pos="360"/>
        </w:tabs>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Most councils in Victoria have now adopted CIV which makes it easier to compare relative movements </w:t>
      </w:r>
      <w:r w:rsidRPr="007E68C5">
        <w:rPr>
          <w:rFonts w:asciiTheme="minorHAnsi" w:hAnsiTheme="minorHAnsi" w:cstheme="minorHAnsi"/>
          <w:color w:val="auto"/>
          <w:szCs w:val="18"/>
          <w:lang w:eastAsia="en-AU"/>
        </w:rPr>
        <w:tab/>
        <w:t>in rates and valuations across councils. </w:t>
      </w:r>
    </w:p>
    <w:p w14:paraId="549DADB5" w14:textId="77777777" w:rsidR="00313381" w:rsidRPr="007E68C5" w:rsidRDefault="00313381" w:rsidP="00313381">
      <w:pPr>
        <w:numPr>
          <w:ilvl w:val="0"/>
          <w:numId w:val="33"/>
        </w:numPr>
        <w:tabs>
          <w:tab w:val="num" w:pos="360"/>
        </w:tabs>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The use of CIV allows council to apply differential rates which greatly adds to council’s ability to equitably distribute the rating burden based on ability to afford council rates. CIV allows council to apply </w:t>
      </w:r>
      <w:r w:rsidRPr="007E68C5">
        <w:rPr>
          <w:rFonts w:asciiTheme="minorHAnsi" w:hAnsiTheme="minorHAnsi" w:cstheme="minorHAnsi"/>
          <w:color w:val="auto"/>
          <w:szCs w:val="18"/>
          <w:lang w:eastAsia="en-AU"/>
        </w:rPr>
        <w:tab/>
        <w:t>higher rating differentials to the commercial and industrial sector that offset residential rates. </w:t>
      </w:r>
    </w:p>
    <w:p w14:paraId="401DE8EC" w14:textId="77777777" w:rsidR="00313381" w:rsidRPr="007E68C5" w:rsidRDefault="00313381" w:rsidP="00313381">
      <w:pPr>
        <w:spacing w:after="0"/>
        <w:textAlignment w:val="baseline"/>
        <w:rPr>
          <w:rFonts w:asciiTheme="minorHAnsi" w:hAnsiTheme="minorHAnsi" w:cstheme="minorHAnsi"/>
          <w:b/>
          <w:bCs/>
          <w:szCs w:val="18"/>
          <w:lang w:eastAsia="en-AU"/>
        </w:rPr>
      </w:pPr>
    </w:p>
    <w:p w14:paraId="567D7C5A"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Disadvantages of using CIV</w:t>
      </w:r>
      <w:r w:rsidRPr="007E68C5">
        <w:rPr>
          <w:rFonts w:asciiTheme="minorHAnsi" w:hAnsiTheme="minorHAnsi" w:cstheme="minorHAnsi"/>
          <w:color w:val="auto"/>
          <w:szCs w:val="18"/>
          <w:lang w:eastAsia="en-AU"/>
        </w:rPr>
        <w:t> </w:t>
      </w:r>
    </w:p>
    <w:p w14:paraId="271861A3" w14:textId="77777777" w:rsidR="00313381" w:rsidRPr="007E68C5" w:rsidRDefault="00313381" w:rsidP="00313381">
      <w:pPr>
        <w:numPr>
          <w:ilvl w:val="0"/>
          <w:numId w:val="33"/>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main disadvantage with CIV is the fact that rates are based on the total property value which may not necessarily reflect the income level of the property owner as with pensioners and low-income earners.</w:t>
      </w:r>
    </w:p>
    <w:p w14:paraId="6D6674FE"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0EA318C1"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Site value (SV)</w:t>
      </w:r>
      <w:r w:rsidRPr="007E68C5">
        <w:rPr>
          <w:rFonts w:asciiTheme="minorHAnsi" w:hAnsiTheme="minorHAnsi" w:cstheme="minorHAnsi"/>
          <w:color w:val="auto"/>
          <w:szCs w:val="18"/>
          <w:lang w:eastAsia="en-AU"/>
        </w:rPr>
        <w:t> </w:t>
      </w:r>
    </w:p>
    <w:p w14:paraId="21F96DEB"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There are currently no Victorian councils that use this valuation base. With valuations based simply on the valuation of land and with only very limited ability to apply differential rates, the implementation of Site Value in a Victorian City Council context would cause a shift in rate burden from the industrial/commercial sectors onto the residential </w:t>
      </w:r>
      <w:proofErr w:type="gramStart"/>
      <w:r w:rsidRPr="007E68C5">
        <w:rPr>
          <w:rFonts w:asciiTheme="minorHAnsi" w:hAnsiTheme="minorHAnsi" w:cstheme="minorHAnsi"/>
          <w:color w:val="auto"/>
          <w:szCs w:val="18"/>
          <w:lang w:eastAsia="en-AU"/>
        </w:rPr>
        <w:t>sector, and</w:t>
      </w:r>
      <w:proofErr w:type="gramEnd"/>
      <w:r w:rsidRPr="007E68C5">
        <w:rPr>
          <w:rFonts w:asciiTheme="minorHAnsi" w:hAnsiTheme="minorHAnsi" w:cstheme="minorHAnsi"/>
          <w:color w:val="auto"/>
          <w:szCs w:val="18"/>
          <w:lang w:eastAsia="en-AU"/>
        </w:rPr>
        <w:t xml:space="preserve"> would hinder council’s objective of a fair and equitable rating system. </w:t>
      </w:r>
    </w:p>
    <w:p w14:paraId="78FAA6FC"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There would be further rating movements away from modern townhouse style developments on relatively small land parcels to older established homes on quarter acre residential blocks. In many ways, it is difficult to see an equity argument being served by the implementation of site valuation in the Victorian City Council. </w:t>
      </w:r>
    </w:p>
    <w:p w14:paraId="42E510DA"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68C4460C"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Advantages of Site Value</w:t>
      </w:r>
      <w:r w:rsidRPr="007E68C5">
        <w:rPr>
          <w:rFonts w:asciiTheme="minorHAnsi" w:hAnsiTheme="minorHAnsi" w:cstheme="minorHAnsi"/>
          <w:color w:val="auto"/>
          <w:szCs w:val="18"/>
          <w:lang w:eastAsia="en-AU"/>
        </w:rPr>
        <w:t> </w:t>
      </w:r>
    </w:p>
    <w:p w14:paraId="4CC025CE" w14:textId="77777777" w:rsidR="00313381" w:rsidRPr="007E68C5" w:rsidRDefault="00313381" w:rsidP="00313381">
      <w:pPr>
        <w:numPr>
          <w:ilvl w:val="0"/>
          <w:numId w:val="33"/>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There is a perception that under site value, a uniform rate would promote development of land, particularly commercial and industrial developments. There is, however, little evidence to prove that this is the case. </w:t>
      </w:r>
    </w:p>
    <w:p w14:paraId="02773BD0" w14:textId="77777777" w:rsidR="00313381" w:rsidRPr="007E68C5" w:rsidRDefault="00313381" w:rsidP="00313381">
      <w:pPr>
        <w:numPr>
          <w:ilvl w:val="0"/>
          <w:numId w:val="33"/>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Scope for possible concessions for urban farm-land and residential use land. </w:t>
      </w:r>
    </w:p>
    <w:p w14:paraId="333E4439" w14:textId="77777777" w:rsidR="00313381" w:rsidRPr="007E68C5" w:rsidRDefault="00313381" w:rsidP="00313381">
      <w:pPr>
        <w:spacing w:before="0" w:after="0"/>
        <w:textAlignment w:val="baseline"/>
        <w:rPr>
          <w:rFonts w:asciiTheme="minorHAnsi" w:hAnsiTheme="minorHAnsi" w:cstheme="minorHAnsi"/>
          <w:color w:val="auto"/>
          <w:szCs w:val="18"/>
          <w:lang w:eastAsia="en-AU"/>
        </w:rPr>
      </w:pPr>
    </w:p>
    <w:p w14:paraId="76CC183F"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Disadvantages of using Site Value</w:t>
      </w:r>
      <w:r w:rsidRPr="007E68C5">
        <w:rPr>
          <w:rFonts w:asciiTheme="minorHAnsi" w:hAnsiTheme="minorHAnsi" w:cstheme="minorHAnsi"/>
          <w:color w:val="auto"/>
          <w:szCs w:val="18"/>
          <w:lang w:eastAsia="en-AU"/>
        </w:rPr>
        <w:t> </w:t>
      </w:r>
    </w:p>
    <w:p w14:paraId="0ECB1C0E" w14:textId="77777777" w:rsidR="00313381" w:rsidRPr="007E68C5" w:rsidRDefault="00313381" w:rsidP="00313381">
      <w:pPr>
        <w:numPr>
          <w:ilvl w:val="0"/>
          <w:numId w:val="33"/>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Under SV, there will be a significant shift from the industrial/commercial sector onto the residential sector of council. The percentage increases in many cases would be in the extreme range. </w:t>
      </w:r>
    </w:p>
    <w:p w14:paraId="20FFFF9B" w14:textId="77777777" w:rsidR="00313381" w:rsidRPr="007E68C5" w:rsidRDefault="00313381" w:rsidP="00313381">
      <w:pPr>
        <w:numPr>
          <w:ilvl w:val="0"/>
          <w:numId w:val="33"/>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SV is a major burden on property owners that have large areas of land. Some of these owners may have much smaller/older dwellings compared to those who have smaller land areas but </w:t>
      </w:r>
      <w:proofErr w:type="gramStart"/>
      <w:r w:rsidRPr="007E68C5">
        <w:rPr>
          <w:rFonts w:asciiTheme="minorHAnsi" w:hAnsiTheme="minorHAnsi" w:cstheme="minorHAnsi"/>
          <w:color w:val="auto"/>
          <w:szCs w:val="18"/>
          <w:lang w:eastAsia="en-AU"/>
        </w:rPr>
        <w:t>well</w:t>
      </w:r>
      <w:r w:rsidRPr="007E68C5">
        <w:rPr>
          <w:rFonts w:asciiTheme="minorHAnsi" w:hAnsiTheme="minorHAnsi" w:cstheme="minorHAnsi"/>
          <w:szCs w:val="18"/>
        </w:rPr>
        <w:t xml:space="preserve"> </w:t>
      </w:r>
      <w:r w:rsidRPr="007E68C5">
        <w:rPr>
          <w:rFonts w:asciiTheme="minorHAnsi" w:hAnsiTheme="minorHAnsi" w:cstheme="minorHAnsi"/>
          <w:color w:val="auto"/>
          <w:szCs w:val="18"/>
          <w:lang w:eastAsia="en-AU"/>
        </w:rPr>
        <w:t>developed</w:t>
      </w:r>
      <w:proofErr w:type="gramEnd"/>
      <w:r w:rsidRPr="007E68C5">
        <w:rPr>
          <w:rFonts w:asciiTheme="minorHAnsi" w:hAnsiTheme="minorHAnsi" w:cstheme="minorHAnsi"/>
          <w:color w:val="auto"/>
          <w:szCs w:val="18"/>
          <w:lang w:eastAsia="en-AU"/>
        </w:rPr>
        <w:t> dwellings - but will pay more in rates. A typical example is flats, units, or townhouses which will all pay low rates compared to traditional housing styles. </w:t>
      </w:r>
    </w:p>
    <w:p w14:paraId="17FDB1D5" w14:textId="77777777" w:rsidR="00313381" w:rsidRPr="007E68C5" w:rsidRDefault="00313381" w:rsidP="00313381">
      <w:pPr>
        <w:numPr>
          <w:ilvl w:val="0"/>
          <w:numId w:val="33"/>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use of SV can place pressure on council to give concessions to categories of landowners on whom the rating burden is seen to fall disproportionately (</w:t>
      </w:r>
      <w:proofErr w:type="spellStart"/>
      <w:r w:rsidRPr="007E68C5">
        <w:rPr>
          <w:rFonts w:asciiTheme="minorHAnsi" w:hAnsiTheme="minorHAnsi" w:cstheme="minorHAnsi"/>
          <w:color w:val="auto"/>
          <w:szCs w:val="18"/>
          <w:lang w:eastAsia="en-AU"/>
        </w:rPr>
        <w:t>eg.</w:t>
      </w:r>
      <w:proofErr w:type="spellEnd"/>
      <w:r w:rsidRPr="007E68C5">
        <w:rPr>
          <w:rFonts w:asciiTheme="minorHAnsi" w:hAnsiTheme="minorHAnsi" w:cstheme="minorHAnsi"/>
          <w:color w:val="auto"/>
          <w:szCs w:val="18"/>
          <w:lang w:eastAsia="en-AU"/>
        </w:rPr>
        <w:t> Farm land and residential use properties). Large landowners, such as farmers for example, are disadvantaged </w:t>
      </w:r>
      <w:proofErr w:type="gramStart"/>
      <w:r w:rsidRPr="007E68C5">
        <w:rPr>
          <w:rFonts w:asciiTheme="minorHAnsi" w:hAnsiTheme="minorHAnsi" w:cstheme="minorHAnsi"/>
          <w:color w:val="auto"/>
          <w:szCs w:val="18"/>
          <w:lang w:eastAsia="en-AU"/>
        </w:rPr>
        <w:t>by the use of</w:t>
      </w:r>
      <w:proofErr w:type="gramEnd"/>
      <w:r w:rsidRPr="007E68C5">
        <w:rPr>
          <w:rFonts w:asciiTheme="minorHAnsi" w:hAnsiTheme="minorHAnsi" w:cstheme="minorHAnsi"/>
          <w:color w:val="auto"/>
          <w:szCs w:val="18"/>
          <w:lang w:eastAsia="en-AU"/>
        </w:rPr>
        <w:t xml:space="preserve"> site value. </w:t>
      </w:r>
    </w:p>
    <w:p w14:paraId="7A9BE7A8" w14:textId="77777777" w:rsidR="00313381" w:rsidRPr="007E68C5" w:rsidRDefault="00313381" w:rsidP="00313381">
      <w:pPr>
        <w:numPr>
          <w:ilvl w:val="0"/>
          <w:numId w:val="33"/>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SV will reduce Council’s rating flexibility and options to deal with any rating inequities due to the removal of the ability to levy differential rates. </w:t>
      </w:r>
    </w:p>
    <w:p w14:paraId="4A130979" w14:textId="77777777" w:rsidR="00313381" w:rsidRPr="007E68C5" w:rsidRDefault="00313381" w:rsidP="00313381">
      <w:pPr>
        <w:numPr>
          <w:ilvl w:val="0"/>
          <w:numId w:val="33"/>
        </w:numPr>
        <w:spacing w:before="0"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community may have greater difficulty in understanding the SV valuation on their rate notices, as indicated by many inquiries from ratepayers on this issue handled by council’s customer service and property revenue staff each year. </w:t>
      </w:r>
    </w:p>
    <w:p w14:paraId="575F4118"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7C512343"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Net annual value (NAV)</w:t>
      </w:r>
      <w:r w:rsidRPr="007E68C5">
        <w:rPr>
          <w:rFonts w:asciiTheme="minorHAnsi" w:hAnsiTheme="minorHAnsi" w:cstheme="minorHAnsi"/>
          <w:color w:val="auto"/>
          <w:szCs w:val="18"/>
          <w:lang w:eastAsia="en-AU"/>
        </w:rPr>
        <w:t> </w:t>
      </w:r>
    </w:p>
    <w:p w14:paraId="4FC2B09C"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NAV, in concept, represents the annual rental value of a property. However, in practice, NAV is loosely linked to capital improved value for residential and farm properties. Valuers derive the NAV directly as 5 per cent of CIV. </w:t>
      </w:r>
    </w:p>
    <w:p w14:paraId="7AFE2078"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In contrast to the treatment of residential and farm properties, NAV for commercial and industrial properties are assessed </w:t>
      </w:r>
      <w:proofErr w:type="gramStart"/>
      <w:r w:rsidRPr="007E68C5">
        <w:rPr>
          <w:rFonts w:asciiTheme="minorHAnsi" w:hAnsiTheme="minorHAnsi" w:cstheme="minorHAnsi"/>
          <w:color w:val="auto"/>
          <w:szCs w:val="18"/>
          <w:lang w:eastAsia="en-AU"/>
        </w:rPr>
        <w:t>with regard to</w:t>
      </w:r>
      <w:proofErr w:type="gramEnd"/>
      <w:r w:rsidRPr="007E68C5">
        <w:rPr>
          <w:rFonts w:asciiTheme="minorHAnsi" w:hAnsiTheme="minorHAnsi" w:cstheme="minorHAnsi"/>
          <w:color w:val="auto"/>
          <w:szCs w:val="18"/>
          <w:lang w:eastAsia="en-AU"/>
        </w:rPr>
        <w:t xml:space="preserve"> actual market rental. This differing treatment of commercial versus residential and farm properties has led to some suggestions that all properties should be valued on a rental basis. </w:t>
      </w:r>
    </w:p>
    <w:p w14:paraId="02308698"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Overall, the use of NAV is not largely supported. For residential and farm ratepayers, actual rental values pose some problems. The artificial rental estimate used may not represent actual market value, and means the base is the same as CIV but is harder to understand. </w:t>
      </w:r>
    </w:p>
    <w:p w14:paraId="1AA83762" w14:textId="77777777" w:rsidR="00313381" w:rsidRPr="007E68C5" w:rsidRDefault="00313381" w:rsidP="00313381">
      <w:pPr>
        <w:spacing w:after="0"/>
        <w:textAlignment w:val="baseline"/>
        <w:rPr>
          <w:rFonts w:asciiTheme="minorHAnsi" w:hAnsiTheme="minorHAnsi" w:cstheme="minorHAnsi"/>
          <w:b/>
          <w:bCs/>
          <w:color w:val="auto"/>
          <w:szCs w:val="18"/>
          <w:lang w:eastAsia="en-AU"/>
        </w:rPr>
      </w:pPr>
    </w:p>
    <w:p w14:paraId="42616CFE"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Recommended valuation base</w:t>
      </w:r>
      <w:r w:rsidRPr="007E68C5">
        <w:rPr>
          <w:rFonts w:asciiTheme="minorHAnsi" w:hAnsiTheme="minorHAnsi" w:cstheme="minorHAnsi"/>
          <w:color w:val="auto"/>
          <w:szCs w:val="18"/>
          <w:lang w:eastAsia="en-AU"/>
        </w:rPr>
        <w:t> </w:t>
      </w:r>
    </w:p>
    <w:p w14:paraId="2E9F1435"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In choosing a valuation base, councils must decide on whether they wish to adopt a differential rating system (different rates in the dollar for different property categories) or a uniform rating system (same rate in the dollar). If a council was to choose the former, under the </w:t>
      </w:r>
      <w:r w:rsidRPr="007E68C5">
        <w:rPr>
          <w:rFonts w:asciiTheme="minorHAnsi" w:hAnsiTheme="minorHAnsi" w:cstheme="minorHAnsi"/>
          <w:i/>
          <w:iCs/>
          <w:color w:val="auto"/>
          <w:szCs w:val="18"/>
          <w:lang w:eastAsia="en-AU"/>
        </w:rPr>
        <w:t>Local Government Act 1989 </w:t>
      </w:r>
      <w:r w:rsidRPr="007E68C5">
        <w:rPr>
          <w:rFonts w:asciiTheme="minorHAnsi" w:hAnsiTheme="minorHAnsi" w:cstheme="minorHAnsi"/>
          <w:color w:val="auto"/>
          <w:szCs w:val="18"/>
          <w:lang w:eastAsia="en-AU"/>
        </w:rPr>
        <w:t>it must adopt either of the CIV or NAV methods of rating. </w:t>
      </w:r>
    </w:p>
    <w:p w14:paraId="27D6F71E" w14:textId="03CC9906" w:rsidR="00313381" w:rsidRPr="007E68C5" w:rsidRDefault="004520BE"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lastRenderedPageBreak/>
        <w:t>Maroondah</w:t>
      </w:r>
      <w:r w:rsidR="00313381" w:rsidRPr="007E68C5">
        <w:rPr>
          <w:rFonts w:asciiTheme="minorHAnsi" w:hAnsiTheme="minorHAnsi" w:cstheme="minorHAnsi"/>
          <w:color w:val="auto"/>
          <w:szCs w:val="18"/>
          <w:lang w:eastAsia="en-AU"/>
        </w:rPr>
        <w:t xml:space="preserve"> City Council applies Capital Improved Value (CIV) to all properties within the municipality to </w:t>
      </w:r>
      <w:proofErr w:type="gramStart"/>
      <w:r w:rsidR="00313381" w:rsidRPr="007E68C5">
        <w:rPr>
          <w:rFonts w:asciiTheme="minorHAnsi" w:hAnsiTheme="minorHAnsi" w:cstheme="minorHAnsi"/>
          <w:color w:val="auto"/>
          <w:szCs w:val="18"/>
          <w:lang w:eastAsia="en-AU"/>
        </w:rPr>
        <w:t>take into account</w:t>
      </w:r>
      <w:proofErr w:type="gramEnd"/>
      <w:r w:rsidR="00313381" w:rsidRPr="007E68C5">
        <w:rPr>
          <w:rFonts w:asciiTheme="minorHAnsi" w:hAnsiTheme="minorHAnsi" w:cstheme="minorHAnsi"/>
          <w:color w:val="auto"/>
          <w:szCs w:val="18"/>
          <w:lang w:eastAsia="en-AU"/>
        </w:rPr>
        <w:t xml:space="preserve"> the fully developed value of the property. This basis of valuation </w:t>
      </w:r>
      <w:proofErr w:type="gramStart"/>
      <w:r w:rsidR="00313381" w:rsidRPr="007E68C5">
        <w:rPr>
          <w:rFonts w:asciiTheme="minorHAnsi" w:hAnsiTheme="minorHAnsi" w:cstheme="minorHAnsi"/>
          <w:color w:val="auto"/>
          <w:szCs w:val="18"/>
          <w:lang w:eastAsia="en-AU"/>
        </w:rPr>
        <w:t>takes into account</w:t>
      </w:r>
      <w:proofErr w:type="gramEnd"/>
      <w:r w:rsidR="00313381" w:rsidRPr="007E68C5">
        <w:rPr>
          <w:rFonts w:asciiTheme="minorHAnsi" w:hAnsiTheme="minorHAnsi" w:cstheme="minorHAnsi"/>
          <w:color w:val="auto"/>
          <w:szCs w:val="18"/>
          <w:lang w:eastAsia="en-AU"/>
        </w:rPr>
        <w:t xml:space="preserve"> the total market value of the land plus buildings and other improvements. </w:t>
      </w:r>
    </w:p>
    <w:p w14:paraId="7CD306C5"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Differential rating allows (under the CIV method) council to shift part of the rate burden from some groups of ratepayers to others, through different “rates in the dollar” for each class of property. </w:t>
      </w:r>
    </w:p>
    <w:p w14:paraId="46B7C1B5"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Section 161(1) of the </w:t>
      </w:r>
      <w:r w:rsidRPr="007E68C5">
        <w:rPr>
          <w:rFonts w:asciiTheme="minorHAnsi" w:hAnsiTheme="minorHAnsi" w:cstheme="minorHAnsi"/>
          <w:i/>
          <w:iCs/>
          <w:color w:val="auto"/>
          <w:szCs w:val="18"/>
          <w:lang w:eastAsia="en-AU"/>
        </w:rPr>
        <w:t>Local Government Act 1989 </w:t>
      </w:r>
      <w:r w:rsidRPr="007E68C5">
        <w:rPr>
          <w:rFonts w:asciiTheme="minorHAnsi" w:hAnsiTheme="minorHAnsi" w:cstheme="minorHAnsi"/>
          <w:color w:val="auto"/>
          <w:szCs w:val="18"/>
          <w:lang w:eastAsia="en-AU"/>
        </w:rPr>
        <w:t>outlines the requirements relating to differential rates, which include: </w:t>
      </w:r>
    </w:p>
    <w:p w14:paraId="128F0643" w14:textId="77777777" w:rsidR="00313381" w:rsidRPr="007E68C5" w:rsidRDefault="00313381" w:rsidP="00313381">
      <w:pPr>
        <w:pStyle w:val="ListParagraph"/>
        <w:numPr>
          <w:ilvl w:val="0"/>
          <w:numId w:val="10"/>
        </w:numPr>
        <w:spacing w:after="0" w:line="240" w:lineRule="auto"/>
        <w:textAlignment w:val="baseline"/>
        <w:rPr>
          <w:rFonts w:eastAsia="Times New Roman" w:cstheme="minorHAnsi"/>
          <w:sz w:val="18"/>
          <w:szCs w:val="18"/>
          <w:lang w:eastAsia="en-AU"/>
        </w:rPr>
      </w:pPr>
      <w:r w:rsidRPr="007E68C5">
        <w:rPr>
          <w:rFonts w:eastAsia="Times New Roman" w:cstheme="minorHAnsi"/>
          <w:sz w:val="18"/>
          <w:szCs w:val="18"/>
          <w:lang w:eastAsia="en-AU"/>
        </w:rPr>
        <w:t>A Council may raise any general rates by the application of a differential rate, if Council considers that the differential rate will contribute to the equitable and efficient carrying out of its functions. </w:t>
      </w:r>
    </w:p>
    <w:p w14:paraId="13EFF316" w14:textId="77777777" w:rsidR="00313381" w:rsidRPr="007E68C5" w:rsidRDefault="00313381" w:rsidP="00313381">
      <w:pPr>
        <w:pStyle w:val="ListParagraph"/>
        <w:numPr>
          <w:ilvl w:val="0"/>
          <w:numId w:val="10"/>
        </w:numPr>
        <w:spacing w:after="0" w:line="240" w:lineRule="auto"/>
        <w:textAlignment w:val="baseline"/>
        <w:rPr>
          <w:rFonts w:eastAsia="Times New Roman" w:cstheme="minorHAnsi"/>
          <w:sz w:val="18"/>
          <w:szCs w:val="18"/>
          <w:lang w:eastAsia="en-AU"/>
        </w:rPr>
      </w:pPr>
      <w:r w:rsidRPr="007E68C5">
        <w:rPr>
          <w:rFonts w:eastAsia="Times New Roman" w:cstheme="minorHAnsi"/>
          <w:sz w:val="18"/>
          <w:szCs w:val="18"/>
          <w:lang w:eastAsia="en-AU"/>
        </w:rPr>
        <w:t>If a Council declares a differential rate for any land, the Council must specify the objectives of the differential rate, which must be consistent with the equitable and efficient carrying out of the Councils functions and must include the following: </w:t>
      </w:r>
    </w:p>
    <w:p w14:paraId="774D560D" w14:textId="77777777" w:rsidR="00313381" w:rsidRPr="007E68C5" w:rsidRDefault="00313381" w:rsidP="00313381">
      <w:pPr>
        <w:pStyle w:val="ListParagraph"/>
        <w:numPr>
          <w:ilvl w:val="1"/>
          <w:numId w:val="10"/>
        </w:numPr>
        <w:spacing w:after="0" w:line="240" w:lineRule="auto"/>
        <w:textAlignment w:val="baseline"/>
        <w:rPr>
          <w:rFonts w:eastAsia="Times New Roman" w:cstheme="minorHAnsi"/>
          <w:sz w:val="18"/>
          <w:szCs w:val="18"/>
          <w:lang w:eastAsia="en-AU"/>
        </w:rPr>
      </w:pPr>
      <w:r w:rsidRPr="007E68C5">
        <w:rPr>
          <w:rFonts w:eastAsia="Times New Roman" w:cstheme="minorHAnsi"/>
          <w:sz w:val="18"/>
          <w:szCs w:val="18"/>
          <w:lang w:eastAsia="en-AU"/>
        </w:rPr>
        <w:t>A definition of the types or classes of land which are subject to the rate and a statement of the reasons for the use and level of that rate. </w:t>
      </w:r>
    </w:p>
    <w:p w14:paraId="6CEB205D" w14:textId="77777777" w:rsidR="00313381" w:rsidRPr="007E68C5" w:rsidRDefault="00313381" w:rsidP="00313381">
      <w:pPr>
        <w:pStyle w:val="ListParagraph"/>
        <w:numPr>
          <w:ilvl w:val="1"/>
          <w:numId w:val="10"/>
        </w:numPr>
        <w:spacing w:after="0" w:line="240" w:lineRule="auto"/>
        <w:textAlignment w:val="baseline"/>
        <w:rPr>
          <w:rFonts w:eastAsia="Times New Roman" w:cstheme="minorHAnsi"/>
          <w:sz w:val="18"/>
          <w:szCs w:val="18"/>
          <w:lang w:eastAsia="en-AU"/>
        </w:rPr>
      </w:pPr>
      <w:r w:rsidRPr="007E68C5">
        <w:rPr>
          <w:rFonts w:eastAsia="Times New Roman" w:cstheme="minorHAnsi"/>
          <w:sz w:val="18"/>
          <w:szCs w:val="18"/>
          <w:lang w:eastAsia="en-AU"/>
        </w:rPr>
        <w:t>An identification of the type or classes of land which are subject to the rate in respect of the uses, geographic location (other than location </w:t>
      </w:r>
      <w:proofErr w:type="gramStart"/>
      <w:r w:rsidRPr="007E68C5">
        <w:rPr>
          <w:rFonts w:eastAsia="Times New Roman" w:cstheme="minorHAnsi"/>
          <w:sz w:val="18"/>
          <w:szCs w:val="18"/>
          <w:lang w:eastAsia="en-AU"/>
        </w:rPr>
        <w:t>on the basis of</w:t>
      </w:r>
      <w:proofErr w:type="gramEnd"/>
      <w:r w:rsidRPr="007E68C5">
        <w:rPr>
          <w:rFonts w:eastAsia="Times New Roman" w:cstheme="minorHAnsi"/>
          <w:sz w:val="18"/>
          <w:szCs w:val="18"/>
          <w:lang w:eastAsia="en-AU"/>
        </w:rPr>
        <w:t xml:space="preserve"> whether or not the land is within a specific ward in Council’s district). </w:t>
      </w:r>
    </w:p>
    <w:p w14:paraId="13458281" w14:textId="77777777" w:rsidR="00313381" w:rsidRPr="007E68C5" w:rsidRDefault="00313381" w:rsidP="00313381">
      <w:pPr>
        <w:pStyle w:val="ListParagraph"/>
        <w:numPr>
          <w:ilvl w:val="1"/>
          <w:numId w:val="10"/>
        </w:numPr>
        <w:spacing w:after="0" w:line="240" w:lineRule="auto"/>
        <w:textAlignment w:val="baseline"/>
        <w:rPr>
          <w:rFonts w:eastAsia="Times New Roman" w:cstheme="minorHAnsi"/>
          <w:sz w:val="18"/>
          <w:szCs w:val="18"/>
          <w:lang w:eastAsia="en-AU"/>
        </w:rPr>
      </w:pPr>
      <w:r w:rsidRPr="007E68C5">
        <w:rPr>
          <w:rFonts w:eastAsia="Times New Roman" w:cstheme="minorHAnsi"/>
          <w:sz w:val="18"/>
          <w:szCs w:val="18"/>
          <w:lang w:eastAsia="en-AU"/>
        </w:rPr>
        <w:t>Specify the characteristics of the land, which are the criteria for declaring the differential rate. </w:t>
      </w:r>
    </w:p>
    <w:p w14:paraId="6CAC45EF"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2803CF12"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Once the Council has declared a differential rate for any land, the Council must: </w:t>
      </w:r>
    </w:p>
    <w:p w14:paraId="352BB916" w14:textId="77777777" w:rsidR="00313381" w:rsidRPr="007E68C5" w:rsidRDefault="00313381" w:rsidP="00313381">
      <w:pPr>
        <w:pStyle w:val="ListParagraph"/>
        <w:numPr>
          <w:ilvl w:val="0"/>
          <w:numId w:val="11"/>
        </w:numPr>
        <w:spacing w:after="0" w:line="240" w:lineRule="auto"/>
        <w:textAlignment w:val="baseline"/>
        <w:rPr>
          <w:rFonts w:eastAsia="Times New Roman" w:cstheme="minorHAnsi"/>
          <w:sz w:val="18"/>
          <w:szCs w:val="18"/>
          <w:lang w:eastAsia="en-AU"/>
        </w:rPr>
      </w:pPr>
      <w:r w:rsidRPr="007E68C5">
        <w:rPr>
          <w:rFonts w:eastAsia="Times New Roman" w:cstheme="minorHAnsi"/>
          <w:sz w:val="18"/>
          <w:szCs w:val="18"/>
          <w:lang w:eastAsia="en-AU"/>
        </w:rPr>
        <w:t>Specify the objectives of the differential rates; </w:t>
      </w:r>
    </w:p>
    <w:p w14:paraId="696848C5" w14:textId="77777777" w:rsidR="00313381" w:rsidRPr="007E68C5" w:rsidRDefault="00313381" w:rsidP="00313381">
      <w:pPr>
        <w:pStyle w:val="ListParagraph"/>
        <w:numPr>
          <w:ilvl w:val="0"/>
          <w:numId w:val="11"/>
        </w:numPr>
        <w:spacing w:after="0" w:line="240" w:lineRule="auto"/>
        <w:textAlignment w:val="baseline"/>
        <w:rPr>
          <w:rFonts w:eastAsia="Times New Roman" w:cstheme="minorHAnsi"/>
          <w:sz w:val="18"/>
          <w:szCs w:val="18"/>
          <w:lang w:eastAsia="en-AU"/>
        </w:rPr>
      </w:pPr>
      <w:r w:rsidRPr="007E68C5">
        <w:rPr>
          <w:rFonts w:eastAsia="Times New Roman" w:cstheme="minorHAnsi"/>
          <w:sz w:val="18"/>
          <w:szCs w:val="18"/>
          <w:lang w:eastAsia="en-AU"/>
        </w:rPr>
        <w:t>Specify the characteristics of the land which are the criteria for declaring the differential rate. </w:t>
      </w:r>
    </w:p>
    <w:p w14:paraId="60BCAE37" w14:textId="77777777" w:rsidR="00313381" w:rsidRPr="007E68C5" w:rsidRDefault="00313381" w:rsidP="00313381">
      <w:pPr>
        <w:spacing w:after="0"/>
        <w:ind w:left="765"/>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41746F76"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The purpose is to ensure that Council has a sound basis on which to develop the various charging features when determining its revenue strategies and ensure that these are consistent with the provisions of the </w:t>
      </w:r>
      <w:r w:rsidRPr="007E68C5">
        <w:rPr>
          <w:rFonts w:asciiTheme="minorHAnsi" w:hAnsiTheme="minorHAnsi" w:cstheme="minorHAnsi"/>
          <w:i/>
          <w:iCs/>
          <w:color w:val="auto"/>
          <w:szCs w:val="18"/>
          <w:lang w:eastAsia="en-AU"/>
        </w:rPr>
        <w:t>Local Government Act 1989</w:t>
      </w:r>
      <w:r w:rsidRPr="007E68C5">
        <w:rPr>
          <w:rFonts w:asciiTheme="minorHAnsi" w:hAnsiTheme="minorHAnsi" w:cstheme="minorHAnsi"/>
          <w:color w:val="auto"/>
          <w:szCs w:val="18"/>
          <w:lang w:eastAsia="en-AU"/>
        </w:rPr>
        <w:t>. </w:t>
      </w:r>
    </w:p>
    <w:p w14:paraId="2AE4E8E5"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general objectives of each of the differential rates are to ensure that all rateable land makes an equitable financial contribution to the cost of carrying out the functions of Council. There is no limit on the number or types of differential rates that can be levied, but the highest differential rate can be no more than four times the lowest differential rate. </w:t>
      </w:r>
    </w:p>
    <w:p w14:paraId="2AC769AA" w14:textId="77777777" w:rsidR="00313381" w:rsidRPr="007E68C5" w:rsidRDefault="00313381" w:rsidP="00313381">
      <w:pPr>
        <w:spacing w:after="0"/>
        <w:jc w:val="both"/>
        <w:textAlignment w:val="baseline"/>
        <w:rPr>
          <w:rFonts w:asciiTheme="minorHAnsi" w:hAnsiTheme="minorHAnsi" w:cstheme="minorHAnsi"/>
          <w:color w:val="auto"/>
          <w:szCs w:val="18"/>
          <w:lang w:val="en-US"/>
        </w:rPr>
      </w:pPr>
    </w:p>
    <w:p w14:paraId="3F2D7BBF"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Property Valuations</w:t>
      </w:r>
      <w:r w:rsidRPr="007E68C5">
        <w:rPr>
          <w:rFonts w:asciiTheme="minorHAnsi" w:hAnsiTheme="minorHAnsi" w:cstheme="minorHAnsi"/>
          <w:color w:val="auto"/>
          <w:szCs w:val="18"/>
          <w:lang w:eastAsia="en-AU"/>
        </w:rPr>
        <w:t> </w:t>
      </w:r>
    </w:p>
    <w:p w14:paraId="4EF111D2" w14:textId="7FD91BE0"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w:t>
      </w:r>
      <w:r w:rsidRPr="007E68C5">
        <w:rPr>
          <w:rFonts w:asciiTheme="minorHAnsi" w:hAnsiTheme="minorHAnsi" w:cstheme="minorHAnsi"/>
          <w:i/>
          <w:iCs/>
          <w:color w:val="auto"/>
          <w:szCs w:val="18"/>
          <w:lang w:eastAsia="en-AU"/>
        </w:rPr>
        <w:t>Valuation of Land Act 1960 </w:t>
      </w:r>
      <w:r w:rsidRPr="007E68C5">
        <w:rPr>
          <w:rFonts w:asciiTheme="minorHAnsi" w:hAnsiTheme="minorHAnsi" w:cstheme="minorHAnsi"/>
          <w:color w:val="auto"/>
          <w:szCs w:val="18"/>
          <w:lang w:eastAsia="en-AU"/>
        </w:rPr>
        <w:t>is the principle legislation in determining property valuations. Under the </w:t>
      </w:r>
      <w:r w:rsidRPr="007E68C5">
        <w:rPr>
          <w:rFonts w:asciiTheme="minorHAnsi" w:hAnsiTheme="minorHAnsi" w:cstheme="minorHAnsi"/>
          <w:i/>
          <w:iCs/>
          <w:color w:val="auto"/>
          <w:szCs w:val="18"/>
          <w:lang w:eastAsia="en-AU"/>
        </w:rPr>
        <w:t>Valuation of Land Act 1960</w:t>
      </w:r>
      <w:r w:rsidRPr="007E68C5">
        <w:rPr>
          <w:rFonts w:asciiTheme="minorHAnsi" w:hAnsiTheme="minorHAnsi" w:cstheme="minorHAnsi"/>
          <w:color w:val="auto"/>
          <w:szCs w:val="18"/>
          <w:lang w:eastAsia="en-AU"/>
        </w:rPr>
        <w:t>, the Victorian Valuer-General conducts property valuations on an annual basis. </w:t>
      </w:r>
      <w:r w:rsidR="004520BE" w:rsidRPr="007E68C5">
        <w:rPr>
          <w:rFonts w:asciiTheme="minorHAnsi" w:hAnsiTheme="minorHAnsi" w:cstheme="minorHAnsi"/>
          <w:color w:val="auto"/>
          <w:szCs w:val="18"/>
          <w:lang w:eastAsia="en-AU"/>
        </w:rPr>
        <w:t>Maroondah</w:t>
      </w:r>
      <w:r w:rsidRPr="007E68C5">
        <w:rPr>
          <w:rFonts w:asciiTheme="minorHAnsi" w:hAnsiTheme="minorHAnsi" w:cstheme="minorHAnsi"/>
          <w:color w:val="auto"/>
          <w:szCs w:val="18"/>
          <w:lang w:eastAsia="en-AU"/>
        </w:rPr>
        <w:t xml:space="preserve"> City Council applies a Capital Improved Value (CIV) to all properties within the municipality to </w:t>
      </w:r>
      <w:proofErr w:type="gramStart"/>
      <w:r w:rsidRPr="007E68C5">
        <w:rPr>
          <w:rFonts w:asciiTheme="minorHAnsi" w:hAnsiTheme="minorHAnsi" w:cstheme="minorHAnsi"/>
          <w:color w:val="auto"/>
          <w:szCs w:val="18"/>
          <w:lang w:eastAsia="en-AU"/>
        </w:rPr>
        <w:t>take into account</w:t>
      </w:r>
      <w:proofErr w:type="gramEnd"/>
      <w:r w:rsidRPr="007E68C5">
        <w:rPr>
          <w:rFonts w:asciiTheme="minorHAnsi" w:hAnsiTheme="minorHAnsi" w:cstheme="minorHAnsi"/>
          <w:color w:val="auto"/>
          <w:szCs w:val="18"/>
          <w:lang w:eastAsia="en-AU"/>
        </w:rPr>
        <w:t xml:space="preserve"> the full development value of the property. This basis of valuation </w:t>
      </w:r>
      <w:proofErr w:type="gramStart"/>
      <w:r w:rsidRPr="007E68C5">
        <w:rPr>
          <w:rFonts w:asciiTheme="minorHAnsi" w:hAnsiTheme="minorHAnsi" w:cstheme="minorHAnsi"/>
          <w:color w:val="auto"/>
          <w:szCs w:val="18"/>
          <w:lang w:eastAsia="en-AU"/>
        </w:rPr>
        <w:t>takes into account</w:t>
      </w:r>
      <w:proofErr w:type="gramEnd"/>
      <w:r w:rsidRPr="007E68C5">
        <w:rPr>
          <w:rFonts w:asciiTheme="minorHAnsi" w:hAnsiTheme="minorHAnsi" w:cstheme="minorHAnsi"/>
          <w:color w:val="auto"/>
          <w:szCs w:val="18"/>
          <w:lang w:eastAsia="en-AU"/>
        </w:rPr>
        <w:t xml:space="preserve"> the total market value of the land including buildings and other improvements. </w:t>
      </w:r>
    </w:p>
    <w:p w14:paraId="1145916A"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The value of land is always derived by the principal of valuing land for its highest and best use at the relevant time of valuation. </w:t>
      </w:r>
    </w:p>
    <w:p w14:paraId="34E8471B"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Council needs to be mindful of the impacts of revaluations on the various property types in implementing the differential rating strategy outlined in the previous section to ensure that rises and falls in council rates remain affordable and that rating ‘shocks’ are mitigated to some degree. </w:t>
      </w:r>
    </w:p>
    <w:p w14:paraId="4DFCA81B"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w:t>
      </w:r>
    </w:p>
    <w:p w14:paraId="70C9F0B8"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Supplementary Valuations</w:t>
      </w:r>
      <w:r w:rsidRPr="007E68C5">
        <w:rPr>
          <w:rFonts w:asciiTheme="minorHAnsi" w:hAnsiTheme="minorHAnsi" w:cstheme="minorHAnsi"/>
          <w:color w:val="auto"/>
          <w:szCs w:val="18"/>
          <w:lang w:eastAsia="en-AU"/>
        </w:rPr>
        <w:t> </w:t>
      </w:r>
    </w:p>
    <w:p w14:paraId="0E24A5AD"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 xml:space="preserve">Supplementary valuations are carried out for a variety of reasons including rezoning, subdivisions, amalgamations, renovations, new constructions, extensions, occupancy changes and corrections. The Victorian Valuer-General is tasked with undertaking supplementary valuations and advises council </w:t>
      </w:r>
      <w:proofErr w:type="gramStart"/>
      <w:r w:rsidRPr="007E68C5">
        <w:rPr>
          <w:rFonts w:asciiTheme="minorHAnsi" w:hAnsiTheme="minorHAnsi" w:cstheme="minorHAnsi"/>
          <w:color w:val="auto"/>
          <w:szCs w:val="18"/>
          <w:lang w:eastAsia="en-AU"/>
        </w:rPr>
        <w:t>on a monthly basis</w:t>
      </w:r>
      <w:proofErr w:type="gramEnd"/>
      <w:r w:rsidRPr="007E68C5">
        <w:rPr>
          <w:rFonts w:asciiTheme="minorHAnsi" w:hAnsiTheme="minorHAnsi" w:cstheme="minorHAnsi"/>
          <w:color w:val="auto"/>
          <w:szCs w:val="18"/>
          <w:lang w:eastAsia="en-AU"/>
        </w:rPr>
        <w:t xml:space="preserve"> of valuation and Australian Valuation Property Classification Code (AVPCC) changes.  </w:t>
      </w:r>
    </w:p>
    <w:p w14:paraId="2EF4A7CE"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Supplementary valuations bring the value of the affected property into line with the general valuation of other properties within the municipality. Objections to supplementary valuations can be lodged in accordance with Part 3 of the </w:t>
      </w:r>
      <w:r w:rsidRPr="007E68C5">
        <w:rPr>
          <w:rFonts w:asciiTheme="minorHAnsi" w:hAnsiTheme="minorHAnsi" w:cstheme="minorHAnsi"/>
          <w:i/>
          <w:iCs/>
          <w:color w:val="auto"/>
          <w:szCs w:val="18"/>
          <w:lang w:eastAsia="en-AU"/>
        </w:rPr>
        <w:t>Valuation of Land Act 1960. </w:t>
      </w:r>
      <w:r w:rsidRPr="007E68C5">
        <w:rPr>
          <w:rFonts w:asciiTheme="minorHAnsi" w:hAnsiTheme="minorHAnsi" w:cstheme="minorHAnsi"/>
          <w:color w:val="auto"/>
          <w:szCs w:val="18"/>
          <w:lang w:eastAsia="en-AU"/>
        </w:rPr>
        <w:t>Any objections must be lodged with Council within two months of the issue of the supplementary rate notice. </w:t>
      </w:r>
    </w:p>
    <w:p w14:paraId="7AD64806" w14:textId="77777777" w:rsidR="00313381" w:rsidRPr="007E68C5" w:rsidRDefault="00313381" w:rsidP="00313381">
      <w:pPr>
        <w:spacing w:after="0"/>
        <w:textAlignment w:val="baseline"/>
        <w:rPr>
          <w:rFonts w:asciiTheme="minorHAnsi" w:hAnsiTheme="minorHAnsi" w:cstheme="minorHAnsi"/>
          <w:b/>
          <w:bCs/>
          <w:szCs w:val="18"/>
          <w:lang w:eastAsia="en-AU"/>
        </w:rPr>
      </w:pPr>
      <w:r w:rsidRPr="007E68C5">
        <w:rPr>
          <w:rFonts w:asciiTheme="minorHAnsi" w:hAnsiTheme="minorHAnsi" w:cstheme="minorHAnsi"/>
          <w:szCs w:val="18"/>
          <w:lang w:eastAsia="en-AU"/>
        </w:rPr>
        <w:t> </w:t>
      </w:r>
    </w:p>
    <w:p w14:paraId="0996053F"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b/>
          <w:bCs/>
          <w:color w:val="auto"/>
          <w:szCs w:val="18"/>
          <w:lang w:eastAsia="en-AU"/>
        </w:rPr>
        <w:t>Objections to property valuations</w:t>
      </w:r>
      <w:r w:rsidRPr="007E68C5">
        <w:rPr>
          <w:rFonts w:asciiTheme="minorHAnsi" w:hAnsiTheme="minorHAnsi" w:cstheme="minorHAnsi"/>
          <w:color w:val="auto"/>
          <w:szCs w:val="18"/>
          <w:lang w:eastAsia="en-AU"/>
        </w:rPr>
        <w:t> </w:t>
      </w:r>
    </w:p>
    <w:p w14:paraId="5B53E720" w14:textId="77777777"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Part 3 of the </w:t>
      </w:r>
      <w:r w:rsidRPr="007E68C5">
        <w:rPr>
          <w:rFonts w:asciiTheme="minorHAnsi" w:hAnsiTheme="minorHAnsi" w:cstheme="minorHAnsi"/>
          <w:i/>
          <w:iCs/>
          <w:color w:val="auto"/>
          <w:szCs w:val="18"/>
          <w:lang w:eastAsia="en-AU"/>
        </w:rPr>
        <w:t>Valuation of Land Act 1960 </w:t>
      </w:r>
      <w:r w:rsidRPr="007E68C5">
        <w:rPr>
          <w:rFonts w:asciiTheme="minorHAnsi" w:hAnsiTheme="minorHAnsi" w:cstheme="minorHAnsi"/>
          <w:color w:val="auto"/>
          <w:szCs w:val="18"/>
          <w:lang w:eastAsia="en-AU"/>
        </w:rPr>
        <w:t xml:space="preserve">provides that a property owner may lodge an objection against the valuation of a property or the Australian Valuation Property Classification Code (AVPCC) within two months of the issue of the original or </w:t>
      </w:r>
      <w:r w:rsidRPr="007E68C5">
        <w:rPr>
          <w:rFonts w:asciiTheme="minorHAnsi" w:hAnsiTheme="minorHAnsi" w:cstheme="minorHAnsi"/>
          <w:color w:val="auto"/>
          <w:szCs w:val="18"/>
          <w:lang w:eastAsia="en-AU"/>
        </w:rPr>
        <w:lastRenderedPageBreak/>
        <w:t>amended (supplementary) Rates and Valuation Charges Notice (Rates Notice), or within four months if the notice was not originally issued to the occupier of the land. </w:t>
      </w:r>
    </w:p>
    <w:p w14:paraId="3CD69B08" w14:textId="61FD763C" w:rsidR="00313381" w:rsidRPr="007E68C5" w:rsidRDefault="00313381" w:rsidP="00313381">
      <w:pPr>
        <w:spacing w:after="0"/>
        <w:textAlignment w:val="baseline"/>
        <w:rPr>
          <w:rFonts w:asciiTheme="minorHAnsi" w:hAnsiTheme="minorHAnsi" w:cstheme="minorHAnsi"/>
          <w:color w:val="auto"/>
          <w:szCs w:val="18"/>
          <w:lang w:eastAsia="en-AU"/>
        </w:rPr>
      </w:pPr>
      <w:r w:rsidRPr="007E68C5">
        <w:rPr>
          <w:rFonts w:asciiTheme="minorHAnsi" w:hAnsiTheme="minorHAnsi" w:cstheme="minorHAnsi"/>
          <w:color w:val="auto"/>
          <w:szCs w:val="18"/>
          <w:lang w:eastAsia="en-AU"/>
        </w:rPr>
        <w:t>A property owner must lodge their objection to the valuation or the AVPCC in writing to the </w:t>
      </w:r>
      <w:r w:rsidR="004520BE" w:rsidRPr="007E68C5">
        <w:rPr>
          <w:rFonts w:asciiTheme="minorHAnsi" w:hAnsiTheme="minorHAnsi" w:cstheme="minorHAnsi"/>
          <w:color w:val="auto"/>
          <w:szCs w:val="18"/>
          <w:lang w:eastAsia="en-AU"/>
        </w:rPr>
        <w:t>Maroondah</w:t>
      </w:r>
      <w:r w:rsidRPr="007E68C5">
        <w:rPr>
          <w:rFonts w:asciiTheme="minorHAnsi" w:hAnsiTheme="minorHAnsi" w:cstheme="minorHAnsi"/>
          <w:color w:val="auto"/>
          <w:szCs w:val="18"/>
          <w:lang w:eastAsia="en-AU"/>
        </w:rPr>
        <w:t xml:space="preserve"> City Council. Property owners also </w:t>
      </w:r>
      <w:proofErr w:type="gramStart"/>
      <w:r w:rsidRPr="007E68C5">
        <w:rPr>
          <w:rFonts w:asciiTheme="minorHAnsi" w:hAnsiTheme="minorHAnsi" w:cstheme="minorHAnsi"/>
          <w:color w:val="auto"/>
          <w:szCs w:val="18"/>
          <w:lang w:eastAsia="en-AU"/>
        </w:rPr>
        <w:t>have the ability to</w:t>
      </w:r>
      <w:proofErr w:type="gramEnd"/>
      <w:r w:rsidRPr="007E68C5">
        <w:rPr>
          <w:rFonts w:asciiTheme="minorHAnsi" w:hAnsiTheme="minorHAnsi" w:cstheme="minorHAnsi"/>
          <w:color w:val="auto"/>
          <w:szCs w:val="18"/>
          <w:lang w:eastAsia="en-AU"/>
        </w:rPr>
        <w:t xml:space="preserve"> object to the site valuations on receipt of their Land Tax Assessment. Property owners can appeal their land valuation within two months of receipt of their Council Rate Notice (via Council) or within two months of receipt of their Land Tax Assessment (via the State Revenue Office). </w:t>
      </w:r>
    </w:p>
    <w:p w14:paraId="100644AC" w14:textId="77777777" w:rsidR="00313381" w:rsidRPr="007E68C5" w:rsidRDefault="00313381" w:rsidP="00313381">
      <w:pPr>
        <w:spacing w:after="0"/>
        <w:jc w:val="both"/>
        <w:textAlignment w:val="baseline"/>
        <w:rPr>
          <w:rFonts w:asciiTheme="minorHAnsi" w:hAnsiTheme="minorHAnsi" w:cstheme="minorHAnsi"/>
          <w:szCs w:val="18"/>
          <w:lang w:val="en-US"/>
        </w:rPr>
      </w:pPr>
    </w:p>
    <w:p w14:paraId="5B8527E4" w14:textId="77777777" w:rsidR="00313381" w:rsidRPr="00A77167" w:rsidRDefault="00313381" w:rsidP="00313381">
      <w:pPr>
        <w:pStyle w:val="Heading3"/>
      </w:pPr>
      <w:bookmarkStart w:id="20" w:name="_Toc60118925"/>
      <w:bookmarkStart w:id="21" w:name="_Toc63779107"/>
      <w:bookmarkStart w:id="22" w:name="_Toc70517835"/>
      <w:r w:rsidRPr="00A77167">
        <w:t>RATING DIFFERENTIALS</w:t>
      </w:r>
      <w:bookmarkEnd w:id="20"/>
      <w:bookmarkEnd w:id="21"/>
      <w:bookmarkEnd w:id="22"/>
    </w:p>
    <w:p w14:paraId="18B298EC" w14:textId="77777777" w:rsidR="00322F5D" w:rsidRPr="007E68C5" w:rsidRDefault="00322F5D" w:rsidP="00322F5D">
      <w:pPr>
        <w:jc w:val="both"/>
        <w:rPr>
          <w:rFonts w:asciiTheme="minorHAnsi" w:hAnsiTheme="minorHAnsi" w:cstheme="minorHAnsi"/>
          <w:b/>
          <w:color w:val="auto"/>
          <w:szCs w:val="18"/>
          <w:u w:val="single"/>
        </w:rPr>
      </w:pPr>
      <w:r w:rsidRPr="007E68C5">
        <w:rPr>
          <w:rFonts w:asciiTheme="minorHAnsi" w:hAnsiTheme="minorHAnsi" w:cstheme="minorHAnsi"/>
          <w:b/>
          <w:color w:val="auto"/>
          <w:szCs w:val="18"/>
          <w:u w:val="single"/>
        </w:rPr>
        <w:t>General Land</w:t>
      </w:r>
    </w:p>
    <w:p w14:paraId="16A16516" w14:textId="77777777" w:rsidR="00322F5D" w:rsidRPr="007E68C5" w:rsidRDefault="00322F5D" w:rsidP="00322F5D">
      <w:pPr>
        <w:jc w:val="both"/>
        <w:rPr>
          <w:rFonts w:asciiTheme="minorHAnsi" w:hAnsiTheme="minorHAnsi" w:cstheme="minorHAnsi"/>
          <w:color w:val="auto"/>
          <w:szCs w:val="18"/>
        </w:rPr>
      </w:pPr>
    </w:p>
    <w:p w14:paraId="48AFBE2E"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Definitions/Characteristics:</w:t>
      </w:r>
    </w:p>
    <w:p w14:paraId="191FC59A"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 xml:space="preserve">Any land which does not have the characteristics of Commercial, Industrial, Vacant or Derelict Land. </w:t>
      </w:r>
    </w:p>
    <w:p w14:paraId="72EC6515" w14:textId="77777777" w:rsidR="00322F5D" w:rsidRPr="007E68C5" w:rsidRDefault="00322F5D" w:rsidP="00322F5D">
      <w:pPr>
        <w:jc w:val="both"/>
        <w:rPr>
          <w:rFonts w:asciiTheme="minorHAnsi" w:hAnsiTheme="minorHAnsi" w:cstheme="minorHAnsi"/>
          <w:color w:val="auto"/>
          <w:szCs w:val="18"/>
        </w:rPr>
      </w:pPr>
    </w:p>
    <w:p w14:paraId="71EEC30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Objective:</w:t>
      </w:r>
    </w:p>
    <w:p w14:paraId="6FBD9D44"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To ensure that all rateable land makes an equitable financial contribution to the cost of carrying out the functions of Council, including:</w:t>
      </w:r>
    </w:p>
    <w:p w14:paraId="584727EC" w14:textId="77777777" w:rsidR="00322F5D" w:rsidRPr="007E68C5" w:rsidRDefault="00322F5D" w:rsidP="00322F5D">
      <w:pPr>
        <w:pStyle w:val="ListParagraph"/>
        <w:numPr>
          <w:ilvl w:val="0"/>
          <w:numId w:val="40"/>
        </w:numPr>
        <w:spacing w:after="0" w:line="240" w:lineRule="auto"/>
        <w:jc w:val="both"/>
        <w:rPr>
          <w:rFonts w:eastAsia="Times New Roman" w:cstheme="minorHAnsi"/>
          <w:sz w:val="18"/>
          <w:szCs w:val="18"/>
        </w:rPr>
      </w:pPr>
      <w:r w:rsidRPr="007E68C5">
        <w:rPr>
          <w:rFonts w:eastAsia="Times New Roman" w:cstheme="minorHAnsi"/>
          <w:sz w:val="18"/>
          <w:szCs w:val="18"/>
        </w:rPr>
        <w:t>Construction and maintenance of public infrastructure; and</w:t>
      </w:r>
    </w:p>
    <w:p w14:paraId="3CD36A11" w14:textId="77777777" w:rsidR="00322F5D" w:rsidRPr="007E68C5" w:rsidRDefault="00322F5D" w:rsidP="00322F5D">
      <w:pPr>
        <w:pStyle w:val="ListParagraph"/>
        <w:numPr>
          <w:ilvl w:val="0"/>
          <w:numId w:val="40"/>
        </w:numPr>
        <w:spacing w:after="0" w:line="240" w:lineRule="auto"/>
        <w:jc w:val="both"/>
        <w:rPr>
          <w:rFonts w:eastAsia="Times New Roman" w:cstheme="minorHAnsi"/>
          <w:sz w:val="18"/>
          <w:szCs w:val="18"/>
        </w:rPr>
      </w:pPr>
      <w:r w:rsidRPr="007E68C5">
        <w:rPr>
          <w:rFonts w:eastAsia="Times New Roman" w:cstheme="minorHAnsi"/>
          <w:sz w:val="18"/>
          <w:szCs w:val="18"/>
        </w:rPr>
        <w:t>Development and provision of health &amp; community services; and</w:t>
      </w:r>
    </w:p>
    <w:p w14:paraId="1598E625" w14:textId="77777777" w:rsidR="00322F5D" w:rsidRPr="007E68C5" w:rsidRDefault="00322F5D" w:rsidP="00322F5D">
      <w:pPr>
        <w:pStyle w:val="ListParagraph"/>
        <w:numPr>
          <w:ilvl w:val="0"/>
          <w:numId w:val="40"/>
        </w:numPr>
        <w:spacing w:after="0" w:line="240" w:lineRule="auto"/>
        <w:jc w:val="both"/>
        <w:rPr>
          <w:rFonts w:eastAsia="Times New Roman" w:cstheme="minorHAnsi"/>
          <w:sz w:val="18"/>
          <w:szCs w:val="18"/>
        </w:rPr>
      </w:pPr>
      <w:r w:rsidRPr="007E68C5">
        <w:rPr>
          <w:rFonts w:eastAsia="Times New Roman" w:cstheme="minorHAnsi"/>
          <w:sz w:val="18"/>
          <w:szCs w:val="18"/>
        </w:rPr>
        <w:t>Provision of general support services; and</w:t>
      </w:r>
    </w:p>
    <w:p w14:paraId="25C1D65C" w14:textId="77777777" w:rsidR="00322F5D" w:rsidRPr="007E68C5" w:rsidRDefault="00322F5D" w:rsidP="00322F5D">
      <w:pPr>
        <w:pStyle w:val="ListParagraph"/>
        <w:numPr>
          <w:ilvl w:val="0"/>
          <w:numId w:val="40"/>
        </w:numPr>
        <w:spacing w:after="0" w:line="240" w:lineRule="auto"/>
        <w:jc w:val="both"/>
        <w:rPr>
          <w:rFonts w:eastAsia="Times New Roman" w:cstheme="minorHAnsi"/>
          <w:sz w:val="18"/>
          <w:szCs w:val="18"/>
        </w:rPr>
      </w:pPr>
      <w:r w:rsidRPr="007E68C5">
        <w:rPr>
          <w:rFonts w:eastAsia="Times New Roman" w:cstheme="minorHAnsi"/>
          <w:sz w:val="18"/>
          <w:szCs w:val="18"/>
        </w:rPr>
        <w:t>Requirement to ensure that Council has adequate funding to undertake it’s strategic, statutory and service provision obligations.</w:t>
      </w:r>
    </w:p>
    <w:p w14:paraId="184954C0" w14:textId="77777777" w:rsidR="00322F5D" w:rsidRPr="007E68C5" w:rsidRDefault="00322F5D" w:rsidP="00322F5D">
      <w:pPr>
        <w:jc w:val="both"/>
        <w:rPr>
          <w:rFonts w:asciiTheme="minorHAnsi" w:hAnsiTheme="minorHAnsi" w:cstheme="minorHAnsi"/>
          <w:szCs w:val="18"/>
        </w:rPr>
      </w:pPr>
    </w:p>
    <w:p w14:paraId="50450E9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Types and Classes:</w:t>
      </w:r>
    </w:p>
    <w:p w14:paraId="044E4DBE"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Rateable land having the relevant characteristics described in the definition/characteristics</w:t>
      </w:r>
    </w:p>
    <w:p w14:paraId="4B09280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and Level of Differential Rate:</w:t>
      </w:r>
    </w:p>
    <w:p w14:paraId="39522CC7"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differential rate will be used to fund some of those items of expenditure described in the Budget adopted by Council. The level of differential rate is the level which Council considers is necessary to achieve the objectives specified above.</w:t>
      </w:r>
    </w:p>
    <w:p w14:paraId="208C8EA9" w14:textId="77777777" w:rsidR="00322F5D" w:rsidRPr="007E68C5" w:rsidRDefault="00322F5D" w:rsidP="00322F5D">
      <w:pPr>
        <w:jc w:val="both"/>
        <w:rPr>
          <w:rFonts w:asciiTheme="minorHAnsi" w:hAnsiTheme="minorHAnsi" w:cstheme="minorHAnsi"/>
          <w:color w:val="auto"/>
          <w:szCs w:val="18"/>
        </w:rPr>
      </w:pPr>
    </w:p>
    <w:p w14:paraId="4B499DFE"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Geographic Location:</w:t>
      </w:r>
    </w:p>
    <w:p w14:paraId="623F06BE"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Wherever located within the municipal district.</w:t>
      </w:r>
    </w:p>
    <w:p w14:paraId="26F28F53" w14:textId="77777777" w:rsidR="00322F5D" w:rsidRPr="007E68C5" w:rsidRDefault="00322F5D" w:rsidP="00322F5D">
      <w:pPr>
        <w:rPr>
          <w:rFonts w:asciiTheme="minorHAnsi" w:hAnsiTheme="minorHAnsi" w:cstheme="minorHAnsi"/>
          <w:color w:val="auto"/>
          <w:szCs w:val="18"/>
        </w:rPr>
      </w:pPr>
    </w:p>
    <w:p w14:paraId="427136FF"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of Land:</w:t>
      </w:r>
    </w:p>
    <w:p w14:paraId="0C57B84B"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Any use permitted under the relevant Planning Scheme.</w:t>
      </w:r>
    </w:p>
    <w:p w14:paraId="1C45DF0E" w14:textId="77777777" w:rsidR="00322F5D" w:rsidRPr="007E68C5" w:rsidRDefault="00322F5D" w:rsidP="00322F5D">
      <w:pPr>
        <w:jc w:val="both"/>
        <w:rPr>
          <w:rFonts w:asciiTheme="minorHAnsi" w:hAnsiTheme="minorHAnsi" w:cstheme="minorHAnsi"/>
          <w:color w:val="auto"/>
          <w:szCs w:val="18"/>
        </w:rPr>
      </w:pPr>
    </w:p>
    <w:p w14:paraId="3F8ACC57"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Planning Scheme Zoning:</w:t>
      </w:r>
    </w:p>
    <w:p w14:paraId="4ACDFE8C"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zoning applicable to each rateable land within this category, as determined by consulting maps referred to in the relevant Planning Scheme.</w:t>
      </w:r>
    </w:p>
    <w:p w14:paraId="5BAB0BA3" w14:textId="77777777" w:rsidR="00322F5D" w:rsidRPr="007E68C5" w:rsidRDefault="00322F5D" w:rsidP="00322F5D">
      <w:pPr>
        <w:jc w:val="both"/>
        <w:rPr>
          <w:rFonts w:asciiTheme="minorHAnsi" w:hAnsiTheme="minorHAnsi" w:cstheme="minorHAnsi"/>
          <w:color w:val="auto"/>
          <w:szCs w:val="18"/>
        </w:rPr>
      </w:pPr>
    </w:p>
    <w:p w14:paraId="4BEA50B1"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Types of Buildings:</w:t>
      </w:r>
    </w:p>
    <w:p w14:paraId="77268664" w14:textId="5D3DD20A"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lastRenderedPageBreak/>
        <w:t>All buildings which are now constructed on the land or which are constructed prior to the expiry of the 2020/21 financial Year.</w:t>
      </w:r>
    </w:p>
    <w:p w14:paraId="74F6436B" w14:textId="77777777" w:rsidR="00322F5D" w:rsidRPr="007E68C5" w:rsidRDefault="00322F5D" w:rsidP="00322F5D">
      <w:pPr>
        <w:jc w:val="both"/>
        <w:rPr>
          <w:rFonts w:asciiTheme="minorHAnsi" w:hAnsiTheme="minorHAnsi" w:cstheme="minorHAnsi"/>
          <w:b/>
          <w:color w:val="auto"/>
          <w:szCs w:val="18"/>
          <w:u w:val="single"/>
        </w:rPr>
      </w:pPr>
      <w:r w:rsidRPr="007E68C5">
        <w:rPr>
          <w:rFonts w:asciiTheme="minorHAnsi" w:hAnsiTheme="minorHAnsi" w:cstheme="minorHAnsi"/>
          <w:b/>
          <w:color w:val="auto"/>
          <w:szCs w:val="18"/>
          <w:u w:val="single"/>
        </w:rPr>
        <w:t>Commercial Land</w:t>
      </w:r>
    </w:p>
    <w:p w14:paraId="26854480" w14:textId="77777777" w:rsidR="00322F5D" w:rsidRPr="007E68C5" w:rsidRDefault="00322F5D" w:rsidP="00322F5D">
      <w:pPr>
        <w:jc w:val="both"/>
        <w:rPr>
          <w:rFonts w:asciiTheme="minorHAnsi" w:hAnsiTheme="minorHAnsi" w:cstheme="minorHAnsi"/>
          <w:color w:val="auto"/>
          <w:szCs w:val="18"/>
        </w:rPr>
      </w:pPr>
    </w:p>
    <w:p w14:paraId="61A1BA3D"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Definitions/Characteristics:</w:t>
      </w:r>
    </w:p>
    <w:p w14:paraId="1472AAE7"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 xml:space="preserve">Commercial Land is any land that does not have the characteristics of General, Industrial, Vacant or Derelict Land and which is used, designed or adapted to be used primarily for the sale of goods or services or other commercial purposes. </w:t>
      </w:r>
    </w:p>
    <w:p w14:paraId="0E13133F" w14:textId="77777777" w:rsidR="00322F5D" w:rsidRPr="007E68C5" w:rsidRDefault="00322F5D" w:rsidP="00322F5D">
      <w:pPr>
        <w:jc w:val="both"/>
        <w:rPr>
          <w:rFonts w:asciiTheme="minorHAnsi" w:hAnsiTheme="minorHAnsi" w:cstheme="minorHAnsi"/>
          <w:color w:val="auto"/>
          <w:szCs w:val="18"/>
        </w:rPr>
      </w:pPr>
    </w:p>
    <w:p w14:paraId="0CD61BA0"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Objective:</w:t>
      </w:r>
    </w:p>
    <w:p w14:paraId="0CEE8466"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To ensure that all rateable land makes an equitable financial contribution to the cost of carrying out the functions of Council, including:</w:t>
      </w:r>
    </w:p>
    <w:p w14:paraId="3559E42B" w14:textId="77777777" w:rsidR="00322F5D" w:rsidRPr="007E68C5" w:rsidRDefault="00322F5D" w:rsidP="00322F5D">
      <w:pPr>
        <w:pStyle w:val="ListParagraph"/>
        <w:numPr>
          <w:ilvl w:val="0"/>
          <w:numId w:val="42"/>
        </w:numPr>
        <w:spacing w:after="0" w:line="240" w:lineRule="auto"/>
        <w:jc w:val="both"/>
        <w:rPr>
          <w:rFonts w:eastAsia="Times New Roman" w:cstheme="minorHAnsi"/>
          <w:sz w:val="18"/>
          <w:szCs w:val="18"/>
        </w:rPr>
      </w:pPr>
      <w:r w:rsidRPr="007E68C5">
        <w:rPr>
          <w:rFonts w:eastAsia="Times New Roman" w:cstheme="minorHAnsi"/>
          <w:sz w:val="18"/>
          <w:szCs w:val="18"/>
        </w:rPr>
        <w:t>Construction and maintenance of public infrastructure: and</w:t>
      </w:r>
    </w:p>
    <w:p w14:paraId="5493186A" w14:textId="77777777" w:rsidR="00322F5D" w:rsidRPr="007E68C5" w:rsidRDefault="00322F5D" w:rsidP="00322F5D">
      <w:pPr>
        <w:pStyle w:val="ListParagraph"/>
        <w:numPr>
          <w:ilvl w:val="0"/>
          <w:numId w:val="42"/>
        </w:numPr>
        <w:spacing w:after="0" w:line="240" w:lineRule="auto"/>
        <w:jc w:val="both"/>
        <w:rPr>
          <w:rFonts w:eastAsia="Times New Roman" w:cstheme="minorHAnsi"/>
          <w:sz w:val="18"/>
          <w:szCs w:val="18"/>
        </w:rPr>
      </w:pPr>
      <w:r w:rsidRPr="007E68C5">
        <w:rPr>
          <w:rFonts w:eastAsia="Times New Roman" w:cstheme="minorHAnsi"/>
          <w:sz w:val="18"/>
          <w:szCs w:val="18"/>
        </w:rPr>
        <w:t>Development and provision of health &amp; community services; and</w:t>
      </w:r>
    </w:p>
    <w:p w14:paraId="2A1C8FB3" w14:textId="77777777" w:rsidR="00322F5D" w:rsidRPr="007E68C5" w:rsidRDefault="00322F5D" w:rsidP="00322F5D">
      <w:pPr>
        <w:pStyle w:val="ListParagraph"/>
        <w:numPr>
          <w:ilvl w:val="0"/>
          <w:numId w:val="42"/>
        </w:numPr>
        <w:spacing w:after="0" w:line="240" w:lineRule="auto"/>
        <w:jc w:val="both"/>
        <w:rPr>
          <w:rFonts w:eastAsia="Times New Roman" w:cstheme="minorHAnsi"/>
          <w:sz w:val="18"/>
          <w:szCs w:val="18"/>
        </w:rPr>
      </w:pPr>
      <w:r w:rsidRPr="007E68C5">
        <w:rPr>
          <w:rFonts w:eastAsia="Times New Roman" w:cstheme="minorHAnsi"/>
          <w:sz w:val="18"/>
          <w:szCs w:val="18"/>
        </w:rPr>
        <w:t>Provision of general support services; and</w:t>
      </w:r>
    </w:p>
    <w:p w14:paraId="24C17CCD" w14:textId="77777777" w:rsidR="00322F5D" w:rsidRPr="007E68C5" w:rsidRDefault="00322F5D" w:rsidP="00322F5D">
      <w:pPr>
        <w:pStyle w:val="ListParagraph"/>
        <w:numPr>
          <w:ilvl w:val="0"/>
          <w:numId w:val="42"/>
        </w:numPr>
        <w:spacing w:after="0" w:line="240" w:lineRule="auto"/>
        <w:jc w:val="both"/>
        <w:rPr>
          <w:rFonts w:eastAsia="Times New Roman" w:cstheme="minorHAnsi"/>
          <w:sz w:val="18"/>
          <w:szCs w:val="18"/>
        </w:rPr>
      </w:pPr>
      <w:r w:rsidRPr="007E68C5">
        <w:rPr>
          <w:rFonts w:eastAsia="Times New Roman" w:cstheme="minorHAnsi"/>
          <w:sz w:val="18"/>
          <w:szCs w:val="18"/>
        </w:rPr>
        <w:t>Enhancement of the economic viability of the commercial and industrial sector through targeted programs and projects; and</w:t>
      </w:r>
    </w:p>
    <w:p w14:paraId="2DDD95D9" w14:textId="77777777" w:rsidR="00322F5D" w:rsidRPr="007E68C5" w:rsidRDefault="00322F5D" w:rsidP="00322F5D">
      <w:pPr>
        <w:pStyle w:val="ListParagraph"/>
        <w:numPr>
          <w:ilvl w:val="0"/>
          <w:numId w:val="42"/>
        </w:numPr>
        <w:spacing w:after="0" w:line="240" w:lineRule="auto"/>
        <w:jc w:val="both"/>
        <w:rPr>
          <w:rFonts w:eastAsia="Times New Roman" w:cstheme="minorHAnsi"/>
          <w:sz w:val="18"/>
          <w:szCs w:val="18"/>
        </w:rPr>
      </w:pPr>
      <w:r w:rsidRPr="007E68C5">
        <w:rPr>
          <w:rFonts w:eastAsia="Times New Roman" w:cstheme="minorHAnsi"/>
          <w:sz w:val="18"/>
          <w:szCs w:val="18"/>
        </w:rPr>
        <w:t>Encouragement of employment opportunities; and</w:t>
      </w:r>
    </w:p>
    <w:p w14:paraId="28CA635A" w14:textId="77777777" w:rsidR="00322F5D" w:rsidRPr="007E68C5" w:rsidRDefault="00322F5D" w:rsidP="00322F5D">
      <w:pPr>
        <w:pStyle w:val="ListParagraph"/>
        <w:numPr>
          <w:ilvl w:val="0"/>
          <w:numId w:val="42"/>
        </w:numPr>
        <w:spacing w:after="0" w:line="240" w:lineRule="auto"/>
        <w:jc w:val="both"/>
        <w:rPr>
          <w:rFonts w:eastAsia="Times New Roman" w:cstheme="minorHAnsi"/>
          <w:sz w:val="18"/>
          <w:szCs w:val="18"/>
        </w:rPr>
      </w:pPr>
      <w:r w:rsidRPr="007E68C5">
        <w:rPr>
          <w:rFonts w:eastAsia="Times New Roman" w:cstheme="minorHAnsi"/>
          <w:sz w:val="18"/>
          <w:szCs w:val="18"/>
        </w:rPr>
        <w:t>Promotion of economic development; and</w:t>
      </w:r>
    </w:p>
    <w:p w14:paraId="77522C0A" w14:textId="77777777" w:rsidR="00322F5D" w:rsidRPr="007E68C5" w:rsidRDefault="00322F5D" w:rsidP="00322F5D">
      <w:pPr>
        <w:pStyle w:val="ListParagraph"/>
        <w:numPr>
          <w:ilvl w:val="0"/>
          <w:numId w:val="42"/>
        </w:numPr>
        <w:spacing w:after="0" w:line="240" w:lineRule="auto"/>
        <w:jc w:val="both"/>
        <w:rPr>
          <w:rFonts w:eastAsia="Times New Roman" w:cstheme="minorHAnsi"/>
          <w:sz w:val="18"/>
          <w:szCs w:val="18"/>
        </w:rPr>
      </w:pPr>
      <w:r w:rsidRPr="007E68C5">
        <w:rPr>
          <w:rFonts w:eastAsia="Times New Roman" w:cstheme="minorHAnsi"/>
          <w:sz w:val="18"/>
          <w:szCs w:val="18"/>
        </w:rPr>
        <w:t>Requirement to ensure that streetscaping and promotional activity is complimentary to the achievement of commercial and industrial objectives.</w:t>
      </w:r>
    </w:p>
    <w:p w14:paraId="26706C40" w14:textId="77777777" w:rsidR="00322F5D" w:rsidRPr="007E68C5" w:rsidRDefault="00322F5D" w:rsidP="00322F5D">
      <w:pPr>
        <w:jc w:val="both"/>
        <w:rPr>
          <w:rFonts w:asciiTheme="minorHAnsi" w:hAnsiTheme="minorHAnsi" w:cstheme="minorHAnsi"/>
          <w:szCs w:val="18"/>
        </w:rPr>
      </w:pPr>
    </w:p>
    <w:p w14:paraId="41F5AD64"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Types and Classes:</w:t>
      </w:r>
    </w:p>
    <w:p w14:paraId="09099C84"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Rateable land having the relevant characteristics described in the definition/characteristics</w:t>
      </w:r>
    </w:p>
    <w:p w14:paraId="50C6167F" w14:textId="77777777" w:rsidR="00322F5D" w:rsidRPr="007E68C5" w:rsidRDefault="00322F5D" w:rsidP="00322F5D">
      <w:pPr>
        <w:jc w:val="both"/>
        <w:rPr>
          <w:rFonts w:asciiTheme="minorHAnsi" w:hAnsiTheme="minorHAnsi" w:cstheme="minorHAnsi"/>
          <w:color w:val="auto"/>
          <w:szCs w:val="18"/>
        </w:rPr>
      </w:pPr>
    </w:p>
    <w:p w14:paraId="5A59D5D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and Level of Differential Rate:</w:t>
      </w:r>
    </w:p>
    <w:p w14:paraId="436E3CF4"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differential rate will be used to fund some of those items of expenditure described in the Budget adopted by Council. The level of differential rate is the level which Council considers is necessary to achieve the objectives specified above.</w:t>
      </w:r>
    </w:p>
    <w:p w14:paraId="772522EC" w14:textId="77777777" w:rsidR="00322F5D" w:rsidRPr="007E68C5" w:rsidRDefault="00322F5D" w:rsidP="00322F5D">
      <w:pPr>
        <w:jc w:val="both"/>
        <w:rPr>
          <w:rFonts w:asciiTheme="minorHAnsi" w:hAnsiTheme="minorHAnsi" w:cstheme="minorHAnsi"/>
          <w:color w:val="auto"/>
          <w:szCs w:val="18"/>
        </w:rPr>
      </w:pPr>
    </w:p>
    <w:p w14:paraId="66B9A01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Geographic Location:</w:t>
      </w:r>
    </w:p>
    <w:p w14:paraId="7A402D0F"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Wherever located within the municipal district.</w:t>
      </w:r>
    </w:p>
    <w:p w14:paraId="0B0D7EF4" w14:textId="77777777" w:rsidR="00322F5D" w:rsidRPr="007E68C5" w:rsidRDefault="00322F5D" w:rsidP="00322F5D">
      <w:pPr>
        <w:jc w:val="both"/>
        <w:rPr>
          <w:rFonts w:asciiTheme="minorHAnsi" w:hAnsiTheme="minorHAnsi" w:cstheme="minorHAnsi"/>
          <w:color w:val="auto"/>
          <w:szCs w:val="18"/>
        </w:rPr>
      </w:pPr>
    </w:p>
    <w:p w14:paraId="1FCC1CB3"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of Land:</w:t>
      </w:r>
    </w:p>
    <w:p w14:paraId="7475D27F"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Any use permitted under the relevant Planning Scheme.</w:t>
      </w:r>
    </w:p>
    <w:p w14:paraId="67193950" w14:textId="77777777" w:rsidR="00322F5D" w:rsidRPr="007E68C5" w:rsidRDefault="00322F5D" w:rsidP="00322F5D">
      <w:pPr>
        <w:jc w:val="both"/>
        <w:rPr>
          <w:rFonts w:asciiTheme="minorHAnsi" w:hAnsiTheme="minorHAnsi" w:cstheme="minorHAnsi"/>
          <w:color w:val="auto"/>
          <w:szCs w:val="18"/>
        </w:rPr>
      </w:pPr>
    </w:p>
    <w:p w14:paraId="4DB8908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Planning Scheme Zoning:</w:t>
      </w:r>
    </w:p>
    <w:p w14:paraId="3C8E2692"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zoning applicable to each rateable land within this category, as determined by consulting maps referred to in the relevant Planning Scheme.</w:t>
      </w:r>
    </w:p>
    <w:p w14:paraId="346A9578" w14:textId="77777777" w:rsidR="00322F5D" w:rsidRPr="007E68C5" w:rsidRDefault="00322F5D" w:rsidP="00322F5D">
      <w:pPr>
        <w:jc w:val="both"/>
        <w:rPr>
          <w:rFonts w:asciiTheme="minorHAnsi" w:hAnsiTheme="minorHAnsi" w:cstheme="minorHAnsi"/>
          <w:color w:val="auto"/>
          <w:szCs w:val="18"/>
        </w:rPr>
      </w:pPr>
    </w:p>
    <w:p w14:paraId="77F4DBAE"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Types of Buildings:</w:t>
      </w:r>
    </w:p>
    <w:p w14:paraId="079CA02B"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All buildings which are now constructed on the land or which are constructed prior to the expiry of the 2020/21 financial Year.</w:t>
      </w:r>
    </w:p>
    <w:p w14:paraId="3BD23B7B" w14:textId="77777777" w:rsidR="00322F5D" w:rsidRPr="007E68C5" w:rsidRDefault="00322F5D" w:rsidP="00322F5D">
      <w:pPr>
        <w:jc w:val="both"/>
        <w:rPr>
          <w:rFonts w:asciiTheme="minorHAnsi" w:hAnsiTheme="minorHAnsi" w:cstheme="minorHAnsi"/>
          <w:b/>
          <w:color w:val="auto"/>
          <w:szCs w:val="18"/>
          <w:u w:val="single"/>
        </w:rPr>
      </w:pPr>
      <w:r w:rsidRPr="007E68C5">
        <w:rPr>
          <w:rFonts w:asciiTheme="minorHAnsi" w:hAnsiTheme="minorHAnsi" w:cstheme="minorHAnsi"/>
          <w:b/>
          <w:color w:val="auto"/>
          <w:szCs w:val="18"/>
          <w:u w:val="single"/>
        </w:rPr>
        <w:lastRenderedPageBreak/>
        <w:t>Industrial Land</w:t>
      </w:r>
    </w:p>
    <w:p w14:paraId="0B40A060" w14:textId="77777777" w:rsidR="00322F5D" w:rsidRPr="007E68C5" w:rsidRDefault="00322F5D" w:rsidP="00322F5D">
      <w:pPr>
        <w:jc w:val="both"/>
        <w:rPr>
          <w:rFonts w:asciiTheme="minorHAnsi" w:hAnsiTheme="minorHAnsi" w:cstheme="minorHAnsi"/>
          <w:szCs w:val="18"/>
        </w:rPr>
      </w:pPr>
    </w:p>
    <w:p w14:paraId="49552950"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Definitions/Characteristics:</w:t>
      </w:r>
    </w:p>
    <w:p w14:paraId="631EC2DE"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Industrial Land is any land that does not have the characteristics of General, Commercial, Vacant or Derelict Land, that is used, designed or adapted to be used primarily for industrial purposes.</w:t>
      </w:r>
    </w:p>
    <w:p w14:paraId="2E26B290" w14:textId="77777777" w:rsidR="00322F5D" w:rsidRPr="007E68C5" w:rsidRDefault="00322F5D" w:rsidP="00322F5D">
      <w:pPr>
        <w:jc w:val="both"/>
        <w:rPr>
          <w:rFonts w:asciiTheme="minorHAnsi" w:hAnsiTheme="minorHAnsi" w:cstheme="minorHAnsi"/>
          <w:color w:val="auto"/>
          <w:szCs w:val="18"/>
        </w:rPr>
      </w:pPr>
    </w:p>
    <w:p w14:paraId="1D9D1814"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Objective:</w:t>
      </w:r>
    </w:p>
    <w:p w14:paraId="2EB181F8"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To ensure that all rateable land makes an equitable financial contribution to the cost of carrying out the functions of Council, including:</w:t>
      </w:r>
    </w:p>
    <w:p w14:paraId="6AD3E49A" w14:textId="77777777" w:rsidR="00322F5D" w:rsidRPr="007E68C5" w:rsidRDefault="00322F5D" w:rsidP="00322F5D">
      <w:pPr>
        <w:pStyle w:val="ListParagraph"/>
        <w:numPr>
          <w:ilvl w:val="0"/>
          <w:numId w:val="43"/>
        </w:numPr>
        <w:spacing w:after="0" w:line="240" w:lineRule="auto"/>
        <w:jc w:val="both"/>
        <w:rPr>
          <w:rFonts w:eastAsia="Times New Roman" w:cstheme="minorHAnsi"/>
          <w:sz w:val="18"/>
          <w:szCs w:val="18"/>
        </w:rPr>
      </w:pPr>
      <w:r w:rsidRPr="007E68C5">
        <w:rPr>
          <w:rFonts w:eastAsia="Times New Roman" w:cstheme="minorHAnsi"/>
          <w:sz w:val="18"/>
          <w:szCs w:val="18"/>
        </w:rPr>
        <w:t>Construction and maintenance of public infrastructure: and</w:t>
      </w:r>
    </w:p>
    <w:p w14:paraId="5DF5DC28" w14:textId="77777777" w:rsidR="00322F5D" w:rsidRPr="007E68C5" w:rsidRDefault="00322F5D" w:rsidP="00322F5D">
      <w:pPr>
        <w:pStyle w:val="ListParagraph"/>
        <w:numPr>
          <w:ilvl w:val="0"/>
          <w:numId w:val="43"/>
        </w:numPr>
        <w:spacing w:after="0" w:line="240" w:lineRule="auto"/>
        <w:jc w:val="both"/>
        <w:rPr>
          <w:rFonts w:eastAsia="Times New Roman" w:cstheme="minorHAnsi"/>
          <w:sz w:val="18"/>
          <w:szCs w:val="18"/>
        </w:rPr>
      </w:pPr>
      <w:r w:rsidRPr="007E68C5">
        <w:rPr>
          <w:rFonts w:eastAsia="Times New Roman" w:cstheme="minorHAnsi"/>
          <w:sz w:val="18"/>
          <w:szCs w:val="18"/>
        </w:rPr>
        <w:t>Development and provision of health &amp; community services; and</w:t>
      </w:r>
    </w:p>
    <w:p w14:paraId="3C0BE03F" w14:textId="77777777" w:rsidR="00322F5D" w:rsidRPr="007E68C5" w:rsidRDefault="00322F5D" w:rsidP="00322F5D">
      <w:pPr>
        <w:pStyle w:val="ListParagraph"/>
        <w:numPr>
          <w:ilvl w:val="0"/>
          <w:numId w:val="43"/>
        </w:numPr>
        <w:spacing w:after="0" w:line="240" w:lineRule="auto"/>
        <w:jc w:val="both"/>
        <w:rPr>
          <w:rFonts w:eastAsia="Times New Roman" w:cstheme="minorHAnsi"/>
          <w:sz w:val="18"/>
          <w:szCs w:val="18"/>
        </w:rPr>
      </w:pPr>
      <w:r w:rsidRPr="007E68C5">
        <w:rPr>
          <w:rFonts w:eastAsia="Times New Roman" w:cstheme="minorHAnsi"/>
          <w:sz w:val="18"/>
          <w:szCs w:val="18"/>
        </w:rPr>
        <w:t>Provision of general support services; and</w:t>
      </w:r>
    </w:p>
    <w:p w14:paraId="2EA69213" w14:textId="77777777" w:rsidR="00322F5D" w:rsidRPr="007E68C5" w:rsidRDefault="00322F5D" w:rsidP="00322F5D">
      <w:pPr>
        <w:pStyle w:val="ListParagraph"/>
        <w:numPr>
          <w:ilvl w:val="0"/>
          <w:numId w:val="43"/>
        </w:numPr>
        <w:spacing w:after="0" w:line="240" w:lineRule="auto"/>
        <w:jc w:val="both"/>
        <w:rPr>
          <w:rFonts w:eastAsia="Times New Roman" w:cstheme="minorHAnsi"/>
          <w:sz w:val="18"/>
          <w:szCs w:val="18"/>
        </w:rPr>
      </w:pPr>
      <w:r w:rsidRPr="007E68C5">
        <w:rPr>
          <w:rFonts w:eastAsia="Times New Roman" w:cstheme="minorHAnsi"/>
          <w:sz w:val="18"/>
          <w:szCs w:val="18"/>
        </w:rPr>
        <w:t>Enhancement of the economic viability of the commercial and industrial sector through targeted programs and projects; and</w:t>
      </w:r>
    </w:p>
    <w:p w14:paraId="473EBDCA" w14:textId="77777777" w:rsidR="00322F5D" w:rsidRPr="007E68C5" w:rsidRDefault="00322F5D" w:rsidP="00322F5D">
      <w:pPr>
        <w:pStyle w:val="ListParagraph"/>
        <w:numPr>
          <w:ilvl w:val="0"/>
          <w:numId w:val="43"/>
        </w:numPr>
        <w:spacing w:after="0" w:line="240" w:lineRule="auto"/>
        <w:jc w:val="both"/>
        <w:rPr>
          <w:rFonts w:eastAsia="Times New Roman" w:cstheme="minorHAnsi"/>
          <w:sz w:val="18"/>
          <w:szCs w:val="18"/>
        </w:rPr>
      </w:pPr>
      <w:r w:rsidRPr="007E68C5">
        <w:rPr>
          <w:rFonts w:eastAsia="Times New Roman" w:cstheme="minorHAnsi"/>
          <w:sz w:val="18"/>
          <w:szCs w:val="18"/>
        </w:rPr>
        <w:t>Encouragement of employment opportunities; and</w:t>
      </w:r>
    </w:p>
    <w:p w14:paraId="4D03D4E2" w14:textId="77777777" w:rsidR="00322F5D" w:rsidRPr="007E68C5" w:rsidRDefault="00322F5D" w:rsidP="00322F5D">
      <w:pPr>
        <w:pStyle w:val="ListParagraph"/>
        <w:numPr>
          <w:ilvl w:val="0"/>
          <w:numId w:val="43"/>
        </w:numPr>
        <w:spacing w:after="0" w:line="240" w:lineRule="auto"/>
        <w:jc w:val="both"/>
        <w:rPr>
          <w:rFonts w:eastAsia="Times New Roman" w:cstheme="minorHAnsi"/>
          <w:sz w:val="18"/>
          <w:szCs w:val="18"/>
        </w:rPr>
      </w:pPr>
      <w:r w:rsidRPr="007E68C5">
        <w:rPr>
          <w:rFonts w:eastAsia="Times New Roman" w:cstheme="minorHAnsi"/>
          <w:sz w:val="18"/>
          <w:szCs w:val="18"/>
        </w:rPr>
        <w:t>Promotion of economic development; and</w:t>
      </w:r>
    </w:p>
    <w:p w14:paraId="270ACE86" w14:textId="77777777" w:rsidR="00322F5D" w:rsidRPr="007E68C5" w:rsidRDefault="00322F5D" w:rsidP="00322F5D">
      <w:pPr>
        <w:pStyle w:val="ListParagraph"/>
        <w:numPr>
          <w:ilvl w:val="0"/>
          <w:numId w:val="43"/>
        </w:numPr>
        <w:spacing w:after="0" w:line="240" w:lineRule="auto"/>
        <w:jc w:val="both"/>
        <w:rPr>
          <w:rFonts w:eastAsia="Times New Roman" w:cstheme="minorHAnsi"/>
          <w:sz w:val="18"/>
          <w:szCs w:val="18"/>
        </w:rPr>
      </w:pPr>
      <w:r w:rsidRPr="007E68C5">
        <w:rPr>
          <w:rFonts w:eastAsia="Times New Roman" w:cstheme="minorHAnsi"/>
          <w:sz w:val="18"/>
          <w:szCs w:val="18"/>
        </w:rPr>
        <w:t>Requirement to ensure that streetscaping and promotional activity is complimentary to the achievement of commercial and industrial objectives.</w:t>
      </w:r>
    </w:p>
    <w:p w14:paraId="64A1BE26" w14:textId="77777777" w:rsidR="00322F5D" w:rsidRPr="007E68C5" w:rsidRDefault="00322F5D" w:rsidP="00322F5D">
      <w:pPr>
        <w:jc w:val="both"/>
        <w:rPr>
          <w:rFonts w:asciiTheme="minorHAnsi" w:hAnsiTheme="minorHAnsi" w:cstheme="minorHAnsi"/>
          <w:szCs w:val="18"/>
        </w:rPr>
      </w:pPr>
    </w:p>
    <w:p w14:paraId="2C089EF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Types and Classes:</w:t>
      </w:r>
    </w:p>
    <w:p w14:paraId="61C7E197"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Rateable land having the relevant characteristics described in the definition/characteristics</w:t>
      </w:r>
    </w:p>
    <w:p w14:paraId="4C2658F6" w14:textId="77777777" w:rsidR="00322F5D" w:rsidRPr="007E68C5" w:rsidRDefault="00322F5D" w:rsidP="00322F5D">
      <w:pPr>
        <w:jc w:val="both"/>
        <w:rPr>
          <w:rFonts w:asciiTheme="minorHAnsi" w:hAnsiTheme="minorHAnsi" w:cstheme="minorHAnsi"/>
          <w:color w:val="auto"/>
          <w:szCs w:val="18"/>
        </w:rPr>
      </w:pPr>
    </w:p>
    <w:p w14:paraId="762FBFEA"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and Level of Differential Rate:</w:t>
      </w:r>
    </w:p>
    <w:p w14:paraId="20E25917"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differential rate will be used to fund some of those items of expenditure described in the Budget adopted by Council. The level of differential rate is the level which Council considers is necessary to achieve the objectives specified above.</w:t>
      </w:r>
    </w:p>
    <w:p w14:paraId="26807C2F" w14:textId="77777777" w:rsidR="00322F5D" w:rsidRPr="007E68C5" w:rsidRDefault="00322F5D" w:rsidP="00322F5D">
      <w:pPr>
        <w:jc w:val="both"/>
        <w:rPr>
          <w:rFonts w:asciiTheme="minorHAnsi" w:hAnsiTheme="minorHAnsi" w:cstheme="minorHAnsi"/>
          <w:color w:val="auto"/>
          <w:szCs w:val="18"/>
        </w:rPr>
      </w:pPr>
    </w:p>
    <w:p w14:paraId="2A28CCB9"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Geographic Location:</w:t>
      </w:r>
    </w:p>
    <w:p w14:paraId="7A42B124"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Wherever located within the municipal district.</w:t>
      </w:r>
    </w:p>
    <w:p w14:paraId="6B92AD68" w14:textId="77777777" w:rsidR="00322F5D" w:rsidRPr="007E68C5" w:rsidRDefault="00322F5D" w:rsidP="00322F5D">
      <w:pPr>
        <w:jc w:val="both"/>
        <w:rPr>
          <w:rFonts w:asciiTheme="minorHAnsi" w:hAnsiTheme="minorHAnsi" w:cstheme="minorHAnsi"/>
          <w:color w:val="auto"/>
          <w:szCs w:val="18"/>
        </w:rPr>
      </w:pPr>
    </w:p>
    <w:p w14:paraId="75136E62"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of Land:</w:t>
      </w:r>
    </w:p>
    <w:p w14:paraId="057E8C55"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Any use permitted under the relevant Planning Scheme.</w:t>
      </w:r>
    </w:p>
    <w:p w14:paraId="62DA4D8D" w14:textId="77777777" w:rsidR="00322F5D" w:rsidRPr="007E68C5" w:rsidRDefault="00322F5D" w:rsidP="00322F5D">
      <w:pPr>
        <w:jc w:val="both"/>
        <w:rPr>
          <w:rFonts w:asciiTheme="minorHAnsi" w:hAnsiTheme="minorHAnsi" w:cstheme="minorHAnsi"/>
          <w:color w:val="auto"/>
          <w:szCs w:val="18"/>
        </w:rPr>
      </w:pPr>
    </w:p>
    <w:p w14:paraId="6BDE0EA9"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Planning Scheme Zoning:</w:t>
      </w:r>
    </w:p>
    <w:p w14:paraId="40E54D93"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zoning applicable to each rateable land within this category, as determined by consulting maps referred to in the relevant Planning Scheme.</w:t>
      </w:r>
    </w:p>
    <w:p w14:paraId="37DDD4B3" w14:textId="77777777" w:rsidR="00322F5D" w:rsidRPr="007E68C5" w:rsidRDefault="00322F5D" w:rsidP="00322F5D">
      <w:pPr>
        <w:jc w:val="both"/>
        <w:rPr>
          <w:rFonts w:asciiTheme="minorHAnsi" w:hAnsiTheme="minorHAnsi" w:cstheme="minorHAnsi"/>
          <w:color w:val="auto"/>
          <w:szCs w:val="18"/>
        </w:rPr>
      </w:pPr>
    </w:p>
    <w:p w14:paraId="543597C4"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Types of Buildings:</w:t>
      </w:r>
    </w:p>
    <w:p w14:paraId="270C11A5"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All buildings which are now constructed on the land or which are constructed prior to the expiry of the 2020/21 financial Year.</w:t>
      </w:r>
    </w:p>
    <w:p w14:paraId="150DBFCF" w14:textId="77777777" w:rsidR="00322F5D" w:rsidRPr="007E68C5" w:rsidRDefault="00322F5D" w:rsidP="00322F5D">
      <w:pPr>
        <w:jc w:val="both"/>
        <w:rPr>
          <w:rFonts w:asciiTheme="minorHAnsi" w:hAnsiTheme="minorHAnsi" w:cstheme="minorHAnsi"/>
          <w:szCs w:val="18"/>
        </w:rPr>
      </w:pPr>
    </w:p>
    <w:p w14:paraId="4B842C02" w14:textId="77777777" w:rsidR="00322F5D" w:rsidRPr="007E68C5" w:rsidRDefault="00322F5D" w:rsidP="00322F5D">
      <w:pPr>
        <w:jc w:val="both"/>
        <w:rPr>
          <w:rFonts w:asciiTheme="minorHAnsi" w:hAnsiTheme="minorHAnsi" w:cstheme="minorHAnsi"/>
          <w:b/>
          <w:color w:val="auto"/>
          <w:szCs w:val="18"/>
          <w:u w:val="single"/>
        </w:rPr>
      </w:pPr>
      <w:r w:rsidRPr="007E68C5">
        <w:rPr>
          <w:rFonts w:asciiTheme="minorHAnsi" w:hAnsiTheme="minorHAnsi" w:cstheme="minorHAnsi"/>
          <w:b/>
          <w:color w:val="auto"/>
          <w:szCs w:val="18"/>
          <w:u w:val="single"/>
        </w:rPr>
        <w:lastRenderedPageBreak/>
        <w:t>Vacant Land</w:t>
      </w:r>
    </w:p>
    <w:p w14:paraId="28993154" w14:textId="77777777" w:rsidR="00322F5D" w:rsidRPr="007E68C5" w:rsidRDefault="00322F5D" w:rsidP="00322F5D">
      <w:pPr>
        <w:jc w:val="both"/>
        <w:rPr>
          <w:rFonts w:asciiTheme="minorHAnsi" w:hAnsiTheme="minorHAnsi" w:cstheme="minorHAnsi"/>
          <w:color w:val="auto"/>
          <w:szCs w:val="18"/>
        </w:rPr>
      </w:pPr>
    </w:p>
    <w:p w14:paraId="18062CE0"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Definitions/Characteristics:</w:t>
      </w:r>
    </w:p>
    <w:p w14:paraId="3FF43A2F"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Any land on which there is no building which is occupied or adapted for occupation and that is not General, Commercial, Industrial or Derelict Land.</w:t>
      </w:r>
    </w:p>
    <w:p w14:paraId="1768E861" w14:textId="77777777" w:rsidR="00322F5D" w:rsidRPr="007E68C5" w:rsidRDefault="00322F5D" w:rsidP="00322F5D">
      <w:pPr>
        <w:jc w:val="both"/>
        <w:rPr>
          <w:rFonts w:asciiTheme="minorHAnsi" w:hAnsiTheme="minorHAnsi" w:cstheme="minorHAnsi"/>
          <w:color w:val="auto"/>
          <w:szCs w:val="18"/>
        </w:rPr>
      </w:pPr>
    </w:p>
    <w:p w14:paraId="2EA799C5"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Objective:</w:t>
      </w:r>
    </w:p>
    <w:p w14:paraId="6EC2EDCF"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To ensure that all rateable land makes an equitable financial contribution to the cost of carrying out the functions of Council, including:</w:t>
      </w:r>
    </w:p>
    <w:p w14:paraId="472A16D5" w14:textId="77777777" w:rsidR="00322F5D" w:rsidRPr="007E68C5" w:rsidRDefault="00322F5D" w:rsidP="00322F5D">
      <w:pPr>
        <w:pStyle w:val="ListParagraph"/>
        <w:numPr>
          <w:ilvl w:val="0"/>
          <w:numId w:val="44"/>
        </w:numPr>
        <w:spacing w:after="0" w:line="240" w:lineRule="auto"/>
        <w:jc w:val="both"/>
        <w:rPr>
          <w:rFonts w:eastAsia="Times New Roman" w:cstheme="minorHAnsi"/>
          <w:sz w:val="18"/>
          <w:szCs w:val="18"/>
        </w:rPr>
      </w:pPr>
      <w:r w:rsidRPr="007E68C5">
        <w:rPr>
          <w:rFonts w:eastAsia="Times New Roman" w:cstheme="minorHAnsi"/>
          <w:sz w:val="18"/>
          <w:szCs w:val="18"/>
        </w:rPr>
        <w:t>Construction and maintenance of public infrastructure: and</w:t>
      </w:r>
    </w:p>
    <w:p w14:paraId="34BAD44D" w14:textId="77777777" w:rsidR="00322F5D" w:rsidRPr="007E68C5" w:rsidRDefault="00322F5D" w:rsidP="00322F5D">
      <w:pPr>
        <w:pStyle w:val="ListParagraph"/>
        <w:numPr>
          <w:ilvl w:val="0"/>
          <w:numId w:val="44"/>
        </w:numPr>
        <w:spacing w:after="0" w:line="240" w:lineRule="auto"/>
        <w:jc w:val="both"/>
        <w:rPr>
          <w:rFonts w:eastAsia="Times New Roman" w:cstheme="minorHAnsi"/>
          <w:sz w:val="18"/>
          <w:szCs w:val="18"/>
        </w:rPr>
      </w:pPr>
      <w:r w:rsidRPr="007E68C5">
        <w:rPr>
          <w:rFonts w:eastAsia="Times New Roman" w:cstheme="minorHAnsi"/>
          <w:sz w:val="18"/>
          <w:szCs w:val="18"/>
        </w:rPr>
        <w:t>Development and provision of health &amp; community services; and</w:t>
      </w:r>
    </w:p>
    <w:p w14:paraId="7E6F6F87" w14:textId="77777777" w:rsidR="00322F5D" w:rsidRPr="007E68C5" w:rsidRDefault="00322F5D" w:rsidP="00322F5D">
      <w:pPr>
        <w:pStyle w:val="ListParagraph"/>
        <w:numPr>
          <w:ilvl w:val="0"/>
          <w:numId w:val="44"/>
        </w:numPr>
        <w:spacing w:after="0" w:line="240" w:lineRule="auto"/>
        <w:jc w:val="both"/>
        <w:rPr>
          <w:rFonts w:eastAsia="Times New Roman" w:cstheme="minorHAnsi"/>
          <w:sz w:val="18"/>
          <w:szCs w:val="18"/>
        </w:rPr>
      </w:pPr>
      <w:r w:rsidRPr="007E68C5">
        <w:rPr>
          <w:rFonts w:eastAsia="Times New Roman" w:cstheme="minorHAnsi"/>
          <w:sz w:val="18"/>
          <w:szCs w:val="18"/>
        </w:rPr>
        <w:t>Provision of general support services; and</w:t>
      </w:r>
    </w:p>
    <w:p w14:paraId="14167AEB" w14:textId="77777777" w:rsidR="00322F5D" w:rsidRPr="007E68C5" w:rsidRDefault="00322F5D" w:rsidP="00322F5D">
      <w:pPr>
        <w:pStyle w:val="ListParagraph"/>
        <w:numPr>
          <w:ilvl w:val="0"/>
          <w:numId w:val="44"/>
        </w:numPr>
        <w:spacing w:after="0" w:line="240" w:lineRule="auto"/>
        <w:jc w:val="both"/>
        <w:rPr>
          <w:rFonts w:eastAsia="Times New Roman" w:cstheme="minorHAnsi"/>
          <w:sz w:val="18"/>
          <w:szCs w:val="18"/>
        </w:rPr>
      </w:pPr>
      <w:r w:rsidRPr="007E68C5">
        <w:rPr>
          <w:rFonts w:eastAsia="Times New Roman" w:cstheme="minorHAnsi"/>
          <w:sz w:val="18"/>
          <w:szCs w:val="18"/>
        </w:rPr>
        <w:t>Enhancement of the economic viability of the commercial and industrial sector through targeted programs and projects; and</w:t>
      </w:r>
    </w:p>
    <w:p w14:paraId="3D763A00" w14:textId="77777777" w:rsidR="00322F5D" w:rsidRPr="007E68C5" w:rsidRDefault="00322F5D" w:rsidP="00322F5D">
      <w:pPr>
        <w:pStyle w:val="ListParagraph"/>
        <w:numPr>
          <w:ilvl w:val="0"/>
          <w:numId w:val="44"/>
        </w:numPr>
        <w:spacing w:after="0" w:line="240" w:lineRule="auto"/>
        <w:jc w:val="both"/>
        <w:rPr>
          <w:rFonts w:eastAsia="Times New Roman" w:cstheme="minorHAnsi"/>
          <w:sz w:val="18"/>
          <w:szCs w:val="18"/>
        </w:rPr>
      </w:pPr>
      <w:r w:rsidRPr="007E68C5">
        <w:rPr>
          <w:rFonts w:eastAsia="Times New Roman" w:cstheme="minorHAnsi"/>
          <w:sz w:val="18"/>
          <w:szCs w:val="18"/>
        </w:rPr>
        <w:t>Encouragement of development on land.</w:t>
      </w:r>
    </w:p>
    <w:p w14:paraId="7B9BE76A" w14:textId="77777777" w:rsidR="00322F5D" w:rsidRPr="007E68C5" w:rsidRDefault="00322F5D" w:rsidP="00322F5D">
      <w:pPr>
        <w:jc w:val="both"/>
        <w:rPr>
          <w:rFonts w:asciiTheme="minorHAnsi" w:hAnsiTheme="minorHAnsi" w:cstheme="minorHAnsi"/>
          <w:szCs w:val="18"/>
        </w:rPr>
      </w:pPr>
    </w:p>
    <w:p w14:paraId="2709D069"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Types and Classes:</w:t>
      </w:r>
    </w:p>
    <w:p w14:paraId="3E8D0C35"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Rateable land having the relevant characteristics described in the definition/characteristics</w:t>
      </w:r>
    </w:p>
    <w:p w14:paraId="441A32B5" w14:textId="77777777" w:rsidR="00322F5D" w:rsidRPr="007E68C5" w:rsidRDefault="00322F5D" w:rsidP="00322F5D">
      <w:pPr>
        <w:jc w:val="both"/>
        <w:rPr>
          <w:rFonts w:asciiTheme="minorHAnsi" w:hAnsiTheme="minorHAnsi" w:cstheme="minorHAnsi"/>
          <w:color w:val="auto"/>
          <w:szCs w:val="18"/>
        </w:rPr>
      </w:pPr>
    </w:p>
    <w:p w14:paraId="3C182158"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and Level of Differential Rate:</w:t>
      </w:r>
    </w:p>
    <w:p w14:paraId="04C413C6"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differential rate will be used to fund some of those items of expenditure described in the Budget adopted by Council. The level of differential rate is the level which Council considers is necessary to achieve the objectives specified above.</w:t>
      </w:r>
    </w:p>
    <w:p w14:paraId="71374E7F" w14:textId="77777777" w:rsidR="00322F5D" w:rsidRPr="007E68C5" w:rsidRDefault="00322F5D" w:rsidP="00322F5D">
      <w:pPr>
        <w:jc w:val="both"/>
        <w:rPr>
          <w:rFonts w:asciiTheme="minorHAnsi" w:hAnsiTheme="minorHAnsi" w:cstheme="minorHAnsi"/>
          <w:color w:val="auto"/>
          <w:szCs w:val="18"/>
        </w:rPr>
      </w:pPr>
    </w:p>
    <w:p w14:paraId="71CB477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Geographic Location:</w:t>
      </w:r>
    </w:p>
    <w:p w14:paraId="1E8248E0"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Wherever located within the municipal district.</w:t>
      </w:r>
    </w:p>
    <w:p w14:paraId="0732715A" w14:textId="77777777" w:rsidR="00322F5D" w:rsidRPr="007E68C5" w:rsidRDefault="00322F5D" w:rsidP="00322F5D">
      <w:pPr>
        <w:jc w:val="both"/>
        <w:rPr>
          <w:rFonts w:asciiTheme="minorHAnsi" w:hAnsiTheme="minorHAnsi" w:cstheme="minorHAnsi"/>
          <w:color w:val="auto"/>
          <w:szCs w:val="18"/>
        </w:rPr>
      </w:pPr>
    </w:p>
    <w:p w14:paraId="3533311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of Land:</w:t>
      </w:r>
    </w:p>
    <w:p w14:paraId="07EFC77B"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Any use permitted under the relevant Planning Scheme.</w:t>
      </w:r>
    </w:p>
    <w:p w14:paraId="14C47807" w14:textId="77777777" w:rsidR="00322F5D" w:rsidRPr="007E68C5" w:rsidRDefault="00322F5D" w:rsidP="00322F5D">
      <w:pPr>
        <w:jc w:val="both"/>
        <w:rPr>
          <w:rFonts w:asciiTheme="minorHAnsi" w:hAnsiTheme="minorHAnsi" w:cstheme="minorHAnsi"/>
          <w:color w:val="auto"/>
          <w:szCs w:val="18"/>
        </w:rPr>
      </w:pPr>
    </w:p>
    <w:p w14:paraId="503D5CD0"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Planning Scheme Zoning:</w:t>
      </w:r>
    </w:p>
    <w:p w14:paraId="5D1E8136"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zoning applicable to each rateable land within this category, as determined by consulting maps referred to in the relevant Planning Scheme.</w:t>
      </w:r>
    </w:p>
    <w:p w14:paraId="764FD2CD" w14:textId="77777777" w:rsidR="00322F5D" w:rsidRPr="007E68C5" w:rsidRDefault="00322F5D" w:rsidP="00322F5D">
      <w:pPr>
        <w:jc w:val="both"/>
        <w:rPr>
          <w:rFonts w:asciiTheme="minorHAnsi" w:hAnsiTheme="minorHAnsi" w:cstheme="minorHAnsi"/>
          <w:color w:val="auto"/>
          <w:szCs w:val="18"/>
        </w:rPr>
      </w:pPr>
    </w:p>
    <w:p w14:paraId="6F56E8AC" w14:textId="77777777" w:rsidR="00322F5D" w:rsidRPr="007E68C5" w:rsidRDefault="00322F5D" w:rsidP="00322F5D">
      <w:pPr>
        <w:jc w:val="both"/>
        <w:rPr>
          <w:rFonts w:asciiTheme="minorHAnsi" w:hAnsiTheme="minorHAnsi" w:cstheme="minorHAnsi"/>
          <w:b/>
          <w:color w:val="auto"/>
          <w:szCs w:val="18"/>
          <w:u w:val="single"/>
        </w:rPr>
      </w:pPr>
      <w:r w:rsidRPr="007E68C5">
        <w:rPr>
          <w:rFonts w:asciiTheme="minorHAnsi" w:hAnsiTheme="minorHAnsi" w:cstheme="minorHAnsi"/>
          <w:b/>
          <w:color w:val="auto"/>
          <w:szCs w:val="18"/>
          <w:u w:val="single"/>
        </w:rPr>
        <w:t>Derelict Land</w:t>
      </w:r>
    </w:p>
    <w:p w14:paraId="74290565" w14:textId="77777777" w:rsidR="00322F5D" w:rsidRPr="007E68C5" w:rsidRDefault="00322F5D" w:rsidP="00322F5D">
      <w:pPr>
        <w:jc w:val="both"/>
        <w:rPr>
          <w:rFonts w:asciiTheme="minorHAnsi" w:hAnsiTheme="minorHAnsi" w:cstheme="minorHAnsi"/>
          <w:color w:val="auto"/>
          <w:szCs w:val="18"/>
        </w:rPr>
      </w:pPr>
    </w:p>
    <w:p w14:paraId="64C0D7B8"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Definitions/Characteristics:</w:t>
      </w:r>
    </w:p>
    <w:p w14:paraId="55209A90" w14:textId="77777777" w:rsidR="00322F5D" w:rsidRPr="007E68C5" w:rsidRDefault="00322F5D" w:rsidP="00322F5D">
      <w:pPr>
        <w:pStyle w:val="Numpara1"/>
        <w:rPr>
          <w:rFonts w:asciiTheme="minorHAnsi" w:hAnsiTheme="minorHAnsi" w:cstheme="minorHAnsi"/>
          <w:b/>
          <w:sz w:val="18"/>
          <w:szCs w:val="18"/>
          <w:u w:val="single"/>
        </w:rPr>
      </w:pPr>
      <w:r w:rsidRPr="007E68C5">
        <w:rPr>
          <w:rFonts w:asciiTheme="minorHAnsi" w:hAnsiTheme="minorHAnsi" w:cstheme="minorHAnsi"/>
          <w:b/>
          <w:sz w:val="18"/>
          <w:szCs w:val="18"/>
          <w:u w:val="single"/>
        </w:rPr>
        <w:t>Derelict Land</w:t>
      </w:r>
    </w:p>
    <w:p w14:paraId="5ED675A8" w14:textId="77777777" w:rsidR="00322F5D" w:rsidRPr="007E68C5" w:rsidRDefault="00322F5D" w:rsidP="00322F5D">
      <w:pPr>
        <w:pStyle w:val="Numpara2"/>
        <w:rPr>
          <w:rFonts w:asciiTheme="minorHAnsi" w:hAnsiTheme="minorHAnsi" w:cstheme="minorHAnsi"/>
          <w:sz w:val="18"/>
          <w:szCs w:val="18"/>
        </w:rPr>
      </w:pPr>
      <w:r w:rsidRPr="007E68C5">
        <w:rPr>
          <w:rFonts w:asciiTheme="minorHAnsi" w:hAnsiTheme="minorHAnsi" w:cstheme="minorHAnsi"/>
          <w:sz w:val="18"/>
          <w:szCs w:val="18"/>
        </w:rPr>
        <w:t xml:space="preserve">Land is “Derelict Land” where, at any point in the rating year, a notice to comply to is issued to the Owner or Occupier of the land under the Local Law </w:t>
      </w:r>
      <w:proofErr w:type="gramStart"/>
      <w:r w:rsidRPr="007E68C5">
        <w:rPr>
          <w:rFonts w:asciiTheme="minorHAnsi" w:hAnsiTheme="minorHAnsi" w:cstheme="minorHAnsi"/>
          <w:sz w:val="18"/>
          <w:szCs w:val="18"/>
        </w:rPr>
        <w:t>on the grounds that</w:t>
      </w:r>
      <w:proofErr w:type="gramEnd"/>
      <w:r w:rsidRPr="007E68C5">
        <w:rPr>
          <w:rFonts w:asciiTheme="minorHAnsi" w:hAnsiTheme="minorHAnsi" w:cstheme="minorHAnsi"/>
          <w:sz w:val="18"/>
          <w:szCs w:val="18"/>
        </w:rPr>
        <w:t xml:space="preserve"> the land:</w:t>
      </w:r>
    </w:p>
    <w:p w14:paraId="646C84B9" w14:textId="77777777" w:rsidR="00322F5D" w:rsidRPr="007E68C5" w:rsidRDefault="00322F5D" w:rsidP="00322F5D">
      <w:pPr>
        <w:pStyle w:val="Numpara4"/>
        <w:rPr>
          <w:rFonts w:asciiTheme="minorHAnsi" w:hAnsiTheme="minorHAnsi" w:cstheme="minorHAnsi"/>
          <w:sz w:val="18"/>
          <w:szCs w:val="18"/>
        </w:rPr>
      </w:pPr>
      <w:r w:rsidRPr="007E68C5">
        <w:rPr>
          <w:rFonts w:asciiTheme="minorHAnsi" w:hAnsiTheme="minorHAnsi" w:cstheme="minorHAnsi"/>
          <w:sz w:val="18"/>
          <w:szCs w:val="18"/>
        </w:rPr>
        <w:lastRenderedPageBreak/>
        <w:t>is kept in a manner which is unsightly or detrimental to the general amenity of the area in which the land is located; or</w:t>
      </w:r>
    </w:p>
    <w:p w14:paraId="322C8D1E" w14:textId="77777777" w:rsidR="00322F5D" w:rsidRPr="007E68C5" w:rsidRDefault="00322F5D" w:rsidP="00322F5D">
      <w:pPr>
        <w:pStyle w:val="Numpara4"/>
        <w:rPr>
          <w:rFonts w:asciiTheme="minorHAnsi" w:hAnsiTheme="minorHAnsi" w:cstheme="minorHAnsi"/>
          <w:sz w:val="18"/>
          <w:szCs w:val="18"/>
        </w:rPr>
      </w:pPr>
      <w:r w:rsidRPr="007E68C5">
        <w:rPr>
          <w:rFonts w:asciiTheme="minorHAnsi" w:hAnsiTheme="minorHAnsi" w:cstheme="minorHAnsi"/>
          <w:sz w:val="18"/>
          <w:szCs w:val="18"/>
        </w:rPr>
        <w:t>is used for storage of such amounts of goods, machinery, materials or equipment that the amenity of the area is adversely affected, or the land is, or has the potential to become infested by rats and/or other vermin species; or</w:t>
      </w:r>
    </w:p>
    <w:p w14:paraId="722E7E8E" w14:textId="77777777" w:rsidR="00322F5D" w:rsidRPr="007E68C5" w:rsidRDefault="00322F5D" w:rsidP="00322F5D">
      <w:pPr>
        <w:pStyle w:val="Numpara4"/>
        <w:rPr>
          <w:rFonts w:asciiTheme="minorHAnsi" w:hAnsiTheme="minorHAnsi" w:cstheme="minorHAnsi"/>
          <w:sz w:val="18"/>
          <w:szCs w:val="18"/>
        </w:rPr>
      </w:pPr>
      <w:r w:rsidRPr="007E68C5">
        <w:rPr>
          <w:rFonts w:asciiTheme="minorHAnsi" w:hAnsiTheme="minorHAnsi" w:cstheme="minorHAnsi"/>
          <w:sz w:val="18"/>
          <w:szCs w:val="18"/>
        </w:rPr>
        <w:t>is kept in a manner which is dangerous or likely to cause danger to life or property; or</w:t>
      </w:r>
    </w:p>
    <w:p w14:paraId="7CB9F270" w14:textId="77777777" w:rsidR="00322F5D" w:rsidRPr="007E68C5" w:rsidRDefault="00322F5D" w:rsidP="00322F5D">
      <w:pPr>
        <w:pStyle w:val="Numpara4"/>
        <w:rPr>
          <w:rFonts w:asciiTheme="minorHAnsi" w:hAnsiTheme="minorHAnsi" w:cstheme="minorHAnsi"/>
          <w:sz w:val="18"/>
          <w:szCs w:val="18"/>
        </w:rPr>
      </w:pPr>
      <w:r w:rsidRPr="007E68C5">
        <w:rPr>
          <w:rFonts w:asciiTheme="minorHAnsi" w:hAnsiTheme="minorHAnsi" w:cstheme="minorHAnsi"/>
          <w:sz w:val="18"/>
          <w:szCs w:val="18"/>
        </w:rPr>
        <w:t>has become infested with blackberry or other invasive plants or vermin; or</w:t>
      </w:r>
    </w:p>
    <w:p w14:paraId="04969F6A" w14:textId="77777777" w:rsidR="00322F5D" w:rsidRPr="007E68C5" w:rsidRDefault="00322F5D" w:rsidP="00322F5D">
      <w:pPr>
        <w:pStyle w:val="Numpara4"/>
        <w:rPr>
          <w:rFonts w:asciiTheme="minorHAnsi" w:hAnsiTheme="minorHAnsi" w:cstheme="minorHAnsi"/>
          <w:sz w:val="18"/>
          <w:szCs w:val="18"/>
        </w:rPr>
      </w:pPr>
      <w:r w:rsidRPr="007E68C5">
        <w:rPr>
          <w:rFonts w:asciiTheme="minorHAnsi" w:hAnsiTheme="minorHAnsi" w:cstheme="minorHAnsi"/>
          <w:sz w:val="18"/>
          <w:szCs w:val="18"/>
        </w:rPr>
        <w:t>has become a source of offensive odour discernible beyond the land;</w:t>
      </w:r>
    </w:p>
    <w:p w14:paraId="216E4834" w14:textId="77777777" w:rsidR="00322F5D" w:rsidRPr="007E68C5" w:rsidRDefault="00322F5D" w:rsidP="00322F5D">
      <w:pPr>
        <w:pStyle w:val="Numpara4"/>
        <w:rPr>
          <w:rFonts w:asciiTheme="minorHAnsi" w:hAnsiTheme="minorHAnsi" w:cstheme="minorHAnsi"/>
          <w:sz w:val="18"/>
          <w:szCs w:val="18"/>
        </w:rPr>
      </w:pPr>
      <w:r w:rsidRPr="007E68C5">
        <w:rPr>
          <w:rFonts w:asciiTheme="minorHAnsi" w:hAnsiTheme="minorHAnsi" w:cstheme="minorHAnsi"/>
          <w:sz w:val="18"/>
          <w:szCs w:val="18"/>
        </w:rPr>
        <w:t>contains a vacant building that has been kept in a manner to the extent that the exterior of the building;</w:t>
      </w:r>
    </w:p>
    <w:p w14:paraId="1ED4AA31" w14:textId="77777777" w:rsidR="00322F5D" w:rsidRPr="007E68C5" w:rsidRDefault="00322F5D" w:rsidP="00322F5D">
      <w:pPr>
        <w:pStyle w:val="Numpara4"/>
        <w:numPr>
          <w:ilvl w:val="4"/>
          <w:numId w:val="41"/>
        </w:numPr>
        <w:rPr>
          <w:rFonts w:asciiTheme="minorHAnsi" w:hAnsiTheme="minorHAnsi" w:cstheme="minorHAnsi"/>
          <w:sz w:val="18"/>
          <w:szCs w:val="18"/>
        </w:rPr>
      </w:pPr>
      <w:r w:rsidRPr="007E68C5">
        <w:rPr>
          <w:rFonts w:asciiTheme="minorHAnsi" w:hAnsiTheme="minorHAnsi" w:cstheme="minorHAnsi"/>
          <w:sz w:val="18"/>
          <w:szCs w:val="18"/>
        </w:rPr>
        <w:t>is in a state of disrepair; or</w:t>
      </w:r>
    </w:p>
    <w:p w14:paraId="5F91CF39" w14:textId="77777777" w:rsidR="00322F5D" w:rsidRPr="007E68C5" w:rsidRDefault="00322F5D" w:rsidP="00322F5D">
      <w:pPr>
        <w:pStyle w:val="Numpara4"/>
        <w:numPr>
          <w:ilvl w:val="4"/>
          <w:numId w:val="41"/>
        </w:numPr>
        <w:rPr>
          <w:rFonts w:asciiTheme="minorHAnsi" w:hAnsiTheme="minorHAnsi" w:cstheme="minorHAnsi"/>
          <w:sz w:val="18"/>
          <w:szCs w:val="18"/>
        </w:rPr>
      </w:pPr>
      <w:r w:rsidRPr="007E68C5">
        <w:rPr>
          <w:rFonts w:asciiTheme="minorHAnsi" w:hAnsiTheme="minorHAnsi" w:cstheme="minorHAnsi"/>
          <w:sz w:val="18"/>
          <w:szCs w:val="18"/>
        </w:rPr>
        <w:t>is damaged or defaced; or</w:t>
      </w:r>
    </w:p>
    <w:p w14:paraId="77C7AB19" w14:textId="77777777" w:rsidR="00322F5D" w:rsidRPr="007E68C5" w:rsidRDefault="00322F5D" w:rsidP="00322F5D">
      <w:pPr>
        <w:pStyle w:val="Numpara4"/>
        <w:numPr>
          <w:ilvl w:val="4"/>
          <w:numId w:val="41"/>
        </w:numPr>
        <w:rPr>
          <w:rFonts w:asciiTheme="minorHAnsi" w:hAnsiTheme="minorHAnsi" w:cstheme="minorHAnsi"/>
          <w:sz w:val="18"/>
          <w:szCs w:val="18"/>
        </w:rPr>
      </w:pPr>
      <w:r w:rsidRPr="007E68C5">
        <w:rPr>
          <w:rFonts w:asciiTheme="minorHAnsi" w:hAnsiTheme="minorHAnsi" w:cstheme="minorHAnsi"/>
          <w:sz w:val="18"/>
          <w:szCs w:val="18"/>
        </w:rPr>
        <w:t>affects the amenity of the surrounding neighbourhood; or</w:t>
      </w:r>
    </w:p>
    <w:p w14:paraId="41FBE5C7" w14:textId="77777777" w:rsidR="00322F5D" w:rsidRPr="007E68C5" w:rsidRDefault="00322F5D" w:rsidP="00322F5D">
      <w:pPr>
        <w:pStyle w:val="Numpara4"/>
        <w:numPr>
          <w:ilvl w:val="4"/>
          <w:numId w:val="41"/>
        </w:numPr>
        <w:rPr>
          <w:rFonts w:asciiTheme="minorHAnsi" w:hAnsiTheme="minorHAnsi" w:cstheme="minorHAnsi"/>
          <w:sz w:val="18"/>
          <w:szCs w:val="18"/>
        </w:rPr>
      </w:pPr>
      <w:r w:rsidRPr="007E68C5">
        <w:rPr>
          <w:rFonts w:asciiTheme="minorHAnsi" w:hAnsiTheme="minorHAnsi" w:cstheme="minorHAnsi"/>
          <w:sz w:val="18"/>
          <w:szCs w:val="18"/>
        </w:rPr>
        <w:t>causes the building to be out of conformity with the visual appearance of other buildings in the vicinity; or</w:t>
      </w:r>
    </w:p>
    <w:p w14:paraId="77AADB55" w14:textId="77777777" w:rsidR="00322F5D" w:rsidRPr="007E68C5" w:rsidRDefault="00322F5D" w:rsidP="00322F5D">
      <w:pPr>
        <w:pStyle w:val="Numpara4"/>
        <w:numPr>
          <w:ilvl w:val="4"/>
          <w:numId w:val="41"/>
        </w:numPr>
        <w:rPr>
          <w:rFonts w:asciiTheme="minorHAnsi" w:hAnsiTheme="minorHAnsi" w:cstheme="minorHAnsi"/>
          <w:sz w:val="18"/>
          <w:szCs w:val="18"/>
        </w:rPr>
      </w:pPr>
      <w:r w:rsidRPr="007E68C5">
        <w:rPr>
          <w:rFonts w:asciiTheme="minorHAnsi" w:hAnsiTheme="minorHAnsi" w:cstheme="minorHAnsi"/>
          <w:sz w:val="18"/>
          <w:szCs w:val="18"/>
        </w:rPr>
        <w:t>is declared in writing by an Authorised Officer to be unsafe; and</w:t>
      </w:r>
    </w:p>
    <w:p w14:paraId="70AD3620" w14:textId="77777777" w:rsidR="00322F5D" w:rsidRPr="007E68C5" w:rsidRDefault="00322F5D" w:rsidP="00322F5D">
      <w:pPr>
        <w:pStyle w:val="Numpara2"/>
        <w:rPr>
          <w:rFonts w:asciiTheme="minorHAnsi" w:hAnsiTheme="minorHAnsi" w:cstheme="minorHAnsi"/>
          <w:sz w:val="18"/>
          <w:szCs w:val="18"/>
        </w:rPr>
      </w:pPr>
      <w:r w:rsidRPr="007E68C5">
        <w:rPr>
          <w:rFonts w:asciiTheme="minorHAnsi" w:hAnsiTheme="minorHAnsi" w:cstheme="minorHAnsi"/>
          <w:sz w:val="18"/>
          <w:szCs w:val="18"/>
        </w:rPr>
        <w:t>the grounds in the notice to comply have not been addressed to Council’s satisfaction.</w:t>
      </w:r>
    </w:p>
    <w:p w14:paraId="40025958" w14:textId="77777777" w:rsidR="00322F5D" w:rsidRPr="007E68C5" w:rsidRDefault="00322F5D" w:rsidP="00322F5D">
      <w:pPr>
        <w:pStyle w:val="Numpara2"/>
        <w:rPr>
          <w:rFonts w:asciiTheme="minorHAnsi" w:hAnsiTheme="minorHAnsi" w:cstheme="minorHAnsi"/>
          <w:sz w:val="18"/>
          <w:szCs w:val="18"/>
        </w:rPr>
      </w:pPr>
      <w:r w:rsidRPr="007E68C5">
        <w:rPr>
          <w:rFonts w:asciiTheme="minorHAnsi" w:hAnsiTheme="minorHAnsi" w:cstheme="minorHAnsi"/>
          <w:sz w:val="18"/>
          <w:szCs w:val="18"/>
        </w:rPr>
        <w:t>For the purposes of this section:</w:t>
      </w:r>
    </w:p>
    <w:p w14:paraId="352A5837" w14:textId="77777777" w:rsidR="00322F5D" w:rsidRPr="007E68C5" w:rsidRDefault="00322F5D" w:rsidP="00322F5D">
      <w:pPr>
        <w:pStyle w:val="Numpara4"/>
        <w:rPr>
          <w:rFonts w:asciiTheme="minorHAnsi" w:hAnsiTheme="minorHAnsi" w:cstheme="minorHAnsi"/>
          <w:sz w:val="18"/>
          <w:szCs w:val="18"/>
        </w:rPr>
      </w:pPr>
      <w:r w:rsidRPr="007E68C5">
        <w:rPr>
          <w:rFonts w:asciiTheme="minorHAnsi" w:hAnsiTheme="minorHAnsi" w:cstheme="minorHAnsi"/>
          <w:sz w:val="18"/>
          <w:szCs w:val="18"/>
        </w:rPr>
        <w:t>“Land” includes all land within Council’s municipality, including land with or (where relevant) without structures or buildings on it, in any zone, used for any purpose, other than land that is Vacant Land, Industrial Land, Commercial Land, Cultural and Recreational Land.</w:t>
      </w:r>
    </w:p>
    <w:p w14:paraId="34870841" w14:textId="77777777" w:rsidR="00322F5D" w:rsidRPr="007E68C5" w:rsidRDefault="00322F5D" w:rsidP="00322F5D">
      <w:pPr>
        <w:pStyle w:val="Numpara4"/>
        <w:rPr>
          <w:rFonts w:asciiTheme="minorHAnsi" w:hAnsiTheme="minorHAnsi" w:cstheme="minorHAnsi"/>
          <w:sz w:val="18"/>
          <w:szCs w:val="18"/>
        </w:rPr>
      </w:pPr>
      <w:r w:rsidRPr="007E68C5">
        <w:rPr>
          <w:rFonts w:asciiTheme="minorHAnsi" w:hAnsiTheme="minorHAnsi" w:cstheme="minorHAnsi"/>
          <w:sz w:val="18"/>
          <w:szCs w:val="18"/>
        </w:rPr>
        <w:t>“Authorised Officer” means an officer appointed by Council as an Authorised Officer under s224 of the Local Government Act 1989.</w:t>
      </w:r>
    </w:p>
    <w:p w14:paraId="3B546A06" w14:textId="77777777" w:rsidR="00322F5D" w:rsidRPr="007E68C5" w:rsidRDefault="00322F5D" w:rsidP="00322F5D">
      <w:pPr>
        <w:pStyle w:val="Numpara4"/>
        <w:rPr>
          <w:rFonts w:asciiTheme="minorHAnsi" w:hAnsiTheme="minorHAnsi" w:cstheme="minorHAnsi"/>
          <w:sz w:val="18"/>
          <w:szCs w:val="18"/>
        </w:rPr>
      </w:pPr>
      <w:r w:rsidRPr="007E68C5">
        <w:rPr>
          <w:rFonts w:asciiTheme="minorHAnsi" w:hAnsiTheme="minorHAnsi" w:cstheme="minorHAnsi"/>
          <w:sz w:val="18"/>
          <w:szCs w:val="18"/>
        </w:rPr>
        <w:t>Local Law means the Maroondah City Council Local Law no. 11 as amended or replaced from time to time.</w:t>
      </w:r>
    </w:p>
    <w:p w14:paraId="30743BCD" w14:textId="77777777" w:rsidR="00322F5D" w:rsidRPr="007E68C5" w:rsidRDefault="00322F5D" w:rsidP="00322F5D">
      <w:pPr>
        <w:jc w:val="both"/>
        <w:rPr>
          <w:rFonts w:asciiTheme="minorHAnsi" w:hAnsiTheme="minorHAnsi" w:cstheme="minorHAnsi"/>
          <w:szCs w:val="18"/>
        </w:rPr>
      </w:pPr>
    </w:p>
    <w:p w14:paraId="7626F638"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Objective:</w:t>
      </w:r>
    </w:p>
    <w:p w14:paraId="6D8FC5AE" w14:textId="58D4459E" w:rsidR="001643FE" w:rsidRPr="001643FE" w:rsidRDefault="001643FE" w:rsidP="001643FE">
      <w:pPr>
        <w:rPr>
          <w:rFonts w:asciiTheme="minorHAnsi" w:hAnsiTheme="minorHAnsi" w:cstheme="minorHAnsi"/>
          <w:color w:val="auto"/>
          <w:szCs w:val="18"/>
        </w:rPr>
      </w:pPr>
      <w:r w:rsidRPr="001643FE">
        <w:rPr>
          <w:rFonts w:asciiTheme="minorHAnsi" w:hAnsiTheme="minorHAnsi" w:cstheme="minorHAnsi"/>
          <w:color w:val="auto"/>
          <w:szCs w:val="18"/>
        </w:rPr>
        <w:t xml:space="preserve">To provide a strong incentive to ratepayers to maintain the appearance, safety and condition of their properties and to improve municipal streetscapes, consistent with Council’s vision in Maroondah 2040 for “An attractive, thriving and well-built community” and key direction 6.5 to “Develop and implement an urban environment that enhances the desirable attributes of Maroondah to protect and value neighbourhood character, local history and cultural heritage”. </w:t>
      </w:r>
    </w:p>
    <w:p w14:paraId="2AF2BDF8"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Types and Classes:</w:t>
      </w:r>
    </w:p>
    <w:p w14:paraId="3D6E9C39"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Rateable land having the relevant characteristics described in the definition/characteristics</w:t>
      </w:r>
    </w:p>
    <w:p w14:paraId="576C1B56" w14:textId="77777777" w:rsidR="00322F5D" w:rsidRPr="007E68C5" w:rsidRDefault="00322F5D" w:rsidP="00322F5D">
      <w:pPr>
        <w:jc w:val="both"/>
        <w:rPr>
          <w:rFonts w:asciiTheme="minorHAnsi" w:hAnsiTheme="minorHAnsi" w:cstheme="minorHAnsi"/>
          <w:color w:val="auto"/>
          <w:szCs w:val="18"/>
        </w:rPr>
      </w:pPr>
    </w:p>
    <w:p w14:paraId="696189E8"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and Level of Differential Rate:</w:t>
      </w:r>
    </w:p>
    <w:p w14:paraId="5DF4770D"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differential rate will be used to fund some of those items of expenditure described in the Budget adopted by Council. The level of differential rate is the level which Council considers is necessary to achieve the objectives specified above.</w:t>
      </w:r>
    </w:p>
    <w:p w14:paraId="06880B89" w14:textId="77777777" w:rsidR="00322F5D" w:rsidRPr="007E68C5" w:rsidRDefault="00322F5D" w:rsidP="00322F5D">
      <w:pPr>
        <w:jc w:val="both"/>
        <w:rPr>
          <w:rFonts w:asciiTheme="minorHAnsi" w:hAnsiTheme="minorHAnsi" w:cstheme="minorHAnsi"/>
          <w:color w:val="auto"/>
          <w:szCs w:val="18"/>
        </w:rPr>
      </w:pPr>
    </w:p>
    <w:p w14:paraId="2C2F4A22"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lastRenderedPageBreak/>
        <w:t>Geographic Location:</w:t>
      </w:r>
    </w:p>
    <w:p w14:paraId="2D3BB925"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Wherever located within the municipal district.</w:t>
      </w:r>
    </w:p>
    <w:p w14:paraId="673A7C28" w14:textId="77777777" w:rsidR="00322F5D" w:rsidRPr="007E68C5" w:rsidRDefault="00322F5D" w:rsidP="00322F5D">
      <w:pPr>
        <w:jc w:val="both"/>
        <w:rPr>
          <w:rFonts w:asciiTheme="minorHAnsi" w:hAnsiTheme="minorHAnsi" w:cstheme="minorHAnsi"/>
          <w:color w:val="auto"/>
          <w:szCs w:val="18"/>
        </w:rPr>
      </w:pPr>
    </w:p>
    <w:p w14:paraId="49BA01D1"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Use of Land:</w:t>
      </w:r>
    </w:p>
    <w:p w14:paraId="7FE48F5B"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Any use permitted under the relevant Planning Scheme.</w:t>
      </w:r>
    </w:p>
    <w:p w14:paraId="7E5C8D7E" w14:textId="77777777" w:rsidR="00322F5D" w:rsidRPr="007E68C5" w:rsidRDefault="00322F5D" w:rsidP="00322F5D">
      <w:pPr>
        <w:jc w:val="both"/>
        <w:rPr>
          <w:rFonts w:asciiTheme="minorHAnsi" w:hAnsiTheme="minorHAnsi" w:cstheme="minorHAnsi"/>
          <w:color w:val="auto"/>
          <w:szCs w:val="18"/>
        </w:rPr>
      </w:pPr>
    </w:p>
    <w:p w14:paraId="3FAD094B"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Planning Scheme Zoning:</w:t>
      </w:r>
    </w:p>
    <w:p w14:paraId="6C4A5916"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The zoning applicable to each rateable land within this category, as determined by consulting maps referred to in the relevant Planning Scheme.</w:t>
      </w:r>
    </w:p>
    <w:p w14:paraId="7B488ED5" w14:textId="77777777" w:rsidR="00322F5D" w:rsidRPr="007E68C5" w:rsidRDefault="00322F5D" w:rsidP="00322F5D">
      <w:pPr>
        <w:jc w:val="both"/>
        <w:rPr>
          <w:rFonts w:asciiTheme="minorHAnsi" w:hAnsiTheme="minorHAnsi" w:cstheme="minorHAnsi"/>
          <w:color w:val="auto"/>
          <w:szCs w:val="18"/>
        </w:rPr>
      </w:pPr>
    </w:p>
    <w:p w14:paraId="299C8CAC" w14:textId="77777777" w:rsidR="00322F5D" w:rsidRPr="007E68C5" w:rsidRDefault="00322F5D" w:rsidP="00322F5D">
      <w:pPr>
        <w:jc w:val="both"/>
        <w:rPr>
          <w:rFonts w:asciiTheme="minorHAnsi" w:hAnsiTheme="minorHAnsi" w:cstheme="minorHAnsi"/>
          <w:b/>
          <w:color w:val="auto"/>
          <w:szCs w:val="18"/>
        </w:rPr>
      </w:pPr>
      <w:r w:rsidRPr="007E68C5">
        <w:rPr>
          <w:rFonts w:asciiTheme="minorHAnsi" w:hAnsiTheme="minorHAnsi" w:cstheme="minorHAnsi"/>
          <w:b/>
          <w:color w:val="auto"/>
          <w:szCs w:val="18"/>
        </w:rPr>
        <w:t>Types of Buildings:</w:t>
      </w:r>
    </w:p>
    <w:p w14:paraId="75CD6FBC" w14:textId="77777777" w:rsidR="00322F5D" w:rsidRPr="007E68C5" w:rsidRDefault="00322F5D" w:rsidP="00322F5D">
      <w:pPr>
        <w:jc w:val="both"/>
        <w:rPr>
          <w:rFonts w:asciiTheme="minorHAnsi" w:hAnsiTheme="minorHAnsi" w:cstheme="minorHAnsi"/>
          <w:color w:val="auto"/>
          <w:szCs w:val="18"/>
        </w:rPr>
      </w:pPr>
      <w:r w:rsidRPr="007E68C5">
        <w:rPr>
          <w:rFonts w:asciiTheme="minorHAnsi" w:hAnsiTheme="minorHAnsi" w:cstheme="minorHAnsi"/>
          <w:color w:val="auto"/>
          <w:szCs w:val="18"/>
        </w:rPr>
        <w:t>All buildings which are now constructed on the land or which are constructed prior to the expiry of the 2020/21 financial Year.</w:t>
      </w:r>
    </w:p>
    <w:p w14:paraId="6544638D" w14:textId="77777777" w:rsidR="00322F5D" w:rsidRPr="007E68C5" w:rsidRDefault="00322F5D" w:rsidP="00322F5D">
      <w:pPr>
        <w:rPr>
          <w:rFonts w:asciiTheme="minorHAnsi" w:hAnsiTheme="minorHAnsi" w:cstheme="minorHAnsi"/>
          <w:b/>
          <w:color w:val="FF0000"/>
          <w:szCs w:val="18"/>
        </w:rPr>
      </w:pPr>
      <w:r w:rsidRPr="007E68C5">
        <w:rPr>
          <w:rFonts w:asciiTheme="minorHAnsi" w:hAnsiTheme="minorHAnsi" w:cstheme="minorHAnsi"/>
          <w:b/>
          <w:color w:val="FF0000"/>
          <w:szCs w:val="18"/>
        </w:rPr>
        <w:br w:type="page"/>
      </w:r>
    </w:p>
    <w:p w14:paraId="27AFB3BC" w14:textId="77777777" w:rsidR="00322F5D" w:rsidRDefault="00322F5D" w:rsidP="00322F5D">
      <w:pPr>
        <w:jc w:val="both"/>
        <w:rPr>
          <w:rFonts w:cs="Arial"/>
        </w:rPr>
      </w:pPr>
    </w:p>
    <w:p w14:paraId="3999181D" w14:textId="77777777" w:rsidR="00313381" w:rsidRPr="003D3F17" w:rsidRDefault="00313381" w:rsidP="00313381">
      <w:pPr>
        <w:spacing w:after="0"/>
        <w:jc w:val="both"/>
        <w:textAlignment w:val="baseline"/>
        <w:rPr>
          <w:rFonts w:cstheme="minorHAnsi"/>
          <w:color w:val="auto"/>
          <w:szCs w:val="18"/>
          <w:highlight w:val="yellow"/>
          <w:u w:val="single"/>
          <w:lang w:val="en-US"/>
        </w:rPr>
      </w:pPr>
    </w:p>
    <w:p w14:paraId="70920F41" w14:textId="77777777" w:rsidR="00313381" w:rsidRPr="00894F49" w:rsidRDefault="00313381" w:rsidP="00313381">
      <w:pPr>
        <w:spacing w:after="0"/>
        <w:jc w:val="both"/>
        <w:textAlignment w:val="baseline"/>
        <w:rPr>
          <w:rFonts w:cstheme="minorHAnsi"/>
          <w:color w:val="auto"/>
          <w:szCs w:val="18"/>
          <w:lang w:val="en-US"/>
        </w:rPr>
      </w:pPr>
    </w:p>
    <w:p w14:paraId="431D1623" w14:textId="77777777" w:rsidR="00313381" w:rsidRPr="00C40965" w:rsidRDefault="00313381" w:rsidP="00313381">
      <w:pPr>
        <w:pStyle w:val="Heading3"/>
        <w:rPr>
          <w:rStyle w:val="normaltextrun"/>
          <w:rFonts w:eastAsiaTheme="majorEastAsia"/>
        </w:rPr>
      </w:pPr>
      <w:bookmarkStart w:id="23" w:name="_Toc63779108"/>
      <w:bookmarkStart w:id="24" w:name="_Toc70517836"/>
      <w:r w:rsidRPr="00C40965">
        <w:rPr>
          <w:rStyle w:val="normaltextrun"/>
          <w:rFonts w:eastAsiaTheme="majorEastAsia"/>
        </w:rPr>
        <w:t>MUNICIPAL CHARGE</w:t>
      </w:r>
      <w:bookmarkEnd w:id="23"/>
      <w:bookmarkEnd w:id="24"/>
    </w:p>
    <w:p w14:paraId="4DE70BB0" w14:textId="77777777" w:rsidR="00313381" w:rsidRPr="009C505E" w:rsidRDefault="00313381" w:rsidP="00313381">
      <w:pPr>
        <w:spacing w:after="0"/>
        <w:textAlignment w:val="baseline"/>
        <w:rPr>
          <w:rFonts w:asciiTheme="minorHAnsi" w:hAnsiTheme="minorHAnsi" w:cstheme="minorHAnsi"/>
          <w:color w:val="auto"/>
          <w:szCs w:val="18"/>
          <w:lang w:eastAsia="en-AU"/>
        </w:rPr>
      </w:pPr>
      <w:r w:rsidRPr="009C505E">
        <w:rPr>
          <w:rFonts w:asciiTheme="minorHAnsi" w:hAnsiTheme="minorHAnsi" w:cstheme="minorHAnsi"/>
          <w:color w:val="auto"/>
          <w:szCs w:val="18"/>
          <w:lang w:eastAsia="en-AU"/>
        </w:rPr>
        <w:t xml:space="preserve">Another principle rating option available to Councils is the application of a municipal charge. Under Section 159 of the </w:t>
      </w:r>
      <w:r w:rsidRPr="009C505E">
        <w:rPr>
          <w:rFonts w:asciiTheme="minorHAnsi" w:hAnsiTheme="minorHAnsi" w:cstheme="minorHAnsi"/>
          <w:i/>
          <w:iCs/>
          <w:color w:val="auto"/>
          <w:szCs w:val="18"/>
          <w:lang w:eastAsia="en-AU"/>
        </w:rPr>
        <w:t>Local Government Act 1989</w:t>
      </w:r>
      <w:r w:rsidRPr="009C505E">
        <w:rPr>
          <w:rFonts w:asciiTheme="minorHAnsi" w:hAnsiTheme="minorHAnsi" w:cstheme="minorHAnsi"/>
          <w:color w:val="auto"/>
          <w:szCs w:val="18"/>
          <w:lang w:eastAsia="en-AU"/>
        </w:rPr>
        <w:t>, Council may declare a municipal charge to cover some of the administrative costs of the Council. The legislation is not definitive on what comprises administrative costs and does not require Council to specify what is covered by the charge. </w:t>
      </w:r>
    </w:p>
    <w:p w14:paraId="33B84A03" w14:textId="77777777" w:rsidR="00313381" w:rsidRPr="009C505E" w:rsidRDefault="00313381" w:rsidP="00313381">
      <w:pPr>
        <w:spacing w:after="0"/>
        <w:textAlignment w:val="baseline"/>
        <w:rPr>
          <w:rFonts w:asciiTheme="minorHAnsi" w:hAnsiTheme="minorHAnsi" w:cstheme="minorHAnsi"/>
          <w:color w:val="auto"/>
          <w:szCs w:val="18"/>
          <w:lang w:eastAsia="en-AU"/>
        </w:rPr>
      </w:pPr>
      <w:r w:rsidRPr="009C505E">
        <w:rPr>
          <w:rFonts w:asciiTheme="minorHAnsi" w:hAnsiTheme="minorHAnsi" w:cstheme="minorHAnsi"/>
          <w:color w:val="auto"/>
          <w:szCs w:val="18"/>
          <w:lang w:eastAsia="en-AU"/>
        </w:rPr>
        <w:t>The application of a municipal charge represents a choice to raise a portion of the rates by a flat fee for all properties, rather than sole use of the CIV valuation method. </w:t>
      </w:r>
    </w:p>
    <w:p w14:paraId="3FFC1E38" w14:textId="77777777" w:rsidR="00313381" w:rsidRPr="009C505E" w:rsidRDefault="00313381" w:rsidP="00313381">
      <w:pPr>
        <w:spacing w:after="0"/>
        <w:textAlignment w:val="baseline"/>
        <w:rPr>
          <w:rFonts w:asciiTheme="minorHAnsi" w:hAnsiTheme="minorHAnsi" w:cstheme="minorHAnsi"/>
          <w:color w:val="auto"/>
          <w:szCs w:val="18"/>
          <w:lang w:eastAsia="en-AU"/>
        </w:rPr>
      </w:pPr>
      <w:r w:rsidRPr="009C505E">
        <w:rPr>
          <w:rFonts w:asciiTheme="minorHAnsi" w:hAnsiTheme="minorHAnsi" w:cstheme="minorHAnsi"/>
          <w:color w:val="auto"/>
          <w:szCs w:val="18"/>
          <w:lang w:eastAsia="en-AU"/>
        </w:rPr>
        <w:t xml:space="preserve">Under the </w:t>
      </w:r>
      <w:r w:rsidRPr="009C505E">
        <w:rPr>
          <w:rFonts w:asciiTheme="minorHAnsi" w:hAnsiTheme="minorHAnsi" w:cstheme="minorHAnsi"/>
          <w:i/>
          <w:iCs/>
          <w:color w:val="auto"/>
          <w:szCs w:val="18"/>
          <w:lang w:eastAsia="en-AU"/>
        </w:rPr>
        <w:t>Local Government Act 1989</w:t>
      </w:r>
      <w:r w:rsidRPr="009C505E">
        <w:rPr>
          <w:rFonts w:asciiTheme="minorHAnsi" w:hAnsiTheme="minorHAnsi" w:cstheme="minorHAnsi"/>
          <w:color w:val="auto"/>
          <w:szCs w:val="18"/>
          <w:lang w:eastAsia="en-AU"/>
        </w:rPr>
        <w:t xml:space="preserve">, a council’s total revenue from a municipal charge in a financial year must not exceed 20 per cent of the combined </w:t>
      </w:r>
      <w:proofErr w:type="gramStart"/>
      <w:r w:rsidRPr="009C505E">
        <w:rPr>
          <w:rFonts w:asciiTheme="minorHAnsi" w:hAnsiTheme="minorHAnsi" w:cstheme="minorHAnsi"/>
          <w:color w:val="auto"/>
          <w:szCs w:val="18"/>
          <w:lang w:eastAsia="en-AU"/>
        </w:rPr>
        <w:t>sum total</w:t>
      </w:r>
      <w:proofErr w:type="gramEnd"/>
      <w:r w:rsidRPr="009C505E">
        <w:rPr>
          <w:rFonts w:asciiTheme="minorHAnsi" w:hAnsiTheme="minorHAnsi" w:cstheme="minorHAnsi"/>
          <w:color w:val="auto"/>
          <w:szCs w:val="18"/>
          <w:lang w:eastAsia="en-AU"/>
        </w:rPr>
        <w:t xml:space="preserve"> of the Council’s total revenue from the municipal charge and the revenue from general rates (total rates). </w:t>
      </w:r>
    </w:p>
    <w:p w14:paraId="46202EF9" w14:textId="172AE13E" w:rsidR="00313381" w:rsidRPr="009C505E" w:rsidRDefault="00313381" w:rsidP="00313381">
      <w:pPr>
        <w:spacing w:after="0"/>
        <w:textAlignment w:val="baseline"/>
        <w:rPr>
          <w:rFonts w:asciiTheme="minorHAnsi" w:hAnsiTheme="minorHAnsi" w:cstheme="minorHAnsi"/>
          <w:color w:val="auto"/>
          <w:szCs w:val="18"/>
          <w:lang w:eastAsia="en-AU"/>
        </w:rPr>
      </w:pPr>
      <w:r w:rsidRPr="009C505E">
        <w:rPr>
          <w:rFonts w:asciiTheme="minorHAnsi" w:hAnsiTheme="minorHAnsi" w:cstheme="minorHAnsi"/>
          <w:color w:val="auto"/>
          <w:szCs w:val="18"/>
          <w:lang w:eastAsia="en-AU"/>
        </w:rPr>
        <w:t xml:space="preserve">The municipal charge applies equally to all properties and is based upon the recovery of a fixed cost of providing administrative services irrespective of valuation. The same contribution amount per assessment to cover a portion of </w:t>
      </w:r>
      <w:proofErr w:type="gramStart"/>
      <w:r w:rsidRPr="009C505E">
        <w:rPr>
          <w:rFonts w:asciiTheme="minorHAnsi" w:hAnsiTheme="minorHAnsi" w:cstheme="minorHAnsi"/>
          <w:color w:val="auto"/>
          <w:szCs w:val="18"/>
          <w:lang w:eastAsia="en-AU"/>
        </w:rPr>
        <w:t>councils</w:t>
      </w:r>
      <w:proofErr w:type="gramEnd"/>
      <w:r w:rsidRPr="009C505E">
        <w:rPr>
          <w:rFonts w:asciiTheme="minorHAnsi" w:hAnsiTheme="minorHAnsi" w:cstheme="minorHAnsi"/>
          <w:color w:val="auto"/>
          <w:szCs w:val="18"/>
          <w:lang w:eastAsia="en-AU"/>
        </w:rPr>
        <w:t xml:space="preserve"> administrative costs can be seen as an equitable method of recovering these costs. </w:t>
      </w:r>
    </w:p>
    <w:p w14:paraId="630FC4D0" w14:textId="6EFE4FBA" w:rsidR="003D3F17" w:rsidRPr="009C505E" w:rsidRDefault="003D3F17" w:rsidP="00313381">
      <w:pPr>
        <w:spacing w:after="0"/>
        <w:textAlignment w:val="baseline"/>
        <w:rPr>
          <w:rFonts w:asciiTheme="minorHAnsi" w:hAnsiTheme="minorHAnsi" w:cstheme="minorHAnsi"/>
          <w:color w:val="auto"/>
          <w:szCs w:val="18"/>
          <w:lang w:eastAsia="en-AU"/>
        </w:rPr>
      </w:pPr>
    </w:p>
    <w:p w14:paraId="2D458F8D" w14:textId="3740D64C" w:rsidR="003D3F17" w:rsidRPr="008C0E6E" w:rsidRDefault="003D3F17" w:rsidP="00313381">
      <w:pPr>
        <w:spacing w:after="0"/>
        <w:textAlignment w:val="baseline"/>
        <w:rPr>
          <w:rFonts w:cstheme="minorHAnsi"/>
          <w:b/>
          <w:color w:val="auto"/>
          <w:szCs w:val="18"/>
          <w:lang w:eastAsia="en-AU"/>
        </w:rPr>
      </w:pPr>
      <w:r w:rsidRPr="008C0E6E">
        <w:rPr>
          <w:rFonts w:cstheme="minorHAnsi"/>
          <w:b/>
          <w:color w:val="auto"/>
          <w:szCs w:val="18"/>
          <w:lang w:eastAsia="en-AU"/>
        </w:rPr>
        <w:t>Maroondah City Council does not levy a municipal charge.</w:t>
      </w:r>
    </w:p>
    <w:p w14:paraId="5BB6DE1F" w14:textId="77777777" w:rsidR="00313381" w:rsidRPr="00877411" w:rsidRDefault="00313381" w:rsidP="00313381">
      <w:pPr>
        <w:spacing w:after="0"/>
        <w:jc w:val="both"/>
        <w:textAlignment w:val="baseline"/>
        <w:rPr>
          <w:rFonts w:cstheme="minorHAnsi"/>
          <w:sz w:val="20"/>
          <w:lang w:val="en-US"/>
        </w:rPr>
      </w:pPr>
    </w:p>
    <w:p w14:paraId="11743909" w14:textId="77777777" w:rsidR="00313381" w:rsidRPr="00C40965" w:rsidRDefault="00313381" w:rsidP="00313381">
      <w:pPr>
        <w:pStyle w:val="Heading3"/>
      </w:pPr>
      <w:bookmarkStart w:id="25" w:name="_Toc63779109"/>
      <w:bookmarkStart w:id="26" w:name="_Toc70517837"/>
      <w:r w:rsidRPr="00C40965">
        <w:rPr>
          <w:rStyle w:val="normaltextrun"/>
          <w:rFonts w:eastAsiaTheme="majorEastAsia"/>
        </w:rPr>
        <w:t>SPECIAL CHARGE SCHEMES</w:t>
      </w:r>
      <w:bookmarkEnd w:id="25"/>
      <w:bookmarkEnd w:id="26"/>
    </w:p>
    <w:p w14:paraId="32BCC5B8"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w:t>
      </w:r>
      <w:r w:rsidRPr="00C40965">
        <w:rPr>
          <w:rStyle w:val="normaltextrun"/>
          <w:rFonts w:asciiTheme="minorHAnsi" w:eastAsiaTheme="majorEastAsia" w:hAnsiTheme="minorHAnsi" w:cstheme="minorHAnsi"/>
          <w:i/>
          <w:sz w:val="18"/>
          <w:szCs w:val="18"/>
        </w:rPr>
        <w:t>Local Government Act 1989 </w:t>
      </w:r>
      <w:r w:rsidRPr="00C40965">
        <w:rPr>
          <w:rStyle w:val="normaltextrun"/>
          <w:rFonts w:asciiTheme="minorHAnsi" w:eastAsiaTheme="majorEastAsia" w:hAnsiTheme="minorHAnsi" w:cstheme="minorHAnsi"/>
          <w:sz w:val="18"/>
          <w:szCs w:val="18"/>
        </w:rPr>
        <w:t xml:space="preserve">recognises that </w:t>
      </w:r>
      <w:r>
        <w:rPr>
          <w:rStyle w:val="normaltextrun"/>
          <w:rFonts w:asciiTheme="minorHAnsi" w:eastAsiaTheme="majorEastAsia" w:hAnsiTheme="minorHAnsi" w:cstheme="minorHAnsi"/>
          <w:sz w:val="18"/>
          <w:szCs w:val="18"/>
        </w:rPr>
        <w:t>c</w:t>
      </w:r>
      <w:r w:rsidRPr="00C40965">
        <w:rPr>
          <w:rStyle w:val="normaltextrun"/>
          <w:rFonts w:asciiTheme="minorHAnsi" w:eastAsiaTheme="majorEastAsia" w:hAnsiTheme="minorHAnsi" w:cstheme="minorHAnsi"/>
          <w:sz w:val="18"/>
          <w:szCs w:val="18"/>
        </w:rPr>
        <w:t>ouncils need help to provide improved infrastructure for their local communities. Legislation allows councils to pass on the cost of capital infrastructure to the owner of a property that generally receives a unique benefit from</w:t>
      </w:r>
      <w:r>
        <w:rPr>
          <w:rFonts w:asciiTheme="minorHAnsi" w:hAnsiTheme="minorHAnsi" w:cstheme="minorHAnsi"/>
          <w:sz w:val="18"/>
          <w:szCs w:val="18"/>
        </w:rPr>
        <w:t xml:space="preserve"> </w:t>
      </w:r>
      <w:r w:rsidRPr="00C40965">
        <w:rPr>
          <w:rStyle w:val="normaltextrun"/>
          <w:rFonts w:asciiTheme="minorHAnsi" w:eastAsiaTheme="majorEastAsia" w:hAnsiTheme="minorHAnsi" w:cstheme="minorHAnsi"/>
          <w:sz w:val="18"/>
          <w:szCs w:val="18"/>
        </w:rPr>
        <w:t>the construction works. The technical explanation of a Special Charge comes from legislation (under the </w:t>
      </w:r>
      <w:r w:rsidRPr="00C40965">
        <w:rPr>
          <w:rStyle w:val="normaltextrun"/>
          <w:rFonts w:asciiTheme="minorHAnsi" w:eastAsiaTheme="majorEastAsia" w:hAnsiTheme="minorHAnsi" w:cstheme="minorHAnsi"/>
          <w:i/>
          <w:sz w:val="18"/>
          <w:szCs w:val="18"/>
        </w:rPr>
        <w:t>Local Government Act 1989</w:t>
      </w:r>
      <w:r w:rsidRPr="00C40965">
        <w:rPr>
          <w:rStyle w:val="normaltextrun"/>
          <w:rFonts w:asciiTheme="minorHAnsi" w:eastAsiaTheme="majorEastAsia" w:hAnsiTheme="minorHAnsi" w:cstheme="minorHAnsi"/>
          <w:sz w:val="18"/>
          <w:szCs w:val="18"/>
        </w:rPr>
        <w:t xml:space="preserve">) that allows </w:t>
      </w:r>
      <w:r>
        <w:rPr>
          <w:rStyle w:val="normaltextrun"/>
          <w:rFonts w:asciiTheme="minorHAnsi" w:eastAsiaTheme="majorEastAsia" w:hAnsiTheme="minorHAnsi" w:cstheme="minorHAnsi"/>
          <w:sz w:val="18"/>
          <w:szCs w:val="18"/>
        </w:rPr>
        <w:t>c</w:t>
      </w:r>
      <w:r w:rsidRPr="00C40965">
        <w:rPr>
          <w:rStyle w:val="normaltextrun"/>
          <w:rFonts w:asciiTheme="minorHAnsi" w:eastAsiaTheme="majorEastAsia" w:hAnsiTheme="minorHAnsi" w:cstheme="minorHAnsi"/>
          <w:sz w:val="18"/>
          <w:szCs w:val="18"/>
        </w:rPr>
        <w:t>ouncils to recover the cost of works from property owners who will gain special benefit from that work.</w:t>
      </w:r>
      <w:r w:rsidRPr="00C40965">
        <w:rPr>
          <w:rStyle w:val="eop"/>
          <w:rFonts w:asciiTheme="minorHAnsi" w:hAnsiTheme="minorHAnsi" w:cstheme="minorHAnsi"/>
          <w:sz w:val="18"/>
          <w:szCs w:val="18"/>
        </w:rPr>
        <w:t> </w:t>
      </w:r>
    </w:p>
    <w:p w14:paraId="0EF9E735"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eop"/>
          <w:rFonts w:asciiTheme="minorHAnsi" w:hAnsiTheme="minorHAnsi" w:cstheme="minorHAnsi"/>
          <w:sz w:val="18"/>
          <w:szCs w:val="18"/>
        </w:rPr>
        <w:t> </w:t>
      </w:r>
    </w:p>
    <w:p w14:paraId="24279B0C"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purposes for which special rates and special charges may be used include road construction, kerb and channelling, footpath provision, drainage, and other capital improvement projects.</w:t>
      </w:r>
      <w:r w:rsidRPr="00C40965">
        <w:rPr>
          <w:rStyle w:val="eop"/>
          <w:rFonts w:asciiTheme="minorHAnsi" w:hAnsiTheme="minorHAnsi" w:cstheme="minorHAnsi"/>
          <w:sz w:val="18"/>
          <w:szCs w:val="18"/>
        </w:rPr>
        <w:t> </w:t>
      </w:r>
    </w:p>
    <w:p w14:paraId="1E73D714"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eop"/>
          <w:rFonts w:asciiTheme="minorHAnsi" w:hAnsiTheme="minorHAnsi" w:cstheme="minorHAnsi"/>
          <w:sz w:val="18"/>
          <w:szCs w:val="18"/>
        </w:rPr>
        <w:t> </w:t>
      </w:r>
    </w:p>
    <w:p w14:paraId="5D0EEB30"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special rate or special charges may be declared </w:t>
      </w:r>
      <w:proofErr w:type="gramStart"/>
      <w:r w:rsidRPr="00C40965">
        <w:rPr>
          <w:rStyle w:val="normaltextrun"/>
          <w:rFonts w:asciiTheme="minorHAnsi" w:eastAsiaTheme="majorEastAsia" w:hAnsiTheme="minorHAnsi" w:cstheme="minorHAnsi"/>
          <w:sz w:val="18"/>
          <w:szCs w:val="18"/>
        </w:rPr>
        <w:t>on the basis of</w:t>
      </w:r>
      <w:proofErr w:type="gramEnd"/>
      <w:r w:rsidRPr="00C40965">
        <w:rPr>
          <w:rStyle w:val="normaltextrun"/>
          <w:rFonts w:asciiTheme="minorHAnsi" w:eastAsiaTheme="majorEastAsia" w:hAnsiTheme="minorHAnsi" w:cstheme="minorHAnsi"/>
          <w:sz w:val="18"/>
          <w:szCs w:val="18"/>
        </w:rPr>
        <w:t xml:space="preserve"> any criteria specified by the </w:t>
      </w:r>
      <w:r>
        <w:rPr>
          <w:rStyle w:val="normaltextrun"/>
          <w:rFonts w:asciiTheme="minorHAnsi" w:eastAsiaTheme="majorEastAsia" w:hAnsiTheme="minorHAnsi" w:cstheme="minorHAnsi"/>
          <w:sz w:val="18"/>
          <w:szCs w:val="18"/>
        </w:rPr>
        <w:t>c</w:t>
      </w:r>
      <w:r w:rsidRPr="00C40965">
        <w:rPr>
          <w:rStyle w:val="normaltextrun"/>
          <w:rFonts w:asciiTheme="minorHAnsi" w:eastAsiaTheme="majorEastAsia" w:hAnsiTheme="minorHAnsi" w:cstheme="minorHAnsi"/>
          <w:sz w:val="18"/>
          <w:szCs w:val="18"/>
        </w:rPr>
        <w:t xml:space="preserve">ouncil in the rate (Section 163 (2)). In accordance with Section 163 (3), </w:t>
      </w:r>
      <w:r>
        <w:rPr>
          <w:rStyle w:val="normaltextrun"/>
          <w:rFonts w:asciiTheme="minorHAnsi" w:eastAsiaTheme="majorEastAsia" w:hAnsiTheme="minorHAnsi" w:cstheme="minorHAnsi"/>
          <w:sz w:val="18"/>
          <w:szCs w:val="18"/>
        </w:rPr>
        <w:t>c</w:t>
      </w:r>
      <w:r w:rsidRPr="00C40965">
        <w:rPr>
          <w:rStyle w:val="normaltextrun"/>
          <w:rFonts w:asciiTheme="minorHAnsi" w:eastAsiaTheme="majorEastAsia" w:hAnsiTheme="minorHAnsi" w:cstheme="minorHAnsi"/>
          <w:sz w:val="18"/>
          <w:szCs w:val="18"/>
        </w:rPr>
        <w:t>ouncil must specify:</w:t>
      </w:r>
      <w:r w:rsidRPr="00C40965">
        <w:rPr>
          <w:rStyle w:val="eop"/>
          <w:rFonts w:asciiTheme="minorHAnsi" w:hAnsiTheme="minorHAnsi" w:cstheme="minorHAnsi"/>
          <w:sz w:val="18"/>
          <w:szCs w:val="18"/>
        </w:rPr>
        <w:t> </w:t>
      </w:r>
    </w:p>
    <w:p w14:paraId="206170DF" w14:textId="77777777" w:rsidR="00313381" w:rsidRPr="00C40965" w:rsidRDefault="00313381" w:rsidP="00313381">
      <w:pPr>
        <w:pStyle w:val="paragraph"/>
        <w:numPr>
          <w:ilvl w:val="0"/>
          <w:numId w:val="20"/>
        </w:numPr>
        <w:spacing w:before="0" w:beforeAutospacing="0" w:after="0" w:afterAutospacing="0"/>
        <w:ind w:left="360" w:firstLine="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wards, groups, uses or areas for which the special rate or charge is declared; and</w:t>
      </w:r>
      <w:r w:rsidRPr="00C40965">
        <w:rPr>
          <w:rStyle w:val="eop"/>
          <w:rFonts w:asciiTheme="minorHAnsi" w:hAnsiTheme="minorHAnsi" w:cstheme="minorHAnsi"/>
          <w:sz w:val="18"/>
          <w:szCs w:val="18"/>
        </w:rPr>
        <w:t> </w:t>
      </w:r>
    </w:p>
    <w:p w14:paraId="5533EC15" w14:textId="77777777" w:rsidR="00313381" w:rsidRPr="00C40965" w:rsidRDefault="00313381" w:rsidP="00313381">
      <w:pPr>
        <w:pStyle w:val="paragraph"/>
        <w:numPr>
          <w:ilvl w:val="0"/>
          <w:numId w:val="21"/>
        </w:numPr>
        <w:spacing w:before="0" w:beforeAutospacing="0" w:after="0" w:afterAutospacing="0"/>
        <w:ind w:left="360" w:firstLine="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land in relation to which the special rate or special charge is declared;</w:t>
      </w:r>
      <w:r w:rsidRPr="00C40965">
        <w:rPr>
          <w:rStyle w:val="eop"/>
          <w:rFonts w:asciiTheme="minorHAnsi" w:hAnsiTheme="minorHAnsi" w:cstheme="minorHAnsi"/>
          <w:sz w:val="18"/>
          <w:szCs w:val="18"/>
        </w:rPr>
        <w:t> </w:t>
      </w:r>
    </w:p>
    <w:p w14:paraId="43F4D000" w14:textId="77777777" w:rsidR="00313381" w:rsidRPr="00C40965" w:rsidRDefault="00313381" w:rsidP="00313381">
      <w:pPr>
        <w:pStyle w:val="paragraph"/>
        <w:numPr>
          <w:ilvl w:val="0"/>
          <w:numId w:val="22"/>
        </w:numPr>
        <w:spacing w:before="0" w:beforeAutospacing="0" w:after="0" w:afterAutospacing="0"/>
        <w:ind w:left="360" w:firstLine="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 xml:space="preserve">the </w:t>
      </w:r>
      <w:proofErr w:type="gramStart"/>
      <w:r w:rsidRPr="00C40965">
        <w:rPr>
          <w:rStyle w:val="normaltextrun"/>
          <w:rFonts w:asciiTheme="minorHAnsi" w:eastAsiaTheme="majorEastAsia" w:hAnsiTheme="minorHAnsi" w:cstheme="minorHAnsi"/>
          <w:sz w:val="18"/>
          <w:szCs w:val="18"/>
        </w:rPr>
        <w:t>manner in which</w:t>
      </w:r>
      <w:proofErr w:type="gramEnd"/>
      <w:r w:rsidRPr="00C40965">
        <w:rPr>
          <w:rStyle w:val="normaltextrun"/>
          <w:rFonts w:asciiTheme="minorHAnsi" w:eastAsiaTheme="majorEastAsia" w:hAnsiTheme="minorHAnsi" w:cstheme="minorHAnsi"/>
          <w:sz w:val="18"/>
          <w:szCs w:val="18"/>
        </w:rPr>
        <w:t xml:space="preserve"> the special rate or special charge will be assessed and levied; and</w:t>
      </w:r>
      <w:r w:rsidRPr="00C40965">
        <w:rPr>
          <w:rStyle w:val="eop"/>
          <w:rFonts w:asciiTheme="minorHAnsi" w:hAnsiTheme="minorHAnsi" w:cstheme="minorHAnsi"/>
          <w:sz w:val="18"/>
          <w:szCs w:val="18"/>
        </w:rPr>
        <w:t> </w:t>
      </w:r>
    </w:p>
    <w:p w14:paraId="21DC58D5" w14:textId="77777777" w:rsidR="00313381" w:rsidRPr="00C40965" w:rsidRDefault="00313381" w:rsidP="00313381">
      <w:pPr>
        <w:pStyle w:val="paragraph"/>
        <w:numPr>
          <w:ilvl w:val="0"/>
          <w:numId w:val="23"/>
        </w:numPr>
        <w:spacing w:before="0" w:beforeAutospacing="0" w:after="0" w:afterAutospacing="0"/>
        <w:ind w:left="360" w:firstLine="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details of the period for which the special rate or special charge remains in force.</w:t>
      </w:r>
      <w:r w:rsidRPr="00C40965">
        <w:rPr>
          <w:rStyle w:val="eop"/>
          <w:rFonts w:asciiTheme="minorHAnsi" w:hAnsiTheme="minorHAnsi" w:cstheme="minorHAnsi"/>
          <w:sz w:val="18"/>
          <w:szCs w:val="18"/>
        </w:rPr>
        <w:t> </w:t>
      </w:r>
    </w:p>
    <w:p w14:paraId="1D48AC23"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eop"/>
          <w:rFonts w:asciiTheme="minorHAnsi" w:hAnsiTheme="minorHAnsi" w:cstheme="minorHAnsi"/>
          <w:sz w:val="18"/>
          <w:szCs w:val="18"/>
        </w:rPr>
        <w:t> </w:t>
      </w:r>
    </w:p>
    <w:p w14:paraId="08007C81"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special rates and charges provisions are flexible and can be used to achieve a wide range of community objectives. The fundamental princip</w:t>
      </w:r>
      <w:r>
        <w:rPr>
          <w:rStyle w:val="normaltextrun"/>
          <w:rFonts w:asciiTheme="minorHAnsi" w:eastAsiaTheme="majorEastAsia" w:hAnsiTheme="minorHAnsi" w:cstheme="minorHAnsi"/>
          <w:sz w:val="18"/>
          <w:szCs w:val="18"/>
        </w:rPr>
        <w:t>le</w:t>
      </w:r>
      <w:r w:rsidRPr="00C40965">
        <w:rPr>
          <w:rStyle w:val="normaltextrun"/>
          <w:rFonts w:asciiTheme="minorHAnsi" w:eastAsiaTheme="majorEastAsia" w:hAnsiTheme="minorHAnsi" w:cstheme="minorHAnsi"/>
          <w:sz w:val="18"/>
          <w:szCs w:val="18"/>
        </w:rPr>
        <w:t xml:space="preserve"> of special rates and charges is proof “special benefit” applies to those being levied. For example, they could be used to fund co-operative fire prevention schemes. This would ensure that there were no ‘free-riders’ reaping the benefits but</w:t>
      </w:r>
      <w:r w:rsidRPr="00C40965">
        <w:rPr>
          <w:rStyle w:val="eop"/>
          <w:rFonts w:asciiTheme="minorHAnsi" w:hAnsiTheme="minorHAnsi" w:cstheme="minorHAnsi"/>
          <w:sz w:val="18"/>
          <w:szCs w:val="18"/>
        </w:rPr>
        <w:t> </w:t>
      </w:r>
      <w:r w:rsidRPr="00C40965">
        <w:rPr>
          <w:rStyle w:val="normaltextrun"/>
          <w:rFonts w:asciiTheme="minorHAnsi" w:eastAsiaTheme="majorEastAsia" w:hAnsiTheme="minorHAnsi" w:cstheme="minorHAnsi"/>
          <w:sz w:val="18"/>
          <w:szCs w:val="18"/>
        </w:rPr>
        <w:t>not contributing to fire prevention. </w:t>
      </w:r>
      <w:r w:rsidRPr="00C40965">
        <w:rPr>
          <w:rStyle w:val="eop"/>
          <w:rFonts w:asciiTheme="minorHAnsi" w:hAnsiTheme="minorHAnsi" w:cstheme="minorHAnsi"/>
          <w:sz w:val="18"/>
          <w:szCs w:val="18"/>
        </w:rPr>
        <w:t> </w:t>
      </w:r>
    </w:p>
    <w:p w14:paraId="15B526C6"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eop"/>
          <w:rFonts w:asciiTheme="minorHAnsi" w:hAnsiTheme="minorHAnsi" w:cstheme="minorHAnsi"/>
          <w:sz w:val="18"/>
          <w:szCs w:val="18"/>
        </w:rPr>
        <w:t> </w:t>
      </w:r>
    </w:p>
    <w:p w14:paraId="619D3F76"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Landscaping and environmental improvement programs that benefit small or localised areas could also be funded using special rates or charges.</w:t>
      </w:r>
      <w:r w:rsidRPr="00C40965">
        <w:rPr>
          <w:rStyle w:val="eop"/>
          <w:rFonts w:asciiTheme="minorHAnsi" w:hAnsiTheme="minorHAnsi" w:cstheme="minorHAnsi"/>
          <w:sz w:val="18"/>
          <w:szCs w:val="18"/>
        </w:rPr>
        <w:t> </w:t>
      </w:r>
    </w:p>
    <w:p w14:paraId="68988149" w14:textId="77777777" w:rsidR="00313381" w:rsidRPr="009F72B2" w:rsidRDefault="00313381" w:rsidP="00313381">
      <w:pPr>
        <w:pStyle w:val="paragraph"/>
        <w:spacing w:before="0" w:beforeAutospacing="0" w:after="0" w:afterAutospacing="0"/>
        <w:textAlignment w:val="baseline"/>
        <w:rPr>
          <w:rFonts w:asciiTheme="minorHAnsi" w:hAnsiTheme="minorHAnsi" w:cstheme="minorHAnsi"/>
          <w:sz w:val="20"/>
          <w:szCs w:val="18"/>
        </w:rPr>
      </w:pPr>
      <w:r w:rsidRPr="009F72B2">
        <w:rPr>
          <w:rStyle w:val="eop"/>
          <w:rFonts w:asciiTheme="minorHAnsi" w:hAnsiTheme="minorHAnsi" w:cstheme="minorHAnsi"/>
          <w:sz w:val="22"/>
          <w:szCs w:val="20"/>
        </w:rPr>
        <w:t> </w:t>
      </w:r>
    </w:p>
    <w:p w14:paraId="3DA4AB2E" w14:textId="77777777" w:rsidR="00313381" w:rsidRPr="00C40965" w:rsidRDefault="00313381" w:rsidP="00313381">
      <w:pPr>
        <w:pStyle w:val="Heading3"/>
      </w:pPr>
      <w:bookmarkStart w:id="27" w:name="_Toc63779110"/>
      <w:bookmarkStart w:id="28" w:name="_Toc70517838"/>
      <w:r w:rsidRPr="00C40965">
        <w:rPr>
          <w:rStyle w:val="normaltextrun"/>
          <w:rFonts w:eastAsiaTheme="majorEastAsia"/>
        </w:rPr>
        <w:t>SERVICE RATES AND CHARGES</w:t>
      </w:r>
      <w:bookmarkEnd w:id="27"/>
      <w:bookmarkEnd w:id="28"/>
    </w:p>
    <w:p w14:paraId="7147DF7F"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 xml:space="preserve">Section 162 of the </w:t>
      </w:r>
      <w:r w:rsidRPr="003106CC">
        <w:rPr>
          <w:rStyle w:val="normaltextrun"/>
          <w:rFonts w:asciiTheme="minorHAnsi" w:eastAsiaTheme="majorEastAsia" w:hAnsiTheme="minorHAnsi" w:cstheme="minorHAnsi"/>
          <w:i/>
          <w:iCs/>
          <w:sz w:val="18"/>
          <w:szCs w:val="18"/>
        </w:rPr>
        <w:t>Local Government Act 1989</w:t>
      </w:r>
      <w:r w:rsidRPr="00C40965">
        <w:rPr>
          <w:rStyle w:val="normaltextrun"/>
          <w:rFonts w:asciiTheme="minorHAnsi" w:eastAsiaTheme="majorEastAsia" w:hAnsiTheme="minorHAnsi" w:cstheme="minorHAnsi"/>
          <w:sz w:val="18"/>
          <w:szCs w:val="18"/>
        </w:rPr>
        <w:t xml:space="preserve"> provides </w:t>
      </w:r>
      <w:r>
        <w:rPr>
          <w:rStyle w:val="normaltextrun"/>
          <w:rFonts w:asciiTheme="minorHAnsi" w:eastAsiaTheme="majorEastAsia" w:hAnsiTheme="minorHAnsi" w:cstheme="minorHAnsi"/>
          <w:sz w:val="18"/>
          <w:szCs w:val="18"/>
        </w:rPr>
        <w:t>c</w:t>
      </w:r>
      <w:r w:rsidRPr="00C40965">
        <w:rPr>
          <w:rStyle w:val="normaltextrun"/>
          <w:rFonts w:asciiTheme="minorHAnsi" w:eastAsiaTheme="majorEastAsia" w:hAnsiTheme="minorHAnsi" w:cstheme="minorHAnsi"/>
          <w:sz w:val="18"/>
          <w:szCs w:val="18"/>
        </w:rPr>
        <w:t>ouncil with the opportunity to raise</w:t>
      </w:r>
      <w:r w:rsidRPr="00C40965">
        <w:rPr>
          <w:rStyle w:val="eop"/>
          <w:rFonts w:asciiTheme="minorHAnsi" w:hAnsiTheme="minorHAnsi" w:cstheme="minorHAnsi"/>
          <w:sz w:val="18"/>
          <w:szCs w:val="18"/>
        </w:rPr>
        <w:t> </w:t>
      </w:r>
    </w:p>
    <w:p w14:paraId="6D55F888"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service rates and charges for any of the following services:</w:t>
      </w:r>
      <w:r w:rsidRPr="00C40965">
        <w:rPr>
          <w:rStyle w:val="eop"/>
          <w:rFonts w:asciiTheme="minorHAnsi" w:hAnsiTheme="minorHAnsi" w:cstheme="minorHAnsi"/>
          <w:sz w:val="18"/>
          <w:szCs w:val="18"/>
        </w:rPr>
        <w:t> </w:t>
      </w:r>
    </w:p>
    <w:p w14:paraId="162C5ABE" w14:textId="77777777" w:rsidR="00313381" w:rsidRPr="00C40965" w:rsidRDefault="00313381" w:rsidP="00313381">
      <w:pPr>
        <w:pStyle w:val="paragraph"/>
        <w:numPr>
          <w:ilvl w:val="0"/>
          <w:numId w:val="24"/>
        </w:numPr>
        <w:spacing w:before="0" w:beforeAutospacing="0" w:after="0" w:afterAutospacing="0"/>
        <w:ind w:left="360" w:firstLine="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provision of a water supply</w:t>
      </w:r>
      <w:r>
        <w:rPr>
          <w:rStyle w:val="normaltextrun"/>
          <w:rFonts w:asciiTheme="minorHAnsi" w:eastAsiaTheme="majorEastAsia" w:hAnsiTheme="minorHAnsi" w:cstheme="minorHAnsi"/>
          <w:sz w:val="18"/>
          <w:szCs w:val="18"/>
        </w:rPr>
        <w:t>;</w:t>
      </w:r>
      <w:r w:rsidRPr="00C40965">
        <w:rPr>
          <w:rStyle w:val="eop"/>
          <w:rFonts w:asciiTheme="minorHAnsi" w:hAnsiTheme="minorHAnsi" w:cstheme="minorHAnsi"/>
          <w:sz w:val="18"/>
          <w:szCs w:val="18"/>
        </w:rPr>
        <w:t> </w:t>
      </w:r>
    </w:p>
    <w:p w14:paraId="3EA1DCB4" w14:textId="77777777" w:rsidR="00313381" w:rsidRPr="00C40965" w:rsidRDefault="00313381" w:rsidP="00313381">
      <w:pPr>
        <w:pStyle w:val="paragraph"/>
        <w:numPr>
          <w:ilvl w:val="0"/>
          <w:numId w:val="25"/>
        </w:numPr>
        <w:spacing w:before="0" w:beforeAutospacing="0" w:after="0" w:afterAutospacing="0"/>
        <w:ind w:left="360" w:firstLine="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collection and disposal of refuse</w:t>
      </w:r>
      <w:r>
        <w:rPr>
          <w:rStyle w:val="normaltextrun"/>
          <w:rFonts w:asciiTheme="minorHAnsi" w:eastAsiaTheme="majorEastAsia" w:hAnsiTheme="minorHAnsi" w:cstheme="minorHAnsi"/>
          <w:sz w:val="18"/>
          <w:szCs w:val="18"/>
        </w:rPr>
        <w:t>;</w:t>
      </w:r>
      <w:r w:rsidRPr="00C40965">
        <w:rPr>
          <w:rStyle w:val="eop"/>
          <w:rFonts w:asciiTheme="minorHAnsi" w:hAnsiTheme="minorHAnsi" w:cstheme="minorHAnsi"/>
          <w:sz w:val="18"/>
          <w:szCs w:val="18"/>
        </w:rPr>
        <w:t> </w:t>
      </w:r>
    </w:p>
    <w:p w14:paraId="629CA946" w14:textId="77777777" w:rsidR="00313381" w:rsidRPr="00C40965" w:rsidRDefault="00313381" w:rsidP="00313381">
      <w:pPr>
        <w:pStyle w:val="paragraph"/>
        <w:numPr>
          <w:ilvl w:val="0"/>
          <w:numId w:val="26"/>
        </w:numPr>
        <w:spacing w:before="0" w:beforeAutospacing="0" w:after="0" w:afterAutospacing="0"/>
        <w:ind w:left="360" w:firstLine="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provision of sewage services</w:t>
      </w:r>
      <w:r>
        <w:rPr>
          <w:rStyle w:val="normaltextrun"/>
          <w:rFonts w:asciiTheme="minorHAnsi" w:eastAsiaTheme="majorEastAsia" w:hAnsiTheme="minorHAnsi" w:cstheme="minorHAnsi"/>
          <w:sz w:val="18"/>
          <w:szCs w:val="18"/>
        </w:rPr>
        <w:t>;</w:t>
      </w:r>
      <w:r w:rsidRPr="00C40965">
        <w:rPr>
          <w:rStyle w:val="eop"/>
          <w:rFonts w:asciiTheme="minorHAnsi" w:hAnsiTheme="minorHAnsi" w:cstheme="minorHAnsi"/>
          <w:sz w:val="18"/>
          <w:szCs w:val="18"/>
        </w:rPr>
        <w:t> </w:t>
      </w:r>
    </w:p>
    <w:p w14:paraId="2F16D200" w14:textId="77777777" w:rsidR="00313381" w:rsidRPr="00C40965" w:rsidRDefault="00313381" w:rsidP="00313381">
      <w:pPr>
        <w:pStyle w:val="paragraph"/>
        <w:numPr>
          <w:ilvl w:val="0"/>
          <w:numId w:val="27"/>
        </w:numPr>
        <w:spacing w:before="0" w:beforeAutospacing="0" w:after="0" w:afterAutospacing="0"/>
        <w:ind w:left="360" w:firstLine="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Any other prescribed service.</w:t>
      </w:r>
      <w:r w:rsidRPr="00C40965">
        <w:rPr>
          <w:rStyle w:val="eop"/>
          <w:rFonts w:asciiTheme="minorHAnsi" w:hAnsiTheme="minorHAnsi" w:cstheme="minorHAnsi"/>
          <w:sz w:val="18"/>
          <w:szCs w:val="18"/>
        </w:rPr>
        <w:t> </w:t>
      </w:r>
    </w:p>
    <w:p w14:paraId="19830F3D" w14:textId="77777777" w:rsidR="00313381" w:rsidRPr="00C40965" w:rsidRDefault="00313381" w:rsidP="00313381">
      <w:pPr>
        <w:pStyle w:val="paragraph"/>
        <w:spacing w:before="0" w:beforeAutospacing="0" w:after="0" w:afterAutospacing="0"/>
        <w:ind w:left="720"/>
        <w:textAlignment w:val="baseline"/>
        <w:rPr>
          <w:rFonts w:asciiTheme="minorHAnsi" w:hAnsiTheme="minorHAnsi" w:cstheme="minorHAnsi"/>
          <w:sz w:val="18"/>
          <w:szCs w:val="18"/>
        </w:rPr>
      </w:pPr>
      <w:r w:rsidRPr="00C40965">
        <w:rPr>
          <w:rStyle w:val="eop"/>
          <w:rFonts w:asciiTheme="minorHAnsi" w:hAnsiTheme="minorHAnsi" w:cstheme="minorHAnsi"/>
          <w:sz w:val="18"/>
          <w:szCs w:val="18"/>
        </w:rPr>
        <w:t> </w:t>
      </w:r>
    </w:p>
    <w:p w14:paraId="2A06ABC0" w14:textId="496FEEA0" w:rsidR="00313381" w:rsidRPr="00C53B86"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53B86">
        <w:rPr>
          <w:rStyle w:val="normaltextrun"/>
          <w:rFonts w:asciiTheme="minorHAnsi" w:eastAsiaTheme="majorEastAsia" w:hAnsiTheme="minorHAnsi" w:cstheme="minorHAnsi"/>
          <w:sz w:val="18"/>
          <w:szCs w:val="18"/>
        </w:rPr>
        <w:lastRenderedPageBreak/>
        <w:t>Council currently applies a service charge for the collection and disposal of refuse and providing waste services for the municipality (street litter bins for instance). Council retains the objective of setting the service charge for waste at a level that fully recovers the cost of the waste services</w:t>
      </w:r>
      <w:r w:rsidR="002F6AE4" w:rsidRPr="00C53B86">
        <w:rPr>
          <w:rStyle w:val="normaltextrun"/>
          <w:rFonts w:asciiTheme="minorHAnsi" w:eastAsiaTheme="majorEastAsia" w:hAnsiTheme="minorHAnsi" w:cstheme="minorHAnsi"/>
          <w:sz w:val="18"/>
          <w:szCs w:val="18"/>
        </w:rPr>
        <w:t>.</w:t>
      </w:r>
    </w:p>
    <w:p w14:paraId="7228CDC3" w14:textId="2F2D5F96" w:rsidR="00313381" w:rsidRDefault="00313381" w:rsidP="00313381">
      <w:pPr>
        <w:pStyle w:val="paragraph"/>
        <w:spacing w:before="0" w:beforeAutospacing="0" w:after="0" w:afterAutospacing="0"/>
        <w:textAlignment w:val="baseline"/>
        <w:rPr>
          <w:rStyle w:val="eop"/>
          <w:rFonts w:asciiTheme="minorHAnsi" w:hAnsiTheme="minorHAnsi" w:cstheme="minorHAnsi"/>
          <w:sz w:val="18"/>
          <w:szCs w:val="18"/>
        </w:rPr>
      </w:pPr>
    </w:p>
    <w:p w14:paraId="226AB557" w14:textId="77777777" w:rsidR="00313381" w:rsidRPr="00C40965" w:rsidRDefault="00313381" w:rsidP="00313381">
      <w:pPr>
        <w:pStyle w:val="Heading3"/>
        <w:rPr>
          <w:rStyle w:val="normaltextrun"/>
          <w:rFonts w:eastAsiaTheme="majorEastAsia"/>
        </w:rPr>
      </w:pPr>
      <w:bookmarkStart w:id="29" w:name="_Toc63779111"/>
      <w:bookmarkStart w:id="30" w:name="_Toc70517839"/>
      <w:r w:rsidRPr="00C40965">
        <w:rPr>
          <w:rStyle w:val="normaltextrun"/>
          <w:rFonts w:eastAsiaTheme="majorEastAsia"/>
        </w:rPr>
        <w:t>COLLECTION AND ADMINISTRATION OF RATES AND CHARGES</w:t>
      </w:r>
      <w:bookmarkEnd w:id="29"/>
      <w:bookmarkEnd w:id="30"/>
      <w:r w:rsidRPr="00C40965">
        <w:rPr>
          <w:rStyle w:val="normaltextrun"/>
          <w:rFonts w:eastAsiaTheme="majorEastAsia"/>
        </w:rPr>
        <w:t> </w:t>
      </w:r>
    </w:p>
    <w:p w14:paraId="72BB9C0D"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b/>
          <w:bCs/>
          <w:sz w:val="18"/>
          <w:szCs w:val="18"/>
        </w:rPr>
      </w:pPr>
      <w:r w:rsidRPr="009C505E">
        <w:rPr>
          <w:rStyle w:val="normaltextrun"/>
          <w:rFonts w:asciiTheme="minorHAnsi" w:eastAsiaTheme="majorEastAsia" w:hAnsiTheme="minorHAnsi" w:cstheme="minorHAnsi"/>
          <w:b/>
          <w:bCs/>
          <w:sz w:val="18"/>
          <w:szCs w:val="18"/>
        </w:rPr>
        <w:t>The purpose of this section is to outline the rate payment options, processes, and the support</w:t>
      </w:r>
      <w:r w:rsidRPr="009C505E">
        <w:rPr>
          <w:rStyle w:val="eop"/>
          <w:rFonts w:asciiTheme="minorHAnsi" w:hAnsiTheme="minorHAnsi" w:cstheme="minorHAnsi"/>
          <w:b/>
          <w:bCs/>
          <w:sz w:val="18"/>
          <w:szCs w:val="18"/>
        </w:rPr>
        <w:t> </w:t>
      </w:r>
    </w:p>
    <w:p w14:paraId="225E8993"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b/>
          <w:bCs/>
          <w:sz w:val="18"/>
          <w:szCs w:val="18"/>
        </w:rPr>
      </w:pPr>
      <w:r w:rsidRPr="009C505E">
        <w:rPr>
          <w:rStyle w:val="normaltextrun"/>
          <w:rFonts w:asciiTheme="minorHAnsi" w:eastAsiaTheme="majorEastAsia" w:hAnsiTheme="minorHAnsi" w:cstheme="minorHAnsi"/>
          <w:b/>
          <w:bCs/>
          <w:sz w:val="18"/>
          <w:szCs w:val="18"/>
        </w:rPr>
        <w:t>provided to ratepayers facing financial hardship.</w:t>
      </w:r>
      <w:r w:rsidRPr="009C505E">
        <w:rPr>
          <w:rStyle w:val="eop"/>
          <w:rFonts w:asciiTheme="minorHAnsi" w:hAnsiTheme="minorHAnsi" w:cstheme="minorHAnsi"/>
          <w:b/>
          <w:bCs/>
          <w:sz w:val="18"/>
          <w:szCs w:val="18"/>
        </w:rPr>
        <w:t> </w:t>
      </w:r>
    </w:p>
    <w:p w14:paraId="1FD080C8"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t> </w:t>
      </w:r>
    </w:p>
    <w:p w14:paraId="1CE92ADC"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b/>
          <w:bCs/>
          <w:sz w:val="18"/>
          <w:szCs w:val="18"/>
        </w:rPr>
      </w:pPr>
      <w:r w:rsidRPr="009C505E">
        <w:rPr>
          <w:rStyle w:val="normaltextrun"/>
          <w:rFonts w:asciiTheme="minorHAnsi" w:eastAsiaTheme="majorEastAsia" w:hAnsiTheme="minorHAnsi" w:cstheme="minorHAnsi"/>
          <w:b/>
          <w:bCs/>
          <w:sz w:val="18"/>
          <w:szCs w:val="18"/>
        </w:rPr>
        <w:t>Payment options</w:t>
      </w:r>
      <w:r w:rsidRPr="009C505E">
        <w:rPr>
          <w:rStyle w:val="eop"/>
          <w:rFonts w:asciiTheme="minorHAnsi" w:hAnsiTheme="minorHAnsi" w:cstheme="minorHAnsi"/>
          <w:b/>
          <w:bCs/>
          <w:sz w:val="18"/>
          <w:szCs w:val="18"/>
        </w:rPr>
        <w:t> </w:t>
      </w:r>
    </w:p>
    <w:p w14:paraId="381E0839"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 xml:space="preserve">In accordance with section 167(1) of the </w:t>
      </w:r>
      <w:r w:rsidRPr="009C505E">
        <w:rPr>
          <w:rStyle w:val="normaltextrun"/>
          <w:rFonts w:asciiTheme="minorHAnsi" w:eastAsiaTheme="majorEastAsia" w:hAnsiTheme="minorHAnsi" w:cstheme="minorHAnsi"/>
          <w:i/>
          <w:iCs/>
          <w:sz w:val="18"/>
          <w:szCs w:val="18"/>
        </w:rPr>
        <w:t>Local Government Act 1989</w:t>
      </w:r>
      <w:r w:rsidRPr="009C505E">
        <w:rPr>
          <w:rStyle w:val="normaltextrun"/>
          <w:rFonts w:asciiTheme="minorHAnsi" w:eastAsiaTheme="majorEastAsia" w:hAnsiTheme="minorHAnsi" w:cstheme="minorHAnsi"/>
          <w:sz w:val="18"/>
          <w:szCs w:val="18"/>
        </w:rPr>
        <w:t xml:space="preserve"> ratepayers have the option of paying rates and charges by way of four instalments. Payments are due on the prescribed dates below:</w:t>
      </w:r>
      <w:r w:rsidRPr="009C505E">
        <w:rPr>
          <w:rStyle w:val="eop"/>
          <w:rFonts w:asciiTheme="minorHAnsi" w:hAnsiTheme="minorHAnsi" w:cstheme="minorHAnsi"/>
          <w:sz w:val="18"/>
          <w:szCs w:val="18"/>
        </w:rPr>
        <w:t> </w:t>
      </w:r>
    </w:p>
    <w:p w14:paraId="732E456D" w14:textId="77777777" w:rsidR="00313381" w:rsidRPr="009C505E" w:rsidRDefault="00313381" w:rsidP="00313381">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1st Instalment: 30 September</w:t>
      </w:r>
      <w:r w:rsidRPr="009C505E">
        <w:rPr>
          <w:rStyle w:val="eop"/>
          <w:rFonts w:asciiTheme="minorHAnsi" w:hAnsiTheme="minorHAnsi" w:cstheme="minorHAnsi"/>
          <w:sz w:val="18"/>
          <w:szCs w:val="18"/>
        </w:rPr>
        <w:t> </w:t>
      </w:r>
    </w:p>
    <w:p w14:paraId="512A54D1" w14:textId="77777777" w:rsidR="00313381" w:rsidRPr="009C505E" w:rsidRDefault="00313381" w:rsidP="00313381">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2nd Instalment: 30 November</w:t>
      </w:r>
      <w:r w:rsidRPr="009C505E">
        <w:rPr>
          <w:rStyle w:val="eop"/>
          <w:rFonts w:asciiTheme="minorHAnsi" w:hAnsiTheme="minorHAnsi" w:cstheme="minorHAnsi"/>
          <w:sz w:val="18"/>
          <w:szCs w:val="18"/>
        </w:rPr>
        <w:t> </w:t>
      </w:r>
    </w:p>
    <w:p w14:paraId="6004B742" w14:textId="77777777" w:rsidR="00313381" w:rsidRPr="009C505E" w:rsidRDefault="00313381" w:rsidP="00313381">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3rd Instalment: 28 February</w:t>
      </w:r>
      <w:r w:rsidRPr="009C505E">
        <w:rPr>
          <w:rStyle w:val="eop"/>
          <w:rFonts w:asciiTheme="minorHAnsi" w:hAnsiTheme="minorHAnsi" w:cstheme="minorHAnsi"/>
          <w:sz w:val="18"/>
          <w:szCs w:val="18"/>
        </w:rPr>
        <w:t> </w:t>
      </w:r>
    </w:p>
    <w:p w14:paraId="2FF736F2" w14:textId="77777777" w:rsidR="00313381" w:rsidRPr="009C505E" w:rsidRDefault="00313381" w:rsidP="00313381">
      <w:pPr>
        <w:pStyle w:val="paragraph"/>
        <w:numPr>
          <w:ilvl w:val="0"/>
          <w:numId w:val="28"/>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4th Instalment: 31 May</w:t>
      </w:r>
      <w:r w:rsidRPr="009C505E">
        <w:rPr>
          <w:rStyle w:val="eop"/>
          <w:rFonts w:asciiTheme="minorHAnsi" w:hAnsiTheme="minorHAnsi" w:cstheme="minorHAnsi"/>
          <w:sz w:val="18"/>
          <w:szCs w:val="18"/>
        </w:rPr>
        <w:t> </w:t>
      </w:r>
    </w:p>
    <w:p w14:paraId="3A039ED5" w14:textId="77777777" w:rsidR="00313381" w:rsidRPr="009C505E" w:rsidRDefault="00313381" w:rsidP="00313381">
      <w:pPr>
        <w:pStyle w:val="paragraph"/>
        <w:spacing w:before="0" w:beforeAutospacing="0" w:after="0" w:afterAutospacing="0"/>
        <w:textAlignment w:val="baseline"/>
        <w:rPr>
          <w:rStyle w:val="eop"/>
          <w:rFonts w:asciiTheme="minorHAnsi" w:hAnsiTheme="minorHAnsi" w:cstheme="minorHAnsi"/>
          <w:sz w:val="18"/>
          <w:szCs w:val="18"/>
        </w:rPr>
      </w:pPr>
      <w:r w:rsidRPr="009C505E">
        <w:rPr>
          <w:rStyle w:val="eop"/>
          <w:rFonts w:asciiTheme="minorHAnsi" w:hAnsiTheme="minorHAnsi" w:cstheme="minorHAnsi"/>
          <w:sz w:val="18"/>
          <w:szCs w:val="18"/>
        </w:rPr>
        <w:t> </w:t>
      </w:r>
    </w:p>
    <w:p w14:paraId="37F11EB5"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Council offers a range of payment options including:</w:t>
      </w:r>
      <w:r w:rsidRPr="009C505E">
        <w:rPr>
          <w:rStyle w:val="eop"/>
          <w:rFonts w:asciiTheme="minorHAnsi" w:hAnsiTheme="minorHAnsi" w:cstheme="minorHAnsi"/>
          <w:sz w:val="18"/>
          <w:szCs w:val="18"/>
        </w:rPr>
        <w:t> </w:t>
      </w:r>
    </w:p>
    <w:p w14:paraId="35F0C01A" w14:textId="181F4B47" w:rsidR="00313381" w:rsidRPr="009C505E" w:rsidRDefault="00313381" w:rsidP="00313381">
      <w:pPr>
        <w:pStyle w:val="paragraph"/>
        <w:numPr>
          <w:ilvl w:val="0"/>
          <w:numId w:val="37"/>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 xml:space="preserve">online via Council’s ratepayer portal, direct debit (on prescribed instalment due dates or </w:t>
      </w:r>
      <w:r w:rsidR="00C53B86" w:rsidRPr="009C505E">
        <w:rPr>
          <w:rStyle w:val="normaltextrun"/>
          <w:rFonts w:asciiTheme="minorHAnsi" w:eastAsiaTheme="majorEastAsia" w:hAnsiTheme="minorHAnsi" w:cstheme="minorHAnsi"/>
          <w:sz w:val="18"/>
          <w:szCs w:val="18"/>
        </w:rPr>
        <w:t xml:space="preserve">9 </w:t>
      </w:r>
      <w:r w:rsidRPr="009C505E">
        <w:rPr>
          <w:rStyle w:val="normaltextrun"/>
          <w:rFonts w:asciiTheme="minorHAnsi" w:eastAsiaTheme="majorEastAsia" w:hAnsiTheme="minorHAnsi" w:cstheme="minorHAnsi"/>
          <w:sz w:val="18"/>
          <w:szCs w:val="18"/>
        </w:rPr>
        <w:t>monthly</w:t>
      </w:r>
      <w:r w:rsidR="00C53B86" w:rsidRPr="009C505E">
        <w:rPr>
          <w:rStyle w:val="normaltextrun"/>
          <w:rFonts w:asciiTheme="minorHAnsi" w:eastAsiaTheme="majorEastAsia" w:hAnsiTheme="minorHAnsi" w:cstheme="minorHAnsi"/>
          <w:sz w:val="18"/>
          <w:szCs w:val="18"/>
        </w:rPr>
        <w:t xml:space="preserve"> instalments</w:t>
      </w:r>
      <w:r w:rsidRPr="009C505E">
        <w:rPr>
          <w:rStyle w:val="normaltextrun"/>
          <w:rFonts w:asciiTheme="minorHAnsi" w:eastAsiaTheme="majorEastAsia" w:hAnsiTheme="minorHAnsi" w:cstheme="minorHAnsi"/>
          <w:sz w:val="18"/>
          <w:szCs w:val="18"/>
        </w:rPr>
        <w:t>), </w:t>
      </w:r>
      <w:r w:rsidRPr="009C505E">
        <w:rPr>
          <w:rStyle w:val="eop"/>
          <w:rFonts w:asciiTheme="minorHAnsi" w:hAnsiTheme="minorHAnsi" w:cstheme="minorHAnsi"/>
          <w:sz w:val="18"/>
          <w:szCs w:val="18"/>
        </w:rPr>
        <w:t> </w:t>
      </w:r>
    </w:p>
    <w:p w14:paraId="700681D4" w14:textId="77777777" w:rsidR="00313381" w:rsidRPr="009C505E" w:rsidRDefault="00313381" w:rsidP="00313381">
      <w:pPr>
        <w:pStyle w:val="paragraph"/>
        <w:numPr>
          <w:ilvl w:val="0"/>
          <w:numId w:val="37"/>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BPAY, </w:t>
      </w:r>
      <w:r w:rsidRPr="009C505E">
        <w:rPr>
          <w:rStyle w:val="eop"/>
          <w:rFonts w:asciiTheme="minorHAnsi" w:hAnsiTheme="minorHAnsi" w:cstheme="minorHAnsi"/>
          <w:sz w:val="18"/>
          <w:szCs w:val="18"/>
        </w:rPr>
        <w:t> </w:t>
      </w:r>
    </w:p>
    <w:p w14:paraId="6DCDB44C" w14:textId="77777777" w:rsidR="00C53B86" w:rsidRPr="009C505E" w:rsidRDefault="00C53B86" w:rsidP="00C53B86">
      <w:pPr>
        <w:pStyle w:val="paragraph"/>
        <w:numPr>
          <w:ilvl w:val="0"/>
          <w:numId w:val="37"/>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in person at Council offices (cheques, money orders, EFTPOS, credit/debit cards and cash), </w:t>
      </w:r>
      <w:r w:rsidRPr="009C505E">
        <w:rPr>
          <w:rStyle w:val="eop"/>
          <w:rFonts w:asciiTheme="minorHAnsi" w:hAnsiTheme="minorHAnsi" w:cstheme="minorHAnsi"/>
          <w:sz w:val="18"/>
          <w:szCs w:val="18"/>
        </w:rPr>
        <w:t> </w:t>
      </w:r>
    </w:p>
    <w:p w14:paraId="20B8727A" w14:textId="77777777" w:rsidR="00313381" w:rsidRPr="009C505E" w:rsidRDefault="00313381" w:rsidP="00313381">
      <w:pPr>
        <w:pStyle w:val="paragraph"/>
        <w:numPr>
          <w:ilvl w:val="0"/>
          <w:numId w:val="37"/>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by mail (cheques and money orders only).</w:t>
      </w:r>
      <w:r w:rsidRPr="009C505E">
        <w:rPr>
          <w:rStyle w:val="eop"/>
          <w:rFonts w:asciiTheme="minorHAnsi" w:hAnsiTheme="minorHAnsi" w:cstheme="minorHAnsi"/>
          <w:sz w:val="18"/>
          <w:szCs w:val="18"/>
        </w:rPr>
        <w:t> </w:t>
      </w:r>
    </w:p>
    <w:p w14:paraId="5F0C66EB"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t> </w:t>
      </w:r>
    </w:p>
    <w:p w14:paraId="79D532D7" w14:textId="77777777" w:rsidR="00313381" w:rsidRPr="009C505E" w:rsidRDefault="00313381" w:rsidP="00313381">
      <w:pPr>
        <w:pStyle w:val="paragraph"/>
        <w:spacing w:before="0" w:beforeAutospacing="0" w:after="0" w:afterAutospacing="0"/>
        <w:textAlignment w:val="baseline"/>
        <w:rPr>
          <w:rStyle w:val="normaltextrun"/>
          <w:rFonts w:eastAsiaTheme="majorEastAsia"/>
          <w:b/>
          <w:bCs/>
          <w:sz w:val="18"/>
          <w:szCs w:val="18"/>
        </w:rPr>
      </w:pPr>
      <w:r w:rsidRPr="009C505E">
        <w:rPr>
          <w:rStyle w:val="normaltextrun"/>
          <w:rFonts w:asciiTheme="minorHAnsi" w:eastAsiaTheme="majorEastAsia" w:hAnsiTheme="minorHAnsi" w:cstheme="minorHAnsi"/>
          <w:b/>
          <w:bCs/>
          <w:sz w:val="18"/>
          <w:szCs w:val="18"/>
        </w:rPr>
        <w:t>Interest on arrears and overdue rates</w:t>
      </w:r>
      <w:r w:rsidRPr="009C505E">
        <w:rPr>
          <w:rStyle w:val="normaltextrun"/>
          <w:rFonts w:eastAsiaTheme="majorEastAsia"/>
          <w:b/>
          <w:bCs/>
          <w:sz w:val="18"/>
          <w:szCs w:val="18"/>
        </w:rPr>
        <w:t> </w:t>
      </w:r>
    </w:p>
    <w:p w14:paraId="030C4A69"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Interest is charged on all overdue rates in accordance with Section 172 of the </w:t>
      </w:r>
      <w:r w:rsidRPr="009C505E">
        <w:rPr>
          <w:rStyle w:val="normaltextrun"/>
          <w:rFonts w:asciiTheme="minorHAnsi" w:eastAsiaTheme="majorEastAsia" w:hAnsiTheme="minorHAnsi" w:cstheme="minorHAnsi"/>
          <w:i/>
          <w:sz w:val="18"/>
          <w:szCs w:val="18"/>
        </w:rPr>
        <w:t>Local Government Act 1989</w:t>
      </w:r>
      <w:r w:rsidRPr="009C505E">
        <w:rPr>
          <w:rStyle w:val="normaltextrun"/>
          <w:rFonts w:asciiTheme="minorHAnsi" w:eastAsiaTheme="majorEastAsia" w:hAnsiTheme="minorHAnsi" w:cstheme="minorHAnsi"/>
          <w:sz w:val="18"/>
          <w:szCs w:val="18"/>
        </w:rPr>
        <w:t>. The interest rate applied is fixed under Section 2 of the </w:t>
      </w:r>
      <w:r w:rsidRPr="009C505E">
        <w:rPr>
          <w:rStyle w:val="normaltextrun"/>
          <w:rFonts w:asciiTheme="minorHAnsi" w:eastAsiaTheme="majorEastAsia" w:hAnsiTheme="minorHAnsi" w:cstheme="minorHAnsi"/>
          <w:i/>
          <w:sz w:val="18"/>
          <w:szCs w:val="18"/>
        </w:rPr>
        <w:t>Penalty Interest Rates Act 1983</w:t>
      </w:r>
      <w:r w:rsidRPr="009C505E">
        <w:rPr>
          <w:rStyle w:val="normaltextrun"/>
          <w:rFonts w:asciiTheme="minorHAnsi" w:eastAsiaTheme="majorEastAsia" w:hAnsiTheme="minorHAnsi" w:cstheme="minorHAnsi"/>
          <w:sz w:val="18"/>
          <w:szCs w:val="18"/>
        </w:rPr>
        <w:t>, which is determined by the Minister and published by notice in the Government Gazette.</w:t>
      </w:r>
      <w:r w:rsidRPr="009C505E">
        <w:rPr>
          <w:rStyle w:val="eop"/>
          <w:rFonts w:asciiTheme="minorHAnsi" w:hAnsiTheme="minorHAnsi" w:cstheme="minorHAnsi"/>
          <w:sz w:val="18"/>
          <w:szCs w:val="18"/>
        </w:rPr>
        <w:t> </w:t>
      </w:r>
    </w:p>
    <w:p w14:paraId="098F4BA1"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t> </w:t>
      </w:r>
    </w:p>
    <w:p w14:paraId="59551CC8" w14:textId="77777777" w:rsidR="00313381" w:rsidRPr="009C505E" w:rsidRDefault="00313381" w:rsidP="00313381">
      <w:pPr>
        <w:pStyle w:val="paragraph"/>
        <w:spacing w:before="0" w:beforeAutospacing="0" w:after="0" w:afterAutospacing="0"/>
        <w:textAlignment w:val="baseline"/>
        <w:rPr>
          <w:rStyle w:val="normaltextrun"/>
          <w:rFonts w:eastAsiaTheme="majorEastAsia"/>
          <w:b/>
          <w:bCs/>
          <w:sz w:val="18"/>
          <w:szCs w:val="18"/>
        </w:rPr>
      </w:pPr>
      <w:r w:rsidRPr="009C505E">
        <w:rPr>
          <w:rStyle w:val="normaltextrun"/>
          <w:rFonts w:asciiTheme="minorHAnsi" w:eastAsiaTheme="majorEastAsia" w:hAnsiTheme="minorHAnsi" w:cstheme="minorHAnsi"/>
          <w:b/>
          <w:bCs/>
          <w:sz w:val="18"/>
          <w:szCs w:val="18"/>
        </w:rPr>
        <w:t>Pensioner rebates</w:t>
      </w:r>
      <w:r w:rsidRPr="009C505E">
        <w:rPr>
          <w:rStyle w:val="normaltextrun"/>
          <w:rFonts w:eastAsiaTheme="majorEastAsia"/>
          <w:b/>
          <w:bCs/>
          <w:sz w:val="18"/>
          <w:szCs w:val="18"/>
        </w:rPr>
        <w:t> </w:t>
      </w:r>
    </w:p>
    <w:p w14:paraId="313E0575"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Holders of a Centrelink or Veteran Affairs Pension Concession card or a Veteran Affairs Gold card which stipulates TPI or War Widow may claim a rebate on their sole or principal place of residence. Upon initial application, ongoing eligibility is maintained, unless rejected by Centrelink or the Department of Veteran Affairs during the annual verification procedure. Upon confirmation of an eligible pensioner concession status, the pensioner rebate is deducted from the rate account before payment is required by the ratepayer. </w:t>
      </w:r>
      <w:r w:rsidRPr="009C505E">
        <w:rPr>
          <w:rStyle w:val="eop"/>
          <w:rFonts w:asciiTheme="minorHAnsi" w:hAnsiTheme="minorHAnsi" w:cstheme="minorHAnsi"/>
          <w:sz w:val="18"/>
          <w:szCs w:val="18"/>
        </w:rPr>
        <w:t> </w:t>
      </w:r>
    </w:p>
    <w:p w14:paraId="336417C5"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t> </w:t>
      </w:r>
    </w:p>
    <w:p w14:paraId="21F0B83C"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With regards to new applicants, after being granted a Pensioner Concession Card (PCC), pensioners can then apply for the rebate at any time throughout the rating year. Retrospective claims up to a maximum of one previous financial year can be approved by Council on verification of eligibility criteria, for periods prior to </w:t>
      </w:r>
      <w:proofErr w:type="gramStart"/>
      <w:r w:rsidRPr="009C505E">
        <w:rPr>
          <w:rStyle w:val="normaltextrun"/>
          <w:rFonts w:asciiTheme="minorHAnsi" w:eastAsiaTheme="majorEastAsia" w:hAnsiTheme="minorHAnsi" w:cstheme="minorHAnsi"/>
          <w:sz w:val="18"/>
          <w:szCs w:val="18"/>
        </w:rPr>
        <w:t>this claims</w:t>
      </w:r>
      <w:proofErr w:type="gramEnd"/>
      <w:r w:rsidRPr="009C505E">
        <w:rPr>
          <w:rStyle w:val="normaltextrun"/>
          <w:rFonts w:asciiTheme="minorHAnsi" w:eastAsiaTheme="majorEastAsia" w:hAnsiTheme="minorHAnsi" w:cstheme="minorHAnsi"/>
          <w:sz w:val="18"/>
          <w:szCs w:val="18"/>
        </w:rPr>
        <w:t> may be approved by the relevant government department.</w:t>
      </w:r>
      <w:r w:rsidRPr="009C505E">
        <w:rPr>
          <w:rStyle w:val="eop"/>
          <w:rFonts w:asciiTheme="minorHAnsi" w:hAnsiTheme="minorHAnsi" w:cstheme="minorHAnsi"/>
          <w:sz w:val="18"/>
          <w:szCs w:val="18"/>
        </w:rPr>
        <w:t> </w:t>
      </w:r>
    </w:p>
    <w:p w14:paraId="2AD89D35"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t> </w:t>
      </w:r>
    </w:p>
    <w:p w14:paraId="5313B1B3" w14:textId="77777777" w:rsidR="00313381" w:rsidRPr="00365400" w:rsidRDefault="00313381" w:rsidP="00313381">
      <w:pPr>
        <w:pStyle w:val="paragraph"/>
        <w:spacing w:before="0" w:beforeAutospacing="0" w:after="0" w:afterAutospacing="0"/>
        <w:textAlignment w:val="baseline"/>
        <w:rPr>
          <w:rStyle w:val="normaltextrun"/>
          <w:rFonts w:eastAsiaTheme="majorEastAsia"/>
          <w:b/>
          <w:bCs/>
          <w:sz w:val="20"/>
          <w:szCs w:val="20"/>
        </w:rPr>
      </w:pPr>
      <w:r w:rsidRPr="00365400">
        <w:rPr>
          <w:rStyle w:val="normaltextrun"/>
          <w:rFonts w:asciiTheme="minorHAnsi" w:eastAsiaTheme="majorEastAsia" w:hAnsiTheme="minorHAnsi" w:cstheme="minorHAnsi"/>
          <w:b/>
          <w:bCs/>
          <w:sz w:val="20"/>
          <w:szCs w:val="20"/>
        </w:rPr>
        <w:t>Deferred payments</w:t>
      </w:r>
      <w:r w:rsidRPr="00365400">
        <w:rPr>
          <w:rStyle w:val="normaltextrun"/>
          <w:rFonts w:eastAsiaTheme="majorEastAsia"/>
          <w:b/>
          <w:bCs/>
          <w:sz w:val="20"/>
          <w:szCs w:val="20"/>
        </w:rPr>
        <w:t> </w:t>
      </w:r>
    </w:p>
    <w:p w14:paraId="359509C1" w14:textId="77777777" w:rsidR="00313381" w:rsidRPr="00B66502"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B66502">
        <w:rPr>
          <w:rStyle w:val="normaltextrun"/>
          <w:rFonts w:asciiTheme="minorHAnsi" w:eastAsiaTheme="majorEastAsia" w:hAnsiTheme="minorHAnsi" w:cstheme="minorHAnsi"/>
          <w:sz w:val="18"/>
          <w:szCs w:val="18"/>
        </w:rPr>
        <w:t>Under Section 170 of the </w:t>
      </w:r>
      <w:r w:rsidRPr="00B66502">
        <w:rPr>
          <w:rStyle w:val="normaltextrun"/>
          <w:rFonts w:asciiTheme="minorHAnsi" w:eastAsiaTheme="majorEastAsia" w:hAnsiTheme="minorHAnsi" w:cstheme="minorHAnsi"/>
          <w:i/>
          <w:sz w:val="18"/>
          <w:szCs w:val="18"/>
        </w:rPr>
        <w:t>Local Government Act 1989</w:t>
      </w:r>
      <w:r w:rsidRPr="00B66502">
        <w:rPr>
          <w:rStyle w:val="normaltextrun"/>
          <w:rFonts w:asciiTheme="minorHAnsi" w:eastAsiaTheme="majorEastAsia" w:hAnsiTheme="minorHAnsi" w:cstheme="minorHAnsi"/>
          <w:sz w:val="18"/>
          <w:szCs w:val="18"/>
        </w:rPr>
        <w:t>, Council may defer the payment of any rate or charge for an eligible ratepayer whose property is their sole place of residency, allowing ratepayers an extended period of time to make payments or alternatively to forestall payments on an indefinite basis until the ratepayer ceases to own or occupy the land in respect of which rates and charges are to be levied.</w:t>
      </w:r>
      <w:r w:rsidRPr="00B66502">
        <w:rPr>
          <w:rStyle w:val="eop"/>
          <w:rFonts w:asciiTheme="minorHAnsi" w:hAnsiTheme="minorHAnsi" w:cstheme="minorHAnsi"/>
          <w:sz w:val="18"/>
          <w:szCs w:val="18"/>
        </w:rPr>
        <w:t> </w:t>
      </w:r>
    </w:p>
    <w:p w14:paraId="31A3EFE8" w14:textId="77777777" w:rsidR="00313381" w:rsidRPr="00B66502"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B66502">
        <w:rPr>
          <w:rStyle w:val="eop"/>
          <w:rFonts w:asciiTheme="minorHAnsi" w:hAnsiTheme="minorHAnsi" w:cstheme="minorHAnsi"/>
          <w:sz w:val="18"/>
          <w:szCs w:val="18"/>
        </w:rPr>
        <w:t> </w:t>
      </w:r>
    </w:p>
    <w:p w14:paraId="793752FF" w14:textId="77777777" w:rsidR="00313381" w:rsidRPr="00B66502"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B66502">
        <w:rPr>
          <w:rStyle w:val="normaltextrun"/>
          <w:rFonts w:asciiTheme="minorHAnsi" w:eastAsiaTheme="majorEastAsia" w:hAnsiTheme="minorHAnsi" w:cstheme="minorHAnsi"/>
          <w:sz w:val="18"/>
          <w:szCs w:val="18"/>
        </w:rPr>
        <w:t>Deferral of rates and charges are available to all ratepayers who satisfy the eligibility criteria and have</w:t>
      </w:r>
      <w:r w:rsidRPr="00B66502">
        <w:rPr>
          <w:rStyle w:val="eop"/>
          <w:rFonts w:asciiTheme="minorHAnsi" w:hAnsiTheme="minorHAnsi" w:cstheme="minorHAnsi"/>
          <w:sz w:val="18"/>
          <w:szCs w:val="18"/>
        </w:rPr>
        <w:t> </w:t>
      </w:r>
    </w:p>
    <w:p w14:paraId="5A77F7EC" w14:textId="77777777" w:rsidR="00313381" w:rsidRPr="00B66502"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B66502">
        <w:rPr>
          <w:rStyle w:val="normaltextrun"/>
          <w:rFonts w:asciiTheme="minorHAnsi" w:eastAsiaTheme="majorEastAsia" w:hAnsiTheme="minorHAnsi" w:cstheme="minorHAnsi"/>
          <w:sz w:val="18"/>
          <w:szCs w:val="18"/>
        </w:rPr>
        <w:t>proven financial difficulties. Where Council approves an application for deferral of rates or charges, interest will continue to be levied on the outstanding balance of rates and charges but at an interest rate fixed annually by Council. This deferred interest rate will typically be well under the penalty interest rate levied by Council on unpaid rates and charges.</w:t>
      </w:r>
      <w:r w:rsidRPr="00B66502">
        <w:rPr>
          <w:rStyle w:val="eop"/>
          <w:rFonts w:asciiTheme="minorHAnsi" w:hAnsiTheme="minorHAnsi" w:cstheme="minorHAnsi"/>
          <w:sz w:val="18"/>
          <w:szCs w:val="18"/>
        </w:rPr>
        <w:t> </w:t>
      </w:r>
    </w:p>
    <w:p w14:paraId="476EF92B" w14:textId="77777777" w:rsidR="00313381" w:rsidRPr="00970804"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70804">
        <w:rPr>
          <w:rStyle w:val="eop"/>
          <w:rFonts w:asciiTheme="minorHAnsi" w:hAnsiTheme="minorHAnsi" w:cstheme="minorHAnsi"/>
          <w:sz w:val="18"/>
          <w:szCs w:val="18"/>
        </w:rPr>
        <w:t> </w:t>
      </w:r>
    </w:p>
    <w:p w14:paraId="0759B7B3" w14:textId="6FD26BB1" w:rsidR="00313381" w:rsidRPr="00970804" w:rsidRDefault="00313381" w:rsidP="00313381">
      <w:pPr>
        <w:pStyle w:val="paragraph"/>
        <w:spacing w:before="0" w:beforeAutospacing="0" w:after="0" w:afterAutospacing="0"/>
        <w:textAlignment w:val="baseline"/>
        <w:rPr>
          <w:rStyle w:val="eop"/>
          <w:rFonts w:asciiTheme="minorHAnsi" w:hAnsiTheme="minorHAnsi" w:cstheme="minorHAnsi"/>
          <w:sz w:val="18"/>
          <w:szCs w:val="18"/>
        </w:rPr>
      </w:pPr>
      <w:r w:rsidRPr="00970804">
        <w:rPr>
          <w:rStyle w:val="normaltextrun"/>
          <w:rFonts w:asciiTheme="minorHAnsi" w:eastAsiaTheme="majorEastAsia" w:hAnsiTheme="minorHAnsi" w:cstheme="minorHAnsi"/>
          <w:sz w:val="18"/>
          <w:szCs w:val="18"/>
        </w:rPr>
        <w:t xml:space="preserve">Ratepayers seeking to apply for such provision will be required to submit a Rates Deferment Application form which is available </w:t>
      </w:r>
      <w:r w:rsidR="00970804" w:rsidRPr="00970804">
        <w:rPr>
          <w:rStyle w:val="normaltextrun"/>
          <w:rFonts w:asciiTheme="minorHAnsi" w:eastAsiaTheme="majorEastAsia" w:hAnsiTheme="minorHAnsi" w:cstheme="minorHAnsi"/>
          <w:sz w:val="18"/>
          <w:szCs w:val="18"/>
        </w:rPr>
        <w:t>u</w:t>
      </w:r>
      <w:r w:rsidRPr="00970804">
        <w:rPr>
          <w:rStyle w:val="normaltextrun"/>
          <w:rFonts w:asciiTheme="minorHAnsi" w:eastAsiaTheme="majorEastAsia" w:hAnsiTheme="minorHAnsi" w:cstheme="minorHAnsi"/>
          <w:sz w:val="18"/>
          <w:szCs w:val="18"/>
        </w:rPr>
        <w:t>pon request.</w:t>
      </w:r>
      <w:r w:rsidRPr="00970804">
        <w:rPr>
          <w:rStyle w:val="eop"/>
          <w:rFonts w:asciiTheme="minorHAnsi" w:hAnsiTheme="minorHAnsi" w:cstheme="minorHAnsi"/>
          <w:sz w:val="18"/>
          <w:szCs w:val="18"/>
        </w:rPr>
        <w:t> </w:t>
      </w:r>
    </w:p>
    <w:p w14:paraId="17E8EFAC" w14:textId="77777777" w:rsidR="00313381" w:rsidRPr="003D3F17" w:rsidRDefault="00313381" w:rsidP="00313381">
      <w:pPr>
        <w:pStyle w:val="paragraph"/>
        <w:spacing w:before="0" w:beforeAutospacing="0" w:after="0" w:afterAutospacing="0"/>
        <w:textAlignment w:val="baseline"/>
        <w:rPr>
          <w:rStyle w:val="normaltextrun"/>
          <w:rFonts w:eastAsiaTheme="majorEastAsia" w:cstheme="minorHAnsi"/>
          <w:b/>
          <w:bCs/>
          <w:sz w:val="18"/>
          <w:szCs w:val="18"/>
          <w:highlight w:val="yellow"/>
        </w:rPr>
      </w:pPr>
    </w:p>
    <w:p w14:paraId="5E3F6250" w14:textId="446BD371" w:rsidR="00313381" w:rsidRPr="00143AC2" w:rsidRDefault="00D62D36" w:rsidP="00313381">
      <w:pPr>
        <w:pStyle w:val="paragraph"/>
        <w:spacing w:before="0" w:beforeAutospacing="0" w:after="0" w:afterAutospacing="0"/>
        <w:textAlignment w:val="baseline"/>
        <w:rPr>
          <w:rStyle w:val="normaltextrun"/>
          <w:rFonts w:eastAsiaTheme="majorEastAsia"/>
          <w:b/>
          <w:bCs/>
          <w:sz w:val="20"/>
          <w:szCs w:val="20"/>
        </w:rPr>
      </w:pPr>
      <w:r w:rsidRPr="00143AC2">
        <w:rPr>
          <w:rStyle w:val="normaltextrun"/>
          <w:rFonts w:asciiTheme="minorHAnsi" w:eastAsiaTheme="majorEastAsia" w:hAnsiTheme="minorHAnsi" w:cstheme="minorHAnsi"/>
          <w:b/>
          <w:bCs/>
          <w:sz w:val="20"/>
          <w:szCs w:val="20"/>
        </w:rPr>
        <w:t>Financial Difficulty</w:t>
      </w:r>
      <w:r w:rsidR="00313381" w:rsidRPr="00143AC2">
        <w:rPr>
          <w:rStyle w:val="normaltextrun"/>
          <w:rFonts w:eastAsiaTheme="majorEastAsia"/>
          <w:b/>
          <w:bCs/>
          <w:sz w:val="20"/>
          <w:szCs w:val="20"/>
        </w:rPr>
        <w:t> </w:t>
      </w:r>
    </w:p>
    <w:p w14:paraId="2ED522E7" w14:textId="77777777" w:rsidR="00D62D36" w:rsidRPr="007E68C5" w:rsidRDefault="00D62D36" w:rsidP="00D62D36">
      <w:pPr>
        <w:pStyle w:val="Default"/>
        <w:spacing w:before="120"/>
        <w:rPr>
          <w:rFonts w:asciiTheme="minorHAnsi" w:hAnsiTheme="minorHAnsi" w:cstheme="minorHAnsi"/>
          <w:sz w:val="18"/>
          <w:szCs w:val="18"/>
        </w:rPr>
      </w:pPr>
      <w:r w:rsidRPr="007E68C5">
        <w:rPr>
          <w:rFonts w:asciiTheme="minorHAnsi" w:hAnsiTheme="minorHAnsi" w:cstheme="minorHAnsi"/>
          <w:sz w:val="18"/>
          <w:szCs w:val="18"/>
        </w:rPr>
        <w:t xml:space="preserve">Financial difficulty is defined simply as a ratepayer/property owner who is unable to meet their financial obligation of Council rate payment amounts and/or deadlines as set down in the Local Government Act 1989 either in the current financial year or previous years.  </w:t>
      </w:r>
    </w:p>
    <w:p w14:paraId="04BA6EB2" w14:textId="77777777" w:rsidR="00D62D36" w:rsidRPr="007E68C5" w:rsidRDefault="00D62D36" w:rsidP="00D62D36">
      <w:pPr>
        <w:pStyle w:val="Default"/>
        <w:rPr>
          <w:rFonts w:asciiTheme="minorHAnsi" w:hAnsiTheme="minorHAnsi" w:cstheme="minorHAnsi"/>
          <w:sz w:val="18"/>
          <w:szCs w:val="18"/>
        </w:rPr>
      </w:pPr>
      <w:r w:rsidRPr="007E68C5">
        <w:rPr>
          <w:rFonts w:asciiTheme="minorHAnsi" w:hAnsiTheme="minorHAnsi" w:cstheme="minorHAnsi"/>
          <w:sz w:val="18"/>
          <w:szCs w:val="18"/>
        </w:rPr>
        <w:t xml:space="preserve">Early identification of financial difficulty is paramount to eliminating any additional burdens being incurred.  This requires a ratepayer/property owner to identify themselves to Council or, they </w:t>
      </w:r>
      <w:proofErr w:type="gramStart"/>
      <w:r w:rsidRPr="007E68C5">
        <w:rPr>
          <w:rFonts w:asciiTheme="minorHAnsi" w:hAnsiTheme="minorHAnsi" w:cstheme="minorHAnsi"/>
          <w:sz w:val="18"/>
          <w:szCs w:val="18"/>
        </w:rPr>
        <w:t>are able to</w:t>
      </w:r>
      <w:proofErr w:type="gramEnd"/>
      <w:r w:rsidRPr="007E68C5">
        <w:rPr>
          <w:rFonts w:asciiTheme="minorHAnsi" w:hAnsiTheme="minorHAnsi" w:cstheme="minorHAnsi"/>
          <w:sz w:val="18"/>
          <w:szCs w:val="18"/>
        </w:rPr>
        <w:t xml:space="preserve"> appoint a third party to act on their behalf by way of written authority presented to Council.  Ratepayers/property owners or their representative </w:t>
      </w:r>
      <w:proofErr w:type="gramStart"/>
      <w:r w:rsidRPr="007E68C5">
        <w:rPr>
          <w:rFonts w:asciiTheme="minorHAnsi" w:hAnsiTheme="minorHAnsi" w:cstheme="minorHAnsi"/>
          <w:sz w:val="18"/>
          <w:szCs w:val="18"/>
        </w:rPr>
        <w:t>will be treated with respect and confidentiality at all times</w:t>
      </w:r>
      <w:proofErr w:type="gramEnd"/>
      <w:r w:rsidRPr="007E68C5">
        <w:rPr>
          <w:rFonts w:asciiTheme="minorHAnsi" w:hAnsiTheme="minorHAnsi" w:cstheme="minorHAnsi"/>
          <w:sz w:val="18"/>
          <w:szCs w:val="18"/>
        </w:rPr>
        <w:t xml:space="preserve"> in line with Council’s Customer Service Code.</w:t>
      </w:r>
    </w:p>
    <w:p w14:paraId="3BE8D83E" w14:textId="77777777" w:rsidR="00D62D36" w:rsidRPr="007E68C5" w:rsidRDefault="00D62D36" w:rsidP="00D62D36">
      <w:pPr>
        <w:pStyle w:val="Default"/>
        <w:rPr>
          <w:rFonts w:asciiTheme="minorHAnsi" w:hAnsiTheme="minorHAnsi" w:cstheme="minorHAnsi"/>
          <w:sz w:val="18"/>
          <w:szCs w:val="18"/>
        </w:rPr>
      </w:pPr>
      <w:r w:rsidRPr="007E68C5">
        <w:rPr>
          <w:rFonts w:asciiTheme="minorHAnsi" w:hAnsiTheme="minorHAnsi" w:cstheme="minorHAnsi"/>
          <w:sz w:val="18"/>
          <w:szCs w:val="18"/>
        </w:rPr>
        <w:lastRenderedPageBreak/>
        <w:t>As rates are a measure of the value of services rendered by Council to each property, as a matter of principle Council has determined not to waive rates but to allow them to stand as a charge against the property to which the benefit of services has been provided.  Where long-term hardship exists rates will ultimately to be recovered against the property when it is eventually sold.</w:t>
      </w:r>
    </w:p>
    <w:p w14:paraId="542674B3" w14:textId="77777777" w:rsidR="00D62D36" w:rsidRPr="007E68C5" w:rsidRDefault="00D62D36" w:rsidP="00D62D36">
      <w:pPr>
        <w:pStyle w:val="Default"/>
        <w:rPr>
          <w:rFonts w:asciiTheme="minorHAnsi" w:hAnsiTheme="minorHAnsi" w:cstheme="minorHAnsi"/>
          <w:sz w:val="18"/>
          <w:szCs w:val="18"/>
        </w:rPr>
      </w:pPr>
      <w:r w:rsidRPr="007E68C5">
        <w:rPr>
          <w:rFonts w:asciiTheme="minorHAnsi" w:hAnsiTheme="minorHAnsi" w:cstheme="minorHAnsi"/>
          <w:sz w:val="18"/>
          <w:szCs w:val="18"/>
        </w:rPr>
        <w:t>Council frequently enters in to short-term payment options with ratepayers, usually for periods of up to 3 or 4 months.  Although scenarios in which this form of assistance is granted could be a precursor to financial hardship, Council would generally not categorise this as ‘hardship assistance.’  In these circumstances, Council will monitor progress towards clearing the debt within the specified time.  If the debt is not cleared, further assistance will be considered.</w:t>
      </w:r>
    </w:p>
    <w:p w14:paraId="5E0025CD" w14:textId="77777777" w:rsidR="00D62D36" w:rsidRPr="007E68C5" w:rsidRDefault="00D62D36" w:rsidP="00D62D36">
      <w:pPr>
        <w:tabs>
          <w:tab w:val="left" w:pos="0"/>
        </w:tabs>
        <w:spacing w:after="0"/>
        <w:rPr>
          <w:rFonts w:asciiTheme="minorHAnsi" w:hAnsiTheme="minorHAnsi" w:cstheme="minorHAnsi"/>
          <w:szCs w:val="18"/>
        </w:rPr>
      </w:pPr>
      <w:r w:rsidRPr="007E68C5">
        <w:rPr>
          <w:rFonts w:asciiTheme="minorHAnsi" w:hAnsiTheme="minorHAnsi" w:cstheme="minorHAnsi"/>
          <w:color w:val="000000" w:themeColor="text1"/>
          <w:szCs w:val="18"/>
        </w:rPr>
        <w:t>On identification of financial difficultly and on entering into a Payment Arrangement, Council may hold interest charges for up to 6 months if deemed appropriate.</w:t>
      </w:r>
      <w:r w:rsidRPr="007E68C5">
        <w:rPr>
          <w:rFonts w:asciiTheme="minorHAnsi" w:hAnsiTheme="minorHAnsi" w:cstheme="minorHAnsi"/>
          <w:color w:val="000000" w:themeColor="text1"/>
          <w:szCs w:val="18"/>
        </w:rPr>
        <w:br/>
      </w:r>
      <w:r w:rsidRPr="007E68C5">
        <w:rPr>
          <w:rFonts w:asciiTheme="minorHAnsi" w:hAnsiTheme="minorHAnsi" w:cstheme="minorHAnsi"/>
          <w:color w:val="FF0000"/>
          <w:szCs w:val="18"/>
        </w:rPr>
        <w:br/>
      </w:r>
      <w:r w:rsidRPr="007E68C5">
        <w:rPr>
          <w:rFonts w:asciiTheme="minorHAnsi" w:hAnsiTheme="minorHAnsi" w:cstheme="minorHAnsi"/>
          <w:color w:val="auto"/>
          <w:szCs w:val="18"/>
        </w:rPr>
        <w:t>Interest incurred may only be waived for Ratepayers who make a one-off late payment of rates in the following circumstances:</w:t>
      </w:r>
      <w:r w:rsidRPr="007E68C5">
        <w:rPr>
          <w:rFonts w:asciiTheme="minorHAnsi" w:hAnsiTheme="minorHAnsi" w:cstheme="minorHAnsi"/>
          <w:color w:val="auto"/>
          <w:szCs w:val="18"/>
        </w:rPr>
        <w:br/>
      </w:r>
    </w:p>
    <w:p w14:paraId="46B718BE" w14:textId="77777777" w:rsidR="00D62D36" w:rsidRPr="007E68C5" w:rsidRDefault="00D62D36" w:rsidP="00D62D36">
      <w:pPr>
        <w:pStyle w:val="ListParagraph"/>
        <w:numPr>
          <w:ilvl w:val="0"/>
          <w:numId w:val="47"/>
        </w:numPr>
        <w:autoSpaceDE w:val="0"/>
        <w:autoSpaceDN w:val="0"/>
        <w:adjustRightInd w:val="0"/>
        <w:spacing w:after="0" w:line="240" w:lineRule="auto"/>
        <w:rPr>
          <w:rFonts w:cstheme="minorHAnsi"/>
          <w:color w:val="000000"/>
          <w:sz w:val="18"/>
          <w:szCs w:val="18"/>
        </w:rPr>
      </w:pPr>
      <w:r w:rsidRPr="007E68C5">
        <w:rPr>
          <w:rFonts w:cstheme="minorHAnsi"/>
          <w:color w:val="000000"/>
          <w:sz w:val="18"/>
          <w:szCs w:val="18"/>
        </w:rPr>
        <w:t xml:space="preserve">Request for waiver/abandonment of Interest and/or Costs, must be in writing </w:t>
      </w:r>
    </w:p>
    <w:p w14:paraId="793D00BE" w14:textId="77777777" w:rsidR="00D62D36" w:rsidRPr="007E68C5" w:rsidRDefault="00D62D36" w:rsidP="00D62D36">
      <w:pPr>
        <w:pStyle w:val="Default"/>
        <w:numPr>
          <w:ilvl w:val="0"/>
          <w:numId w:val="47"/>
        </w:numPr>
        <w:spacing w:before="240" w:after="120"/>
        <w:ind w:left="714" w:hanging="357"/>
        <w:rPr>
          <w:rFonts w:asciiTheme="minorHAnsi" w:hAnsiTheme="minorHAnsi" w:cstheme="minorHAnsi"/>
          <w:sz w:val="18"/>
          <w:szCs w:val="18"/>
        </w:rPr>
      </w:pPr>
      <w:r w:rsidRPr="007E68C5">
        <w:rPr>
          <w:rFonts w:asciiTheme="minorHAnsi" w:hAnsiTheme="minorHAnsi" w:cstheme="minorHAnsi"/>
          <w:sz w:val="18"/>
          <w:szCs w:val="18"/>
        </w:rPr>
        <w:t>The waiver/abandonment of interest incurred is on the Ratepayer’s principle place of residence only.</w:t>
      </w:r>
    </w:p>
    <w:p w14:paraId="3452836B" w14:textId="77777777" w:rsidR="00D62D36" w:rsidRPr="007E68C5" w:rsidRDefault="00D62D36" w:rsidP="00D62D36">
      <w:pPr>
        <w:pStyle w:val="Default"/>
        <w:numPr>
          <w:ilvl w:val="0"/>
          <w:numId w:val="47"/>
        </w:numPr>
        <w:spacing w:before="240" w:after="120"/>
        <w:ind w:left="714" w:hanging="357"/>
        <w:rPr>
          <w:rFonts w:asciiTheme="minorHAnsi" w:hAnsiTheme="minorHAnsi" w:cstheme="minorHAnsi"/>
          <w:sz w:val="18"/>
          <w:szCs w:val="18"/>
        </w:rPr>
      </w:pPr>
      <w:r w:rsidRPr="007E68C5">
        <w:rPr>
          <w:rFonts w:asciiTheme="minorHAnsi" w:hAnsiTheme="minorHAnsi" w:cstheme="minorHAnsi"/>
          <w:sz w:val="18"/>
          <w:szCs w:val="18"/>
        </w:rPr>
        <w:t>The Ratepayer submits that extenuating circumstances have caused a one-off late payment.  Extenuating circumstances do not include forgetfulness but may include death in the family, serious illness, and victim of theft;</w:t>
      </w:r>
    </w:p>
    <w:p w14:paraId="5C88663A" w14:textId="77777777" w:rsidR="00D62D36" w:rsidRPr="007E68C5" w:rsidRDefault="00D62D36" w:rsidP="00D62D36">
      <w:pPr>
        <w:pStyle w:val="Default"/>
        <w:numPr>
          <w:ilvl w:val="0"/>
          <w:numId w:val="47"/>
        </w:numPr>
        <w:spacing w:before="240" w:after="120"/>
        <w:ind w:left="714" w:hanging="357"/>
        <w:rPr>
          <w:rFonts w:asciiTheme="minorHAnsi" w:hAnsiTheme="minorHAnsi" w:cstheme="minorHAnsi"/>
          <w:sz w:val="18"/>
          <w:szCs w:val="18"/>
        </w:rPr>
      </w:pPr>
      <w:r w:rsidRPr="007E68C5">
        <w:rPr>
          <w:rFonts w:asciiTheme="minorHAnsi" w:hAnsiTheme="minorHAnsi" w:cstheme="minorHAnsi"/>
          <w:sz w:val="18"/>
          <w:szCs w:val="18"/>
        </w:rPr>
        <w:t>Payment is not made later than 20 days after the due date;</w:t>
      </w:r>
    </w:p>
    <w:p w14:paraId="77C6AE69" w14:textId="77777777" w:rsidR="00D62D36" w:rsidRPr="007E68C5" w:rsidRDefault="00D62D36" w:rsidP="00D62D36">
      <w:pPr>
        <w:pStyle w:val="Default"/>
        <w:numPr>
          <w:ilvl w:val="0"/>
          <w:numId w:val="47"/>
        </w:numPr>
        <w:spacing w:before="240" w:after="120"/>
        <w:ind w:left="714" w:hanging="357"/>
        <w:rPr>
          <w:rFonts w:asciiTheme="minorHAnsi" w:hAnsiTheme="minorHAnsi" w:cstheme="minorHAnsi"/>
          <w:sz w:val="18"/>
          <w:szCs w:val="18"/>
        </w:rPr>
      </w:pPr>
      <w:r w:rsidRPr="007E68C5">
        <w:rPr>
          <w:rFonts w:asciiTheme="minorHAnsi" w:hAnsiTheme="minorHAnsi" w:cstheme="minorHAnsi"/>
          <w:sz w:val="18"/>
          <w:szCs w:val="18"/>
        </w:rPr>
        <w:t>The ratepayer has a record of timely payment for at least the previous three years;</w:t>
      </w:r>
    </w:p>
    <w:p w14:paraId="1C1DEF34" w14:textId="77777777" w:rsidR="00D62D36" w:rsidRPr="007E68C5" w:rsidRDefault="00D62D36" w:rsidP="00D62D36">
      <w:pPr>
        <w:pStyle w:val="Default"/>
        <w:numPr>
          <w:ilvl w:val="0"/>
          <w:numId w:val="47"/>
        </w:numPr>
        <w:spacing w:before="240" w:after="120"/>
        <w:ind w:left="714" w:hanging="357"/>
        <w:rPr>
          <w:rFonts w:asciiTheme="minorHAnsi" w:hAnsiTheme="minorHAnsi" w:cstheme="minorHAnsi"/>
          <w:sz w:val="18"/>
          <w:szCs w:val="18"/>
        </w:rPr>
      </w:pPr>
      <w:r w:rsidRPr="007E68C5">
        <w:rPr>
          <w:rFonts w:asciiTheme="minorHAnsi" w:hAnsiTheme="minorHAnsi" w:cstheme="minorHAnsi"/>
          <w:sz w:val="18"/>
          <w:szCs w:val="18"/>
        </w:rPr>
        <w:t>Only one application for late payment shall be granted to any one ratepayer in any three (3) year period;</w:t>
      </w:r>
    </w:p>
    <w:p w14:paraId="436E5783" w14:textId="77777777" w:rsidR="00D62D36" w:rsidRPr="007E68C5" w:rsidRDefault="00D62D36" w:rsidP="00D62D36">
      <w:pPr>
        <w:pStyle w:val="Default"/>
        <w:numPr>
          <w:ilvl w:val="0"/>
          <w:numId w:val="47"/>
        </w:numPr>
        <w:spacing w:before="100" w:after="120"/>
        <w:ind w:left="714" w:hanging="357"/>
        <w:rPr>
          <w:rFonts w:asciiTheme="minorHAnsi" w:hAnsiTheme="minorHAnsi" w:cstheme="minorHAnsi"/>
          <w:i/>
          <w:sz w:val="18"/>
          <w:szCs w:val="18"/>
        </w:rPr>
      </w:pPr>
      <w:r w:rsidRPr="007E68C5">
        <w:rPr>
          <w:rFonts w:asciiTheme="minorHAnsi" w:hAnsiTheme="minorHAnsi" w:cstheme="minorHAnsi"/>
          <w:sz w:val="18"/>
          <w:szCs w:val="18"/>
        </w:rPr>
        <w:t>Where the first instalment payment is made after the due date Council will treat the payment as an instalment if the ratepayer notifies that they wish to continue paying by instalment and pays interest on the late instalment, the instalment program will be reinstated.</w:t>
      </w:r>
    </w:p>
    <w:p w14:paraId="14C8E1B3" w14:textId="77777777" w:rsidR="00313381" w:rsidRPr="007E68C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7E68C5">
        <w:rPr>
          <w:rStyle w:val="eop"/>
          <w:rFonts w:asciiTheme="minorHAnsi" w:hAnsiTheme="minorHAnsi" w:cstheme="minorHAnsi"/>
          <w:sz w:val="18"/>
          <w:szCs w:val="18"/>
        </w:rPr>
        <w:t> </w:t>
      </w:r>
    </w:p>
    <w:p w14:paraId="79875914" w14:textId="77777777" w:rsidR="00313381" w:rsidRPr="007E68C5" w:rsidRDefault="00313381" w:rsidP="00313381">
      <w:pPr>
        <w:pStyle w:val="paragraph"/>
        <w:spacing w:before="0" w:beforeAutospacing="0" w:after="0" w:afterAutospacing="0"/>
        <w:textAlignment w:val="baseline"/>
        <w:rPr>
          <w:rStyle w:val="normaltextrun"/>
          <w:rFonts w:eastAsiaTheme="majorEastAsia"/>
          <w:b/>
          <w:bCs/>
          <w:sz w:val="20"/>
          <w:szCs w:val="20"/>
        </w:rPr>
      </w:pPr>
      <w:r w:rsidRPr="007E68C5">
        <w:rPr>
          <w:rStyle w:val="normaltextrun"/>
          <w:rFonts w:asciiTheme="minorHAnsi" w:eastAsiaTheme="majorEastAsia" w:hAnsiTheme="minorHAnsi" w:cstheme="minorHAnsi"/>
          <w:b/>
          <w:bCs/>
          <w:sz w:val="20"/>
          <w:szCs w:val="20"/>
        </w:rPr>
        <w:t>Debt recovery</w:t>
      </w:r>
      <w:r w:rsidRPr="007E68C5">
        <w:rPr>
          <w:rStyle w:val="normaltextrun"/>
          <w:rFonts w:eastAsiaTheme="majorEastAsia"/>
          <w:b/>
          <w:bCs/>
          <w:sz w:val="20"/>
          <w:szCs w:val="20"/>
        </w:rPr>
        <w:t> </w:t>
      </w:r>
    </w:p>
    <w:p w14:paraId="5871584A" w14:textId="60DFED06" w:rsidR="00313381" w:rsidRPr="007E68C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7E68C5">
        <w:rPr>
          <w:rStyle w:val="normaltextrun"/>
          <w:rFonts w:asciiTheme="minorHAnsi" w:eastAsiaTheme="majorEastAsia" w:hAnsiTheme="minorHAnsi" w:cstheme="minorHAnsi"/>
          <w:sz w:val="18"/>
          <w:szCs w:val="18"/>
        </w:rPr>
        <w:t xml:space="preserve">Council makes every effort to contact ratepayers at their correct </w:t>
      </w:r>
      <w:r w:rsidR="00446FDB" w:rsidRPr="007E68C5">
        <w:rPr>
          <w:rStyle w:val="normaltextrun"/>
          <w:rFonts w:asciiTheme="minorHAnsi" w:eastAsiaTheme="majorEastAsia" w:hAnsiTheme="minorHAnsi" w:cstheme="minorHAnsi"/>
          <w:sz w:val="18"/>
          <w:szCs w:val="18"/>
        </w:rPr>
        <w:t>address,</w:t>
      </w:r>
      <w:r w:rsidRPr="007E68C5">
        <w:rPr>
          <w:rStyle w:val="normaltextrun"/>
          <w:rFonts w:asciiTheme="minorHAnsi" w:eastAsiaTheme="majorEastAsia" w:hAnsiTheme="minorHAnsi" w:cstheme="minorHAnsi"/>
          <w:sz w:val="18"/>
          <w:szCs w:val="18"/>
        </w:rPr>
        <w:t xml:space="preserve"> but it is the ratepayers’ responsibility to properly advise Council of their contact details. The </w:t>
      </w:r>
      <w:r w:rsidRPr="007E68C5">
        <w:rPr>
          <w:rStyle w:val="normaltextrun"/>
          <w:rFonts w:asciiTheme="minorHAnsi" w:eastAsiaTheme="majorEastAsia" w:hAnsiTheme="minorHAnsi" w:cstheme="minorHAnsi"/>
          <w:i/>
          <w:iCs/>
          <w:sz w:val="18"/>
          <w:szCs w:val="18"/>
        </w:rPr>
        <w:t>Local Government Act 1989</w:t>
      </w:r>
      <w:r w:rsidRPr="007E68C5">
        <w:rPr>
          <w:rStyle w:val="normaltextrun"/>
          <w:rFonts w:asciiTheme="minorHAnsi" w:eastAsiaTheme="majorEastAsia" w:hAnsiTheme="minorHAnsi" w:cstheme="minorHAnsi"/>
          <w:sz w:val="18"/>
          <w:szCs w:val="18"/>
        </w:rPr>
        <w:t xml:space="preserve"> Section 230 and 231 requires </w:t>
      </w:r>
      <w:r w:rsidR="00143AC2" w:rsidRPr="007E68C5">
        <w:rPr>
          <w:rStyle w:val="normaltextrun"/>
          <w:rFonts w:asciiTheme="minorHAnsi" w:eastAsiaTheme="majorEastAsia" w:hAnsiTheme="minorHAnsi" w:cstheme="minorHAnsi"/>
          <w:sz w:val="18"/>
          <w:szCs w:val="18"/>
        </w:rPr>
        <w:t>the</w:t>
      </w:r>
      <w:r w:rsidRPr="007E68C5">
        <w:rPr>
          <w:rStyle w:val="normaltextrun"/>
          <w:rFonts w:asciiTheme="minorHAnsi" w:eastAsiaTheme="majorEastAsia" w:hAnsiTheme="minorHAnsi" w:cstheme="minorHAnsi"/>
          <w:sz w:val="18"/>
          <w:szCs w:val="18"/>
        </w:rPr>
        <w:t xml:space="preserve"> </w:t>
      </w:r>
      <w:r w:rsidR="00143AC2" w:rsidRPr="007E68C5">
        <w:rPr>
          <w:rStyle w:val="normaltextrun"/>
          <w:rFonts w:asciiTheme="minorHAnsi" w:eastAsiaTheme="majorEastAsia" w:hAnsiTheme="minorHAnsi" w:cstheme="minorHAnsi"/>
          <w:sz w:val="18"/>
          <w:szCs w:val="18"/>
        </w:rPr>
        <w:t>purchaser/transferee</w:t>
      </w:r>
      <w:r w:rsidRPr="007E68C5">
        <w:rPr>
          <w:rStyle w:val="normaltextrun"/>
          <w:rFonts w:asciiTheme="minorHAnsi" w:eastAsiaTheme="majorEastAsia" w:hAnsiTheme="minorHAnsi" w:cstheme="minorHAnsi"/>
          <w:sz w:val="18"/>
          <w:szCs w:val="18"/>
        </w:rPr>
        <w:t xml:space="preserve"> of property, or their agents (e.g. solicitors and or conveyancers), to notify Council by way of notice of acquisition of an interest in</w:t>
      </w:r>
      <w:r w:rsidRPr="007E68C5">
        <w:rPr>
          <w:rStyle w:val="eop"/>
          <w:rFonts w:asciiTheme="minorHAnsi" w:hAnsiTheme="minorHAnsi" w:cstheme="minorHAnsi"/>
          <w:sz w:val="18"/>
          <w:szCs w:val="18"/>
        </w:rPr>
        <w:t> </w:t>
      </w:r>
      <w:r w:rsidRPr="007E68C5">
        <w:rPr>
          <w:rStyle w:val="normaltextrun"/>
          <w:rFonts w:asciiTheme="minorHAnsi" w:eastAsiaTheme="majorEastAsia" w:hAnsiTheme="minorHAnsi" w:cstheme="minorHAnsi"/>
          <w:sz w:val="18"/>
          <w:szCs w:val="18"/>
        </w:rPr>
        <w:t>land.</w:t>
      </w:r>
      <w:r w:rsidRPr="007E68C5">
        <w:rPr>
          <w:rStyle w:val="eop"/>
          <w:rFonts w:asciiTheme="minorHAnsi" w:hAnsiTheme="minorHAnsi" w:cstheme="minorHAnsi"/>
          <w:sz w:val="18"/>
          <w:szCs w:val="18"/>
        </w:rPr>
        <w:t> </w:t>
      </w:r>
    </w:p>
    <w:p w14:paraId="0F54EAD3" w14:textId="77777777" w:rsidR="00313381" w:rsidRPr="007E68C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7E68C5">
        <w:rPr>
          <w:rStyle w:val="eop"/>
          <w:rFonts w:asciiTheme="minorHAnsi" w:hAnsiTheme="minorHAnsi" w:cstheme="minorHAnsi"/>
          <w:sz w:val="18"/>
          <w:szCs w:val="18"/>
        </w:rPr>
        <w:t> </w:t>
      </w:r>
    </w:p>
    <w:p w14:paraId="47C14F42" w14:textId="6408D00A" w:rsidR="00313381" w:rsidRPr="007E68C5" w:rsidRDefault="00313381" w:rsidP="00313381">
      <w:pPr>
        <w:pStyle w:val="paragraph"/>
        <w:spacing w:before="0" w:beforeAutospacing="0" w:after="0" w:afterAutospacing="0"/>
        <w:textAlignment w:val="baseline"/>
        <w:rPr>
          <w:rFonts w:asciiTheme="minorHAnsi" w:hAnsiTheme="minorHAnsi" w:cstheme="minorHAnsi"/>
          <w:sz w:val="18"/>
          <w:szCs w:val="18"/>
        </w:rPr>
      </w:pPr>
      <w:proofErr w:type="gramStart"/>
      <w:r w:rsidRPr="007E68C5">
        <w:rPr>
          <w:rStyle w:val="normaltextrun"/>
          <w:rFonts w:asciiTheme="minorHAnsi" w:eastAsiaTheme="majorEastAsia" w:hAnsiTheme="minorHAnsi" w:cstheme="minorHAnsi"/>
          <w:sz w:val="18"/>
          <w:szCs w:val="18"/>
        </w:rPr>
        <w:t>In the event that</w:t>
      </w:r>
      <w:proofErr w:type="gramEnd"/>
      <w:r w:rsidRPr="007E68C5">
        <w:rPr>
          <w:rStyle w:val="normaltextrun"/>
          <w:rFonts w:asciiTheme="minorHAnsi" w:eastAsiaTheme="majorEastAsia" w:hAnsiTheme="minorHAnsi" w:cstheme="minorHAnsi"/>
          <w:sz w:val="18"/>
          <w:szCs w:val="18"/>
        </w:rPr>
        <w:t xml:space="preserve"> an account becomes overdue, Council will issue an overdue reminder notice.</w:t>
      </w:r>
      <w:r w:rsidRPr="007E68C5">
        <w:rPr>
          <w:rStyle w:val="eop"/>
          <w:rFonts w:asciiTheme="minorHAnsi" w:hAnsiTheme="minorHAnsi" w:cstheme="minorHAnsi"/>
          <w:sz w:val="18"/>
          <w:szCs w:val="18"/>
        </w:rPr>
        <w:t> </w:t>
      </w:r>
      <w:proofErr w:type="gramStart"/>
      <w:r w:rsidRPr="007E68C5">
        <w:rPr>
          <w:rStyle w:val="normaltextrun"/>
          <w:rFonts w:asciiTheme="minorHAnsi" w:eastAsiaTheme="majorEastAsia" w:hAnsiTheme="minorHAnsi" w:cstheme="minorHAnsi"/>
          <w:sz w:val="18"/>
          <w:szCs w:val="18"/>
        </w:rPr>
        <w:t>In the event that</w:t>
      </w:r>
      <w:proofErr w:type="gramEnd"/>
      <w:r w:rsidRPr="007E68C5">
        <w:rPr>
          <w:rStyle w:val="normaltextrun"/>
          <w:rFonts w:asciiTheme="minorHAnsi" w:eastAsiaTheme="majorEastAsia" w:hAnsiTheme="minorHAnsi" w:cstheme="minorHAnsi"/>
          <w:sz w:val="18"/>
          <w:szCs w:val="18"/>
        </w:rPr>
        <w:t xml:space="preserve"> the account remains unpaid, Council</w:t>
      </w:r>
      <w:r w:rsidR="00143AC2" w:rsidRPr="007E68C5">
        <w:rPr>
          <w:rStyle w:val="normaltextrun"/>
          <w:rFonts w:asciiTheme="minorHAnsi" w:eastAsiaTheme="majorEastAsia" w:hAnsiTheme="minorHAnsi" w:cstheme="minorHAnsi"/>
          <w:sz w:val="18"/>
          <w:szCs w:val="18"/>
        </w:rPr>
        <w:t xml:space="preserve"> will apply penalty interest charges and</w:t>
      </w:r>
      <w:r w:rsidRPr="007E68C5">
        <w:rPr>
          <w:rStyle w:val="normaltextrun"/>
          <w:rFonts w:asciiTheme="minorHAnsi" w:eastAsiaTheme="majorEastAsia" w:hAnsiTheme="minorHAnsi" w:cstheme="minorHAnsi"/>
          <w:sz w:val="18"/>
          <w:szCs w:val="18"/>
        </w:rPr>
        <w:t> may</w:t>
      </w:r>
      <w:r w:rsidR="00143AC2" w:rsidRPr="007E68C5">
        <w:rPr>
          <w:rStyle w:val="normaltextrun"/>
          <w:rFonts w:asciiTheme="minorHAnsi" w:eastAsiaTheme="majorEastAsia" w:hAnsiTheme="minorHAnsi" w:cstheme="minorHAnsi"/>
          <w:sz w:val="18"/>
          <w:szCs w:val="18"/>
        </w:rPr>
        <w:t xml:space="preserve"> </w:t>
      </w:r>
      <w:r w:rsidR="00446FDB" w:rsidRPr="007E68C5">
        <w:rPr>
          <w:rStyle w:val="normaltextrun"/>
          <w:rFonts w:asciiTheme="minorHAnsi" w:eastAsiaTheme="majorEastAsia" w:hAnsiTheme="minorHAnsi" w:cstheme="minorHAnsi"/>
          <w:sz w:val="18"/>
          <w:szCs w:val="18"/>
        </w:rPr>
        <w:t>undertake debt recovery</w:t>
      </w:r>
      <w:r w:rsidRPr="007E68C5">
        <w:rPr>
          <w:rStyle w:val="normaltextrun"/>
          <w:rFonts w:asciiTheme="minorHAnsi" w:eastAsiaTheme="majorEastAsia" w:hAnsiTheme="minorHAnsi" w:cstheme="minorHAnsi"/>
          <w:sz w:val="18"/>
          <w:szCs w:val="18"/>
        </w:rPr>
        <w:t xml:space="preserve"> action to recover the overdue amount. All fees and </w:t>
      </w:r>
      <w:r w:rsidR="00446FDB" w:rsidRPr="007E68C5">
        <w:rPr>
          <w:rStyle w:val="normaltextrun"/>
          <w:rFonts w:asciiTheme="minorHAnsi" w:eastAsiaTheme="majorEastAsia" w:hAnsiTheme="minorHAnsi" w:cstheme="minorHAnsi"/>
          <w:sz w:val="18"/>
          <w:szCs w:val="18"/>
        </w:rPr>
        <w:t xml:space="preserve">any </w:t>
      </w:r>
      <w:r w:rsidRPr="007E68C5">
        <w:rPr>
          <w:rStyle w:val="normaltextrun"/>
          <w:rFonts w:asciiTheme="minorHAnsi" w:eastAsiaTheme="majorEastAsia" w:hAnsiTheme="minorHAnsi" w:cstheme="minorHAnsi"/>
          <w:sz w:val="18"/>
          <w:szCs w:val="18"/>
        </w:rPr>
        <w:t>court costs incurred </w:t>
      </w:r>
      <w:r w:rsidR="00446FDB" w:rsidRPr="007E68C5">
        <w:rPr>
          <w:rStyle w:val="normaltextrun"/>
          <w:rFonts w:asciiTheme="minorHAnsi" w:eastAsiaTheme="majorEastAsia" w:hAnsiTheme="minorHAnsi" w:cstheme="minorHAnsi"/>
          <w:sz w:val="18"/>
          <w:szCs w:val="18"/>
        </w:rPr>
        <w:t>will</w:t>
      </w:r>
      <w:r w:rsidRPr="007E68C5">
        <w:rPr>
          <w:rStyle w:val="normaltextrun"/>
          <w:rFonts w:asciiTheme="minorHAnsi" w:eastAsiaTheme="majorEastAsia" w:hAnsiTheme="minorHAnsi" w:cstheme="minorHAnsi"/>
          <w:sz w:val="18"/>
          <w:szCs w:val="18"/>
        </w:rPr>
        <w:t xml:space="preserve"> be recoverable from the ratepayer.</w:t>
      </w:r>
      <w:r w:rsidRPr="007E68C5">
        <w:rPr>
          <w:rStyle w:val="eop"/>
          <w:rFonts w:asciiTheme="minorHAnsi" w:hAnsiTheme="minorHAnsi" w:cstheme="minorHAnsi"/>
          <w:sz w:val="18"/>
          <w:szCs w:val="18"/>
        </w:rPr>
        <w:t> </w:t>
      </w:r>
    </w:p>
    <w:p w14:paraId="5E0A7011" w14:textId="77777777" w:rsidR="00313381" w:rsidRPr="007E68C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7E68C5">
        <w:rPr>
          <w:rStyle w:val="eop"/>
          <w:rFonts w:asciiTheme="minorHAnsi" w:hAnsiTheme="minorHAnsi" w:cstheme="minorHAnsi"/>
          <w:sz w:val="18"/>
          <w:szCs w:val="18"/>
        </w:rPr>
        <w:t> </w:t>
      </w:r>
    </w:p>
    <w:p w14:paraId="517A14E4"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7E68C5">
        <w:rPr>
          <w:rStyle w:val="normaltextrun"/>
          <w:rFonts w:asciiTheme="minorHAnsi" w:eastAsiaTheme="majorEastAsia" w:hAnsiTheme="minorHAnsi" w:cstheme="minorHAnsi"/>
          <w:sz w:val="18"/>
          <w:szCs w:val="18"/>
        </w:rPr>
        <w:t>If an amount payable by way of rates in respect to land has been in arrears for three years or more, Council may </w:t>
      </w:r>
      <w:proofErr w:type="gramStart"/>
      <w:r w:rsidRPr="007E68C5">
        <w:rPr>
          <w:rStyle w:val="normaltextrun"/>
          <w:rFonts w:asciiTheme="minorHAnsi" w:eastAsiaTheme="majorEastAsia" w:hAnsiTheme="minorHAnsi" w:cstheme="minorHAnsi"/>
          <w:sz w:val="18"/>
          <w:szCs w:val="18"/>
        </w:rPr>
        <w:t>take action</w:t>
      </w:r>
      <w:proofErr w:type="gramEnd"/>
      <w:r w:rsidRPr="007E68C5">
        <w:rPr>
          <w:rStyle w:val="normaltextrun"/>
          <w:rFonts w:asciiTheme="minorHAnsi" w:eastAsiaTheme="majorEastAsia" w:hAnsiTheme="minorHAnsi" w:cstheme="minorHAnsi"/>
          <w:sz w:val="18"/>
          <w:szCs w:val="18"/>
        </w:rPr>
        <w:t xml:space="preserve"> to sell the property in accordance with the </w:t>
      </w:r>
      <w:r w:rsidRPr="007E68C5">
        <w:rPr>
          <w:rStyle w:val="normaltextrun"/>
          <w:rFonts w:asciiTheme="minorHAnsi" w:eastAsiaTheme="majorEastAsia" w:hAnsiTheme="minorHAnsi" w:cstheme="minorHAnsi"/>
          <w:i/>
          <w:sz w:val="18"/>
          <w:szCs w:val="18"/>
        </w:rPr>
        <w:t>Local Government Act 1989 </w:t>
      </w:r>
      <w:r w:rsidRPr="007E68C5">
        <w:rPr>
          <w:rStyle w:val="normaltextrun"/>
          <w:rFonts w:asciiTheme="minorHAnsi" w:eastAsiaTheme="majorEastAsia" w:hAnsiTheme="minorHAnsi" w:cstheme="minorHAnsi"/>
          <w:sz w:val="18"/>
          <w:szCs w:val="18"/>
        </w:rPr>
        <w:t>Section 181.</w:t>
      </w:r>
      <w:r w:rsidRPr="00C40965">
        <w:rPr>
          <w:rStyle w:val="eop"/>
          <w:rFonts w:asciiTheme="minorHAnsi" w:hAnsiTheme="minorHAnsi" w:cstheme="minorHAnsi"/>
          <w:sz w:val="18"/>
          <w:szCs w:val="18"/>
        </w:rPr>
        <w:t> </w:t>
      </w:r>
    </w:p>
    <w:p w14:paraId="53804B10" w14:textId="77777777" w:rsidR="00313381" w:rsidRPr="00C40965" w:rsidRDefault="00313381" w:rsidP="00313381">
      <w:pPr>
        <w:pStyle w:val="paragraph"/>
        <w:spacing w:before="0" w:beforeAutospacing="0" w:after="0" w:afterAutospacing="0"/>
        <w:textAlignment w:val="baseline"/>
        <w:rPr>
          <w:rStyle w:val="normaltextrun"/>
          <w:rFonts w:asciiTheme="minorHAnsi" w:eastAsiaTheme="majorEastAsia" w:hAnsiTheme="minorHAnsi" w:cstheme="minorHAnsi"/>
          <w:b/>
          <w:bCs/>
          <w:sz w:val="18"/>
          <w:szCs w:val="18"/>
        </w:rPr>
      </w:pPr>
    </w:p>
    <w:p w14:paraId="7BCC95A7" w14:textId="77777777" w:rsidR="00313381" w:rsidRPr="00365400" w:rsidRDefault="00313381" w:rsidP="00313381">
      <w:pPr>
        <w:pStyle w:val="paragraph"/>
        <w:spacing w:before="0" w:beforeAutospacing="0" w:after="0" w:afterAutospacing="0"/>
        <w:textAlignment w:val="baseline"/>
        <w:rPr>
          <w:rStyle w:val="normaltextrun"/>
          <w:rFonts w:eastAsiaTheme="majorEastAsia"/>
          <w:b/>
          <w:bCs/>
          <w:sz w:val="20"/>
          <w:szCs w:val="20"/>
        </w:rPr>
      </w:pPr>
      <w:r w:rsidRPr="00365400">
        <w:rPr>
          <w:rStyle w:val="normaltextrun"/>
          <w:rFonts w:asciiTheme="minorHAnsi" w:eastAsiaTheme="majorEastAsia" w:hAnsiTheme="minorHAnsi" w:cstheme="minorHAnsi"/>
          <w:b/>
          <w:bCs/>
          <w:sz w:val="20"/>
          <w:szCs w:val="20"/>
        </w:rPr>
        <w:t>Fire Services Property Levy</w:t>
      </w:r>
      <w:r w:rsidRPr="00365400">
        <w:rPr>
          <w:rStyle w:val="normaltextrun"/>
          <w:rFonts w:eastAsiaTheme="majorEastAsia"/>
          <w:b/>
          <w:bCs/>
          <w:sz w:val="20"/>
          <w:szCs w:val="20"/>
        </w:rPr>
        <w:t> </w:t>
      </w:r>
    </w:p>
    <w:p w14:paraId="729616A2"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In 2016 the Victorian State Government passed legislation requiring the Fire Services Property Levy</w:t>
      </w:r>
      <w:r w:rsidRPr="00C40965">
        <w:rPr>
          <w:rStyle w:val="eop"/>
          <w:rFonts w:asciiTheme="minorHAnsi" w:hAnsiTheme="minorHAnsi" w:cstheme="minorHAnsi"/>
          <w:sz w:val="18"/>
          <w:szCs w:val="18"/>
        </w:rPr>
        <w:t> </w:t>
      </w:r>
    </w:p>
    <w:p w14:paraId="02EF4582"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to be collected from ratepayers. Previously this was collected through building and property insurance</w:t>
      </w:r>
      <w:r w:rsidRPr="00C40965">
        <w:rPr>
          <w:rStyle w:val="eop"/>
          <w:rFonts w:asciiTheme="minorHAnsi" w:hAnsiTheme="minorHAnsi" w:cstheme="minorHAnsi"/>
          <w:sz w:val="18"/>
          <w:szCs w:val="18"/>
        </w:rPr>
        <w:t> </w:t>
      </w:r>
    </w:p>
    <w:p w14:paraId="304A3B0F"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premiums. The Fire Services Property Levy helps fund the services provided by the Metropolitan Fire Brigade (MFB) and Country Fire Authority (CFA), and all levies collected by Council are passed through to the State Government.</w:t>
      </w:r>
      <w:r w:rsidRPr="00C40965">
        <w:rPr>
          <w:rStyle w:val="eop"/>
          <w:rFonts w:asciiTheme="minorHAnsi" w:hAnsiTheme="minorHAnsi" w:cstheme="minorHAnsi"/>
          <w:sz w:val="18"/>
          <w:szCs w:val="18"/>
        </w:rPr>
        <w:t> </w:t>
      </w:r>
    </w:p>
    <w:p w14:paraId="2AC87616"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eop"/>
          <w:rFonts w:asciiTheme="minorHAnsi" w:hAnsiTheme="minorHAnsi" w:cstheme="minorHAnsi"/>
          <w:sz w:val="18"/>
          <w:szCs w:val="18"/>
        </w:rPr>
        <w:t> </w:t>
      </w:r>
    </w:p>
    <w:p w14:paraId="6766E6FB" w14:textId="77777777" w:rsidR="00313381" w:rsidRPr="00C40965"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C40965">
        <w:rPr>
          <w:rStyle w:val="normaltextrun"/>
          <w:rFonts w:asciiTheme="minorHAnsi" w:eastAsiaTheme="majorEastAsia" w:hAnsiTheme="minorHAnsi" w:cstheme="minorHAnsi"/>
          <w:sz w:val="18"/>
          <w:szCs w:val="18"/>
        </w:rPr>
        <w:t>The Fire Services Property Levy is based on two components, a fixed charge, and a variable charge which is linked to the Capital Improved Value of the property. This levy is not included in the rate cap</w:t>
      </w:r>
      <w:r>
        <w:rPr>
          <w:rStyle w:val="normaltextrun"/>
          <w:rFonts w:asciiTheme="minorHAnsi" w:eastAsiaTheme="majorEastAsia" w:hAnsiTheme="minorHAnsi" w:cstheme="minorHAnsi"/>
          <w:sz w:val="18"/>
          <w:szCs w:val="18"/>
        </w:rPr>
        <w:t xml:space="preserve"> </w:t>
      </w:r>
      <w:r w:rsidRPr="00C40965">
        <w:rPr>
          <w:rStyle w:val="normaltextrun"/>
          <w:rFonts w:asciiTheme="minorHAnsi" w:eastAsiaTheme="majorEastAsia" w:hAnsiTheme="minorHAnsi" w:cstheme="minorHAnsi"/>
          <w:sz w:val="18"/>
          <w:szCs w:val="18"/>
        </w:rPr>
        <w:t>and increases in the levy are at the discretion of the State Government.</w:t>
      </w:r>
      <w:r w:rsidRPr="00C40965">
        <w:rPr>
          <w:rStyle w:val="eop"/>
          <w:rFonts w:asciiTheme="minorHAnsi" w:hAnsiTheme="minorHAnsi" w:cstheme="minorHAnsi"/>
          <w:sz w:val="18"/>
          <w:szCs w:val="18"/>
        </w:rPr>
        <w:t> </w:t>
      </w:r>
    </w:p>
    <w:p w14:paraId="71B825D7" w14:textId="77777777" w:rsidR="00313381" w:rsidRPr="00877411" w:rsidRDefault="00313381" w:rsidP="00313381">
      <w:pPr>
        <w:spacing w:after="0"/>
        <w:jc w:val="both"/>
        <w:textAlignment w:val="baseline"/>
        <w:rPr>
          <w:rFonts w:cstheme="minorHAnsi"/>
          <w:sz w:val="20"/>
          <w:lang w:val="en-US"/>
        </w:rPr>
      </w:pPr>
    </w:p>
    <w:p w14:paraId="40909035" w14:textId="77777777" w:rsidR="00313381" w:rsidRPr="00365400" w:rsidRDefault="00313381" w:rsidP="00313381">
      <w:pPr>
        <w:pStyle w:val="Heading2"/>
      </w:pPr>
      <w:bookmarkStart w:id="31" w:name="_Toc60118926"/>
      <w:bookmarkStart w:id="32" w:name="_Toc63779112"/>
      <w:bookmarkStart w:id="33" w:name="_Toc70517840"/>
      <w:r w:rsidRPr="00365400">
        <w:t>OTHER REVENUE ITEMS</w:t>
      </w:r>
      <w:bookmarkEnd w:id="31"/>
      <w:bookmarkEnd w:id="32"/>
      <w:bookmarkEnd w:id="33"/>
    </w:p>
    <w:p w14:paraId="04F918B3" w14:textId="77777777" w:rsidR="00313381" w:rsidRPr="00365400" w:rsidRDefault="00313381" w:rsidP="00313381">
      <w:pPr>
        <w:pStyle w:val="Heading3"/>
      </w:pPr>
      <w:bookmarkStart w:id="34" w:name="_Toc60118927"/>
      <w:bookmarkStart w:id="35" w:name="_Toc63779113"/>
      <w:bookmarkStart w:id="36" w:name="_Toc70517841"/>
      <w:r w:rsidRPr="00365400">
        <w:t>USER FEES AND CHARGES</w:t>
      </w:r>
      <w:bookmarkEnd w:id="34"/>
      <w:bookmarkEnd w:id="35"/>
      <w:bookmarkEnd w:id="36"/>
    </w:p>
    <w:p w14:paraId="63353D87"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User fees and charges are those that Council will charge for the delivery of services and use of community infrastructure.</w:t>
      </w:r>
      <w:r w:rsidRPr="009C505E">
        <w:rPr>
          <w:rStyle w:val="eop"/>
          <w:rFonts w:asciiTheme="minorHAnsi" w:hAnsiTheme="minorHAnsi" w:cstheme="minorHAnsi"/>
          <w:sz w:val="18"/>
          <w:szCs w:val="18"/>
        </w:rPr>
        <w:t> </w:t>
      </w:r>
    </w:p>
    <w:p w14:paraId="0C864E38"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lastRenderedPageBreak/>
        <w:t> </w:t>
      </w:r>
    </w:p>
    <w:p w14:paraId="17737C95"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Examples of user fees and charges include:</w:t>
      </w:r>
      <w:r w:rsidRPr="009C505E">
        <w:rPr>
          <w:rStyle w:val="eop"/>
          <w:rFonts w:asciiTheme="minorHAnsi" w:hAnsiTheme="minorHAnsi" w:cstheme="minorHAnsi"/>
          <w:sz w:val="18"/>
          <w:szCs w:val="18"/>
        </w:rPr>
        <w:t> </w:t>
      </w:r>
    </w:p>
    <w:p w14:paraId="5D674D37" w14:textId="7BDE55A9" w:rsidR="00313381" w:rsidRPr="009C505E" w:rsidRDefault="006B73A9" w:rsidP="00313381">
      <w:pPr>
        <w:pStyle w:val="paragraph"/>
        <w:numPr>
          <w:ilvl w:val="0"/>
          <w:numId w:val="38"/>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Leisure centre and recreation membership and general visitation fees</w:t>
      </w:r>
    </w:p>
    <w:p w14:paraId="23C630D6" w14:textId="2B64C62D" w:rsidR="00313381" w:rsidRPr="009C505E" w:rsidRDefault="00313381" w:rsidP="00313381">
      <w:pPr>
        <w:pStyle w:val="paragraph"/>
        <w:numPr>
          <w:ilvl w:val="0"/>
          <w:numId w:val="38"/>
        </w:numPr>
        <w:spacing w:before="0" w:beforeAutospacing="0" w:after="0" w:afterAutospacing="0"/>
        <w:textAlignment w:val="baseline"/>
        <w:rPr>
          <w:rStyle w:val="normaltextrun"/>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Aged and Health Care service</w:t>
      </w:r>
      <w:r w:rsidR="006B73A9" w:rsidRPr="009C505E">
        <w:rPr>
          <w:rStyle w:val="normaltextrun"/>
          <w:rFonts w:asciiTheme="minorHAnsi" w:eastAsiaTheme="majorEastAsia" w:hAnsiTheme="minorHAnsi" w:cstheme="minorHAnsi"/>
          <w:sz w:val="18"/>
          <w:szCs w:val="18"/>
        </w:rPr>
        <w:t>s</w:t>
      </w:r>
    </w:p>
    <w:p w14:paraId="5413704F" w14:textId="544180D8" w:rsidR="006B73A9" w:rsidRPr="009C505E" w:rsidRDefault="006B73A9" w:rsidP="00313381">
      <w:pPr>
        <w:pStyle w:val="paragraph"/>
        <w:numPr>
          <w:ilvl w:val="0"/>
          <w:numId w:val="38"/>
        </w:numPr>
        <w:spacing w:before="0" w:beforeAutospacing="0" w:after="0" w:afterAutospacing="0"/>
        <w:textAlignment w:val="baseline"/>
        <w:rPr>
          <w:rFonts w:asciiTheme="minorHAnsi" w:hAnsiTheme="minorHAnsi" w:cstheme="minorHAnsi"/>
          <w:sz w:val="18"/>
          <w:szCs w:val="18"/>
        </w:rPr>
      </w:pPr>
      <w:r w:rsidRPr="009C505E">
        <w:rPr>
          <w:rFonts w:asciiTheme="minorHAnsi" w:hAnsiTheme="minorHAnsi" w:cstheme="minorHAnsi"/>
          <w:sz w:val="18"/>
          <w:szCs w:val="18"/>
        </w:rPr>
        <w:t>Permits and licenses</w:t>
      </w:r>
    </w:p>
    <w:p w14:paraId="6FF8BAB4" w14:textId="20DAD7D9" w:rsidR="006B73A9" w:rsidRPr="009C505E" w:rsidRDefault="006B73A9" w:rsidP="00313381">
      <w:pPr>
        <w:pStyle w:val="paragraph"/>
        <w:numPr>
          <w:ilvl w:val="0"/>
          <w:numId w:val="38"/>
        </w:numPr>
        <w:spacing w:before="0" w:beforeAutospacing="0" w:after="0" w:afterAutospacing="0"/>
        <w:textAlignment w:val="baseline"/>
        <w:rPr>
          <w:rFonts w:asciiTheme="minorHAnsi" w:hAnsiTheme="minorHAnsi" w:cstheme="minorHAnsi"/>
          <w:sz w:val="18"/>
          <w:szCs w:val="18"/>
        </w:rPr>
      </w:pPr>
      <w:r w:rsidRPr="009C505E">
        <w:rPr>
          <w:rFonts w:asciiTheme="minorHAnsi" w:hAnsiTheme="minorHAnsi" w:cstheme="minorHAnsi"/>
          <w:sz w:val="18"/>
          <w:szCs w:val="18"/>
        </w:rPr>
        <w:t>Animal registration fees</w:t>
      </w:r>
    </w:p>
    <w:p w14:paraId="054C54FE" w14:textId="77777777" w:rsidR="00313381" w:rsidRPr="009C505E" w:rsidRDefault="00313381" w:rsidP="00313381">
      <w:pPr>
        <w:pStyle w:val="paragraph"/>
        <w:numPr>
          <w:ilvl w:val="0"/>
          <w:numId w:val="38"/>
        </w:numPr>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Leases and facility hire fees</w:t>
      </w:r>
      <w:r w:rsidRPr="009C505E">
        <w:rPr>
          <w:rStyle w:val="eop"/>
          <w:rFonts w:asciiTheme="minorHAnsi" w:hAnsiTheme="minorHAnsi" w:cstheme="minorHAnsi"/>
          <w:sz w:val="18"/>
          <w:szCs w:val="18"/>
        </w:rPr>
        <w:t> </w:t>
      </w:r>
    </w:p>
    <w:p w14:paraId="5C65402E"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t> </w:t>
      </w:r>
    </w:p>
    <w:p w14:paraId="7FDD84A0" w14:textId="5A48BCF3" w:rsidR="006B73A9" w:rsidRPr="009C505E" w:rsidRDefault="006B73A9" w:rsidP="00313381">
      <w:pPr>
        <w:pStyle w:val="paragraph"/>
        <w:spacing w:before="0" w:beforeAutospacing="0" w:after="0" w:afterAutospacing="0"/>
        <w:textAlignment w:val="baseline"/>
        <w:rPr>
          <w:rStyle w:val="normaltextrun"/>
          <w:rFonts w:asciiTheme="minorHAnsi" w:eastAsiaTheme="majorEastAsia" w:hAnsiTheme="minorHAnsi" w:cstheme="minorHAnsi"/>
          <w:sz w:val="18"/>
          <w:szCs w:val="18"/>
        </w:rPr>
      </w:pPr>
      <w:r w:rsidRPr="009C505E">
        <w:rPr>
          <w:rStyle w:val="normaltextrun"/>
          <w:rFonts w:asciiTheme="minorHAnsi" w:eastAsiaTheme="majorEastAsia" w:hAnsiTheme="minorHAnsi" w:cstheme="minorHAnsi"/>
          <w:sz w:val="18"/>
          <w:szCs w:val="18"/>
        </w:rPr>
        <w:t>Council continuously explores opportunities to expand on its user fee for service potential. This will be reflected as part of this plan as well as Council’s Long-Term Financial Planning.</w:t>
      </w:r>
    </w:p>
    <w:p w14:paraId="60555AA4" w14:textId="77777777" w:rsidR="006B73A9" w:rsidRPr="009C505E" w:rsidRDefault="006B73A9" w:rsidP="00313381">
      <w:pPr>
        <w:pStyle w:val="paragraph"/>
        <w:spacing w:before="0" w:beforeAutospacing="0" w:after="0" w:afterAutospacing="0"/>
        <w:textAlignment w:val="baseline"/>
        <w:rPr>
          <w:rStyle w:val="normaltextrun"/>
          <w:rFonts w:asciiTheme="minorHAnsi" w:eastAsiaTheme="majorEastAsia" w:hAnsiTheme="minorHAnsi" w:cstheme="minorHAnsi"/>
          <w:sz w:val="18"/>
          <w:szCs w:val="18"/>
        </w:rPr>
      </w:pPr>
    </w:p>
    <w:p w14:paraId="335C0F7C" w14:textId="5ED3D69F"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The provision of infrastructure and services form a key part of council’s role in supporting the local community.  In providing these, council must consider a range of ‘Best Value’ principles including service cost and quality standards, value-for-money, and community expectations and values.  Council must also balance the affordability and accessibility of infrastructure and services with its financial capacity and in the interests of long-term financial sustainability.</w:t>
      </w:r>
      <w:r w:rsidRPr="009C505E">
        <w:rPr>
          <w:rStyle w:val="eop"/>
          <w:rFonts w:asciiTheme="minorHAnsi" w:hAnsiTheme="minorHAnsi" w:cstheme="minorHAnsi"/>
          <w:sz w:val="18"/>
          <w:szCs w:val="18"/>
        </w:rPr>
        <w:t> </w:t>
      </w:r>
    </w:p>
    <w:p w14:paraId="6DCADBAA" w14:textId="77777777" w:rsidR="00313381" w:rsidRPr="009C505E" w:rsidRDefault="00313381" w:rsidP="00313381">
      <w:pPr>
        <w:pStyle w:val="paragraph"/>
        <w:spacing w:before="0" w:beforeAutospacing="0" w:after="0" w:afterAutospacing="0"/>
        <w:textAlignment w:val="baseline"/>
        <w:rPr>
          <w:rStyle w:val="eop"/>
          <w:rFonts w:asciiTheme="minorHAnsi" w:hAnsiTheme="minorHAnsi" w:cstheme="minorHAnsi"/>
          <w:sz w:val="18"/>
          <w:szCs w:val="18"/>
        </w:rPr>
      </w:pPr>
    </w:p>
    <w:p w14:paraId="1A59FDE0"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Councils must also comply with the government’s Competitive Neutrality Policy for significant business activities they provide and adjust their service prices to neutralise any competitive advantages when competing with the private sector.</w:t>
      </w:r>
      <w:r w:rsidRPr="009C505E">
        <w:rPr>
          <w:rStyle w:val="eop"/>
          <w:rFonts w:asciiTheme="minorHAnsi" w:hAnsiTheme="minorHAnsi" w:cstheme="minorHAnsi"/>
          <w:sz w:val="18"/>
          <w:szCs w:val="18"/>
        </w:rPr>
        <w:t> </w:t>
      </w:r>
    </w:p>
    <w:p w14:paraId="096D2A42"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t> </w:t>
      </w:r>
    </w:p>
    <w:p w14:paraId="3BFADC13"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rPr>
        <w:t xml:space="preserve">In providing services to the community, council must determine the extent of cost recovery for </w:t>
      </w:r>
      <w:proofErr w:type="gramStart"/>
      <w:r w:rsidRPr="009C505E">
        <w:rPr>
          <w:rStyle w:val="normaltextrun"/>
          <w:rFonts w:asciiTheme="minorHAnsi" w:eastAsiaTheme="majorEastAsia" w:hAnsiTheme="minorHAnsi" w:cstheme="minorHAnsi"/>
          <w:sz w:val="18"/>
          <w:szCs w:val="18"/>
        </w:rPr>
        <w:t>particular services</w:t>
      </w:r>
      <w:proofErr w:type="gramEnd"/>
      <w:r w:rsidRPr="009C505E">
        <w:rPr>
          <w:rStyle w:val="normaltextrun"/>
          <w:rFonts w:asciiTheme="minorHAnsi" w:eastAsiaTheme="majorEastAsia" w:hAnsiTheme="minorHAnsi" w:cstheme="minorHAnsi"/>
          <w:sz w:val="18"/>
          <w:szCs w:val="18"/>
        </w:rPr>
        <w:t xml:space="preserve"> consistent with the level of both individual and collective benefit that the services provide and in line with the community’s expectations.</w:t>
      </w:r>
      <w:r w:rsidRPr="009C505E">
        <w:rPr>
          <w:rStyle w:val="eop"/>
          <w:rFonts w:asciiTheme="minorHAnsi" w:hAnsiTheme="minorHAnsi" w:cstheme="minorHAnsi"/>
          <w:sz w:val="18"/>
          <w:szCs w:val="18"/>
        </w:rPr>
        <w:t> </w:t>
      </w:r>
    </w:p>
    <w:p w14:paraId="21D9A44A" w14:textId="77777777" w:rsidR="00313381" w:rsidRPr="009C505E" w:rsidRDefault="00313381" w:rsidP="00313381">
      <w:pPr>
        <w:pStyle w:val="paragraph"/>
        <w:spacing w:before="0" w:beforeAutospacing="0" w:after="0" w:afterAutospacing="0"/>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t> </w:t>
      </w:r>
    </w:p>
    <w:p w14:paraId="35806720" w14:textId="77777777" w:rsidR="00313381" w:rsidRPr="009C505E" w:rsidRDefault="00313381" w:rsidP="00313381">
      <w:pPr>
        <w:pStyle w:val="paragraph"/>
        <w:spacing w:before="0" w:beforeAutospacing="0" w:after="0" w:afterAutospacing="0"/>
        <w:jc w:val="both"/>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lang w:val="en-US"/>
        </w:rPr>
        <w:t>Services are provided </w:t>
      </w:r>
      <w:proofErr w:type="gramStart"/>
      <w:r w:rsidRPr="009C505E">
        <w:rPr>
          <w:rStyle w:val="normaltextrun"/>
          <w:rFonts w:asciiTheme="minorHAnsi" w:eastAsiaTheme="majorEastAsia" w:hAnsiTheme="minorHAnsi" w:cstheme="minorHAnsi"/>
          <w:sz w:val="18"/>
          <w:szCs w:val="18"/>
          <w:lang w:val="en-US"/>
        </w:rPr>
        <w:t>on the basis of</w:t>
      </w:r>
      <w:proofErr w:type="gramEnd"/>
      <w:r w:rsidRPr="009C505E">
        <w:rPr>
          <w:rStyle w:val="normaltextrun"/>
          <w:rFonts w:asciiTheme="minorHAnsi" w:eastAsiaTheme="majorEastAsia" w:hAnsiTheme="minorHAnsi" w:cstheme="minorHAnsi"/>
          <w:sz w:val="18"/>
          <w:szCs w:val="18"/>
          <w:lang w:val="en-US"/>
        </w:rPr>
        <w:t> one of the following pricing methods:</w:t>
      </w:r>
      <w:r w:rsidRPr="009C505E">
        <w:rPr>
          <w:rStyle w:val="eop"/>
          <w:rFonts w:asciiTheme="minorHAnsi" w:hAnsiTheme="minorHAnsi" w:cstheme="minorHAnsi"/>
          <w:sz w:val="18"/>
          <w:szCs w:val="18"/>
        </w:rPr>
        <w:t> </w:t>
      </w:r>
    </w:p>
    <w:p w14:paraId="1A0111F7" w14:textId="77777777" w:rsidR="00313381" w:rsidRPr="009C505E" w:rsidRDefault="00313381" w:rsidP="00313381">
      <w:pPr>
        <w:pStyle w:val="paragraph"/>
        <w:numPr>
          <w:ilvl w:val="0"/>
          <w:numId w:val="39"/>
        </w:numPr>
        <w:spacing w:before="0" w:beforeAutospacing="0" w:after="0" w:afterAutospacing="0"/>
        <w:jc w:val="both"/>
        <w:textAlignment w:val="baseline"/>
        <w:rPr>
          <w:rFonts w:asciiTheme="minorHAnsi" w:hAnsiTheme="minorHAnsi" w:cstheme="minorHAnsi"/>
          <w:b/>
          <w:bCs/>
          <w:sz w:val="18"/>
          <w:szCs w:val="18"/>
        </w:rPr>
      </w:pPr>
      <w:r w:rsidRPr="009C505E">
        <w:rPr>
          <w:rStyle w:val="normaltextrun"/>
          <w:rFonts w:asciiTheme="minorHAnsi" w:eastAsiaTheme="majorEastAsia" w:hAnsiTheme="minorHAnsi" w:cstheme="minorHAnsi"/>
          <w:b/>
          <w:bCs/>
          <w:sz w:val="18"/>
          <w:szCs w:val="18"/>
          <w:lang w:val="en-US"/>
        </w:rPr>
        <w:t>Market Price</w:t>
      </w:r>
      <w:r w:rsidRPr="009C505E">
        <w:rPr>
          <w:rStyle w:val="eop"/>
          <w:rFonts w:asciiTheme="minorHAnsi" w:hAnsiTheme="minorHAnsi" w:cstheme="minorHAnsi"/>
          <w:b/>
          <w:bCs/>
          <w:sz w:val="18"/>
          <w:szCs w:val="18"/>
        </w:rPr>
        <w:t> </w:t>
      </w:r>
    </w:p>
    <w:p w14:paraId="361AF451" w14:textId="77777777" w:rsidR="00313381" w:rsidRPr="009C505E" w:rsidRDefault="00313381" w:rsidP="00313381">
      <w:pPr>
        <w:pStyle w:val="paragraph"/>
        <w:numPr>
          <w:ilvl w:val="0"/>
          <w:numId w:val="39"/>
        </w:numPr>
        <w:spacing w:before="0" w:beforeAutospacing="0" w:after="0" w:afterAutospacing="0"/>
        <w:jc w:val="both"/>
        <w:textAlignment w:val="baseline"/>
        <w:rPr>
          <w:rFonts w:asciiTheme="minorHAnsi" w:hAnsiTheme="minorHAnsi" w:cstheme="minorHAnsi"/>
          <w:b/>
          <w:bCs/>
          <w:sz w:val="18"/>
          <w:szCs w:val="18"/>
        </w:rPr>
      </w:pPr>
      <w:r w:rsidRPr="009C505E">
        <w:rPr>
          <w:rStyle w:val="normaltextrun"/>
          <w:rFonts w:asciiTheme="minorHAnsi" w:eastAsiaTheme="majorEastAsia" w:hAnsiTheme="minorHAnsi" w:cstheme="minorHAnsi"/>
          <w:b/>
          <w:bCs/>
          <w:sz w:val="18"/>
          <w:szCs w:val="18"/>
          <w:lang w:val="en-US"/>
        </w:rPr>
        <w:t>Full Cost Recovery Price</w:t>
      </w:r>
      <w:r w:rsidRPr="009C505E">
        <w:rPr>
          <w:rStyle w:val="eop"/>
          <w:rFonts w:asciiTheme="minorHAnsi" w:hAnsiTheme="minorHAnsi" w:cstheme="minorHAnsi"/>
          <w:b/>
          <w:bCs/>
          <w:sz w:val="18"/>
          <w:szCs w:val="18"/>
        </w:rPr>
        <w:t> </w:t>
      </w:r>
    </w:p>
    <w:p w14:paraId="431B9B1F" w14:textId="77777777" w:rsidR="00313381" w:rsidRPr="009C505E" w:rsidRDefault="00313381" w:rsidP="00313381">
      <w:pPr>
        <w:pStyle w:val="paragraph"/>
        <w:numPr>
          <w:ilvl w:val="0"/>
          <w:numId w:val="39"/>
        </w:numPr>
        <w:spacing w:before="0" w:beforeAutospacing="0" w:after="0" w:afterAutospacing="0"/>
        <w:jc w:val="both"/>
        <w:textAlignment w:val="baseline"/>
        <w:rPr>
          <w:rFonts w:asciiTheme="minorHAnsi" w:hAnsiTheme="minorHAnsi" w:cstheme="minorHAnsi"/>
          <w:b/>
          <w:bCs/>
          <w:sz w:val="18"/>
          <w:szCs w:val="18"/>
        </w:rPr>
      </w:pPr>
      <w:proofErr w:type="spellStart"/>
      <w:r w:rsidRPr="009C505E">
        <w:rPr>
          <w:rStyle w:val="normaltextrun"/>
          <w:rFonts w:asciiTheme="minorHAnsi" w:eastAsiaTheme="majorEastAsia" w:hAnsiTheme="minorHAnsi" w:cstheme="minorHAnsi"/>
          <w:b/>
          <w:bCs/>
          <w:sz w:val="18"/>
          <w:szCs w:val="18"/>
          <w:lang w:val="en-US"/>
        </w:rPr>
        <w:t>Subsidised</w:t>
      </w:r>
      <w:proofErr w:type="spellEnd"/>
      <w:r w:rsidRPr="009C505E">
        <w:rPr>
          <w:rStyle w:val="normaltextrun"/>
          <w:rFonts w:asciiTheme="minorHAnsi" w:eastAsiaTheme="majorEastAsia" w:hAnsiTheme="minorHAnsi" w:cstheme="minorHAnsi"/>
          <w:b/>
          <w:bCs/>
          <w:sz w:val="18"/>
          <w:szCs w:val="18"/>
          <w:lang w:val="en-US"/>
        </w:rPr>
        <w:t> Price</w:t>
      </w:r>
      <w:r w:rsidRPr="009C505E">
        <w:rPr>
          <w:rStyle w:val="eop"/>
          <w:rFonts w:asciiTheme="minorHAnsi" w:hAnsiTheme="minorHAnsi" w:cstheme="minorHAnsi"/>
          <w:b/>
          <w:bCs/>
          <w:sz w:val="18"/>
          <w:szCs w:val="18"/>
        </w:rPr>
        <w:t> </w:t>
      </w:r>
    </w:p>
    <w:p w14:paraId="151AC9FC" w14:textId="77777777" w:rsidR="00313381" w:rsidRPr="009C505E" w:rsidRDefault="00313381" w:rsidP="00313381">
      <w:pPr>
        <w:pStyle w:val="paragraph"/>
        <w:spacing w:before="0" w:beforeAutospacing="0" w:after="0" w:afterAutospacing="0"/>
        <w:jc w:val="both"/>
        <w:textAlignment w:val="baseline"/>
        <w:rPr>
          <w:rStyle w:val="normaltextrun"/>
          <w:rFonts w:asciiTheme="minorHAnsi" w:eastAsiaTheme="majorEastAsia" w:hAnsiTheme="minorHAnsi" w:cstheme="minorHAnsi"/>
          <w:sz w:val="18"/>
          <w:szCs w:val="18"/>
          <w:lang w:val="en-US"/>
        </w:rPr>
      </w:pPr>
    </w:p>
    <w:p w14:paraId="3FC3743B" w14:textId="77777777" w:rsidR="00313381" w:rsidRPr="009C505E" w:rsidRDefault="00313381" w:rsidP="00313381">
      <w:pPr>
        <w:pStyle w:val="paragraph"/>
        <w:spacing w:before="0" w:beforeAutospacing="0" w:after="0" w:afterAutospacing="0"/>
        <w:jc w:val="both"/>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lang w:val="en-US"/>
        </w:rPr>
        <w:t>Market pricing (A) is where council sets prices based on the benchmarked competitive prices of alternate suppliers.  In general market price represents full cost recovery plus an allowance for profit.  Market prices will be used when other providers exist in the given market, and council needs to meet its obligations under </w:t>
      </w:r>
      <w:r w:rsidRPr="009C505E">
        <w:rPr>
          <w:rStyle w:val="normaltextrun"/>
          <w:rFonts w:asciiTheme="minorHAnsi" w:eastAsiaTheme="majorEastAsia" w:hAnsiTheme="minorHAnsi" w:cstheme="minorHAnsi"/>
          <w:sz w:val="18"/>
          <w:szCs w:val="18"/>
        </w:rPr>
        <w:t>the government’s </w:t>
      </w:r>
      <w:r w:rsidRPr="009C505E">
        <w:rPr>
          <w:rStyle w:val="normaltextrun"/>
          <w:rFonts w:asciiTheme="minorHAnsi" w:eastAsiaTheme="majorEastAsia" w:hAnsiTheme="minorHAnsi" w:cstheme="minorHAnsi"/>
          <w:iCs/>
          <w:sz w:val="18"/>
          <w:szCs w:val="18"/>
        </w:rPr>
        <w:t>Competitive Neutrality Policy.</w:t>
      </w:r>
      <w:r w:rsidRPr="009C505E">
        <w:rPr>
          <w:rStyle w:val="eop"/>
          <w:rFonts w:asciiTheme="minorHAnsi" w:hAnsiTheme="minorHAnsi" w:cstheme="minorHAnsi"/>
          <w:sz w:val="18"/>
          <w:szCs w:val="18"/>
        </w:rPr>
        <w:t> </w:t>
      </w:r>
    </w:p>
    <w:p w14:paraId="484ED14D" w14:textId="77777777" w:rsidR="00313381" w:rsidRPr="009C505E" w:rsidRDefault="00313381" w:rsidP="00313381">
      <w:pPr>
        <w:pStyle w:val="paragraph"/>
        <w:spacing w:before="0" w:beforeAutospacing="0" w:after="0" w:afterAutospacing="0"/>
        <w:jc w:val="both"/>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i/>
          <w:sz w:val="18"/>
          <w:szCs w:val="18"/>
        </w:rPr>
        <w:t>It should be noted that if a market price is lower than council’s full cost price, then the market price would represent council subsidising that service.  If this situation exists, and there are other suppliers existing in the market at the same price, this may mean that council is not the most efficient supplier in the marketplace.  In this situation, council will consider whether there is a community service obligation and whether council should be providing this service at all.</w:t>
      </w:r>
      <w:r w:rsidRPr="009C505E">
        <w:rPr>
          <w:rStyle w:val="eop"/>
          <w:rFonts w:asciiTheme="minorHAnsi" w:hAnsiTheme="minorHAnsi" w:cstheme="minorHAnsi"/>
          <w:sz w:val="18"/>
          <w:szCs w:val="18"/>
        </w:rPr>
        <w:t> </w:t>
      </w:r>
    </w:p>
    <w:p w14:paraId="12C056F5" w14:textId="77777777" w:rsidR="00313381" w:rsidRPr="009C505E" w:rsidRDefault="00313381" w:rsidP="00313381">
      <w:pPr>
        <w:pStyle w:val="paragraph"/>
        <w:spacing w:before="0" w:beforeAutospacing="0" w:after="0" w:afterAutospacing="0"/>
        <w:jc w:val="both"/>
        <w:textAlignment w:val="baseline"/>
        <w:rPr>
          <w:rFonts w:asciiTheme="minorHAnsi" w:hAnsiTheme="minorHAnsi" w:cstheme="minorHAnsi"/>
          <w:sz w:val="18"/>
          <w:szCs w:val="18"/>
        </w:rPr>
      </w:pPr>
      <w:r w:rsidRPr="009C505E">
        <w:rPr>
          <w:rStyle w:val="eop"/>
          <w:rFonts w:asciiTheme="minorHAnsi" w:hAnsiTheme="minorHAnsi" w:cstheme="minorHAnsi"/>
          <w:sz w:val="18"/>
          <w:szCs w:val="18"/>
        </w:rPr>
        <w:t> </w:t>
      </w:r>
    </w:p>
    <w:p w14:paraId="77D4C2A0" w14:textId="77777777" w:rsidR="00313381" w:rsidRPr="009C505E" w:rsidRDefault="00313381" w:rsidP="00313381">
      <w:pPr>
        <w:pStyle w:val="paragraph"/>
        <w:spacing w:before="0" w:beforeAutospacing="0" w:after="0" w:afterAutospacing="0"/>
        <w:jc w:val="both"/>
        <w:textAlignment w:val="baseline"/>
        <w:rPr>
          <w:rFonts w:asciiTheme="minorHAnsi" w:hAnsiTheme="minorHAnsi" w:cstheme="minorHAnsi"/>
          <w:sz w:val="18"/>
          <w:szCs w:val="18"/>
        </w:rPr>
      </w:pPr>
      <w:r w:rsidRPr="009C505E">
        <w:rPr>
          <w:rStyle w:val="normaltextrun"/>
          <w:rFonts w:asciiTheme="minorHAnsi" w:eastAsiaTheme="majorEastAsia" w:hAnsiTheme="minorHAnsi" w:cstheme="minorHAnsi"/>
          <w:sz w:val="18"/>
          <w:szCs w:val="18"/>
          <w:lang w:val="en-US"/>
        </w:rPr>
        <w:t xml:space="preserve">Full cost recovery price (B) aims to recover all direct and indirect costs incurred by council. This pricing should be used </w:t>
      </w:r>
      <w:proofErr w:type="gramStart"/>
      <w:r w:rsidRPr="009C505E">
        <w:rPr>
          <w:rStyle w:val="normaltextrun"/>
          <w:rFonts w:asciiTheme="minorHAnsi" w:eastAsiaTheme="majorEastAsia" w:hAnsiTheme="minorHAnsi" w:cstheme="minorHAnsi"/>
          <w:sz w:val="18"/>
          <w:szCs w:val="18"/>
          <w:lang w:val="en-US"/>
        </w:rPr>
        <w:t>in particular where</w:t>
      </w:r>
      <w:proofErr w:type="gramEnd"/>
      <w:r w:rsidRPr="009C505E">
        <w:rPr>
          <w:rStyle w:val="normaltextrun"/>
          <w:rFonts w:asciiTheme="minorHAnsi" w:eastAsiaTheme="majorEastAsia" w:hAnsiTheme="minorHAnsi" w:cstheme="minorHAnsi"/>
          <w:sz w:val="18"/>
          <w:szCs w:val="18"/>
          <w:lang w:val="en-US"/>
        </w:rPr>
        <w:t xml:space="preserve"> a service provided by council benefits individual customers specifically, rather than the community as a whole.</w:t>
      </w:r>
      <w:r w:rsidRPr="009C505E">
        <w:rPr>
          <w:rStyle w:val="normaltextrun"/>
          <w:rFonts w:asciiTheme="minorHAnsi" w:eastAsiaTheme="majorEastAsia" w:hAnsiTheme="minorHAnsi" w:cstheme="minorHAnsi"/>
          <w:sz w:val="18"/>
          <w:szCs w:val="18"/>
        </w:rPr>
        <w:t> In principle, fees and charges should be set at a level that recovers the full cost of providing the services unless there is an overriding policy or imperative in favour of subsidisation.</w:t>
      </w:r>
      <w:r w:rsidRPr="009C505E">
        <w:rPr>
          <w:rStyle w:val="eop"/>
          <w:rFonts w:asciiTheme="minorHAnsi" w:hAnsiTheme="minorHAnsi" w:cstheme="minorHAnsi"/>
          <w:sz w:val="18"/>
          <w:szCs w:val="18"/>
        </w:rPr>
        <w:t> </w:t>
      </w:r>
    </w:p>
    <w:p w14:paraId="383B7B39" w14:textId="77777777" w:rsidR="00313381" w:rsidRPr="009C505E" w:rsidRDefault="00313381" w:rsidP="00313381">
      <w:pPr>
        <w:pStyle w:val="paragraph"/>
        <w:spacing w:before="0" w:beforeAutospacing="0" w:after="0" w:afterAutospacing="0"/>
        <w:jc w:val="both"/>
        <w:textAlignment w:val="baseline"/>
        <w:rPr>
          <w:rStyle w:val="normaltextrun"/>
          <w:rFonts w:asciiTheme="minorHAnsi" w:eastAsiaTheme="majorEastAsia" w:hAnsiTheme="minorHAnsi" w:cstheme="minorHAnsi"/>
          <w:sz w:val="18"/>
          <w:szCs w:val="18"/>
          <w:lang w:val="en-US"/>
        </w:rPr>
      </w:pPr>
    </w:p>
    <w:p w14:paraId="5CF3005D" w14:textId="77777777" w:rsidR="00313381" w:rsidRPr="009C505E" w:rsidRDefault="00313381" w:rsidP="00313381">
      <w:pPr>
        <w:pStyle w:val="paragraph"/>
        <w:spacing w:before="0" w:beforeAutospacing="0" w:after="0" w:afterAutospacing="0"/>
        <w:jc w:val="both"/>
        <w:textAlignment w:val="baseline"/>
        <w:rPr>
          <w:rStyle w:val="eop"/>
          <w:rFonts w:asciiTheme="minorHAnsi" w:hAnsiTheme="minorHAnsi" w:cstheme="minorHAnsi"/>
          <w:sz w:val="18"/>
          <w:szCs w:val="18"/>
        </w:rPr>
      </w:pPr>
      <w:proofErr w:type="spellStart"/>
      <w:r w:rsidRPr="009C505E">
        <w:rPr>
          <w:rStyle w:val="normaltextrun"/>
          <w:rFonts w:asciiTheme="minorHAnsi" w:eastAsiaTheme="majorEastAsia" w:hAnsiTheme="minorHAnsi" w:cstheme="minorHAnsi"/>
          <w:sz w:val="18"/>
          <w:szCs w:val="18"/>
          <w:lang w:val="en-US"/>
        </w:rPr>
        <w:t>Subsidised</w:t>
      </w:r>
      <w:proofErr w:type="spellEnd"/>
      <w:r w:rsidRPr="009C505E">
        <w:rPr>
          <w:rStyle w:val="normaltextrun"/>
          <w:rFonts w:asciiTheme="minorHAnsi" w:eastAsiaTheme="majorEastAsia" w:hAnsiTheme="minorHAnsi" w:cstheme="minorHAnsi"/>
          <w:sz w:val="18"/>
          <w:szCs w:val="18"/>
          <w:lang w:val="en-US"/>
        </w:rPr>
        <w:t> pricing (C) is where council </w:t>
      </w:r>
      <w:proofErr w:type="spellStart"/>
      <w:r w:rsidRPr="009C505E">
        <w:rPr>
          <w:rStyle w:val="normaltextrun"/>
          <w:rFonts w:asciiTheme="minorHAnsi" w:eastAsiaTheme="majorEastAsia" w:hAnsiTheme="minorHAnsi" w:cstheme="minorHAnsi"/>
          <w:sz w:val="18"/>
          <w:szCs w:val="18"/>
          <w:lang w:val="en-US"/>
        </w:rPr>
        <w:t>subsidises</w:t>
      </w:r>
      <w:proofErr w:type="spellEnd"/>
      <w:r w:rsidRPr="009C505E">
        <w:rPr>
          <w:rStyle w:val="normaltextrun"/>
          <w:rFonts w:asciiTheme="minorHAnsi" w:eastAsiaTheme="majorEastAsia" w:hAnsiTheme="minorHAnsi" w:cstheme="minorHAnsi"/>
          <w:sz w:val="18"/>
          <w:szCs w:val="18"/>
          <w:lang w:val="en-US"/>
        </w:rPr>
        <w:t> a service by not passing the full cost of that service onto the customer. Subsidies may range from full subsidies (</w:t>
      </w:r>
      <w:proofErr w:type="spellStart"/>
      <w:r w:rsidRPr="009C505E">
        <w:rPr>
          <w:rStyle w:val="normaltextrun"/>
          <w:rFonts w:asciiTheme="minorHAnsi" w:eastAsiaTheme="majorEastAsia" w:hAnsiTheme="minorHAnsi" w:cstheme="minorHAnsi"/>
          <w:sz w:val="18"/>
          <w:szCs w:val="18"/>
          <w:lang w:val="en-US"/>
        </w:rPr>
        <w:t>ie</w:t>
      </w:r>
      <w:proofErr w:type="spellEnd"/>
      <w:r w:rsidRPr="009C505E">
        <w:rPr>
          <w:rStyle w:val="normaltextrun"/>
          <w:rFonts w:asciiTheme="minorHAnsi" w:eastAsiaTheme="majorEastAsia" w:hAnsiTheme="minorHAnsi" w:cstheme="minorHAnsi"/>
          <w:sz w:val="18"/>
          <w:szCs w:val="18"/>
          <w:lang w:val="en-US"/>
        </w:rPr>
        <w:t> council provides the service free of charge) to partial subsidies, where council provides the service to the user with a discount. The subsidy can be funded from council’s rate revenue or other sources such as Commonwealth and state funding programs. </w:t>
      </w:r>
      <w:r w:rsidRPr="009C505E">
        <w:rPr>
          <w:rStyle w:val="eop"/>
          <w:rFonts w:asciiTheme="minorHAnsi" w:hAnsiTheme="minorHAnsi" w:cstheme="minorHAnsi"/>
          <w:sz w:val="18"/>
          <w:szCs w:val="18"/>
        </w:rPr>
        <w:t> </w:t>
      </w:r>
      <w:r w:rsidRPr="009C505E">
        <w:rPr>
          <w:rStyle w:val="normaltextrun"/>
          <w:rFonts w:asciiTheme="minorHAnsi" w:eastAsiaTheme="majorEastAsia" w:hAnsiTheme="minorHAnsi" w:cstheme="minorHAnsi"/>
          <w:sz w:val="18"/>
          <w:szCs w:val="18"/>
          <w:lang w:val="en-US"/>
        </w:rPr>
        <w:t>Full council subsidy pricing and partial cost pricing should always be based on knowledge of the full cost of providing a service.</w:t>
      </w:r>
      <w:r w:rsidRPr="009C505E">
        <w:rPr>
          <w:rStyle w:val="eop"/>
          <w:rFonts w:asciiTheme="minorHAnsi" w:hAnsiTheme="minorHAnsi" w:cstheme="minorHAnsi"/>
          <w:sz w:val="18"/>
          <w:szCs w:val="18"/>
        </w:rPr>
        <w:t> </w:t>
      </w:r>
    </w:p>
    <w:p w14:paraId="7161D4A3" w14:textId="77777777" w:rsidR="00313381" w:rsidRPr="009C505E" w:rsidRDefault="00313381" w:rsidP="00313381">
      <w:pPr>
        <w:pStyle w:val="paragraph"/>
        <w:spacing w:before="0" w:beforeAutospacing="0" w:after="0" w:afterAutospacing="0"/>
        <w:jc w:val="both"/>
        <w:textAlignment w:val="baseline"/>
        <w:rPr>
          <w:rFonts w:asciiTheme="minorHAnsi" w:hAnsiTheme="minorHAnsi" w:cstheme="minorHAnsi"/>
          <w:sz w:val="18"/>
          <w:szCs w:val="18"/>
        </w:rPr>
      </w:pPr>
    </w:p>
    <w:p w14:paraId="51275DC9" w14:textId="77777777" w:rsidR="00313381" w:rsidRPr="009C505E" w:rsidRDefault="00313381" w:rsidP="00313381">
      <w:pPr>
        <w:rPr>
          <w:rFonts w:asciiTheme="minorHAnsi" w:hAnsiTheme="minorHAnsi" w:cstheme="minorHAnsi"/>
          <w:color w:val="auto"/>
          <w:szCs w:val="18"/>
          <w:lang w:eastAsia="en-AU"/>
        </w:rPr>
      </w:pPr>
      <w:r w:rsidRPr="009C505E">
        <w:rPr>
          <w:rFonts w:asciiTheme="minorHAnsi" w:hAnsiTheme="minorHAnsi" w:cstheme="minorHAnsi"/>
          <w:color w:val="auto"/>
          <w:szCs w:val="18"/>
          <w:lang w:eastAsia="en-AU"/>
        </w:rPr>
        <w:t xml:space="preserve">As per the Victorian Auditor General’s Office report </w:t>
      </w:r>
      <w:r w:rsidRPr="009C505E">
        <w:rPr>
          <w:rFonts w:asciiTheme="minorHAnsi" w:hAnsiTheme="minorHAnsi" w:cstheme="minorHAnsi"/>
          <w:i/>
          <w:iCs/>
          <w:color w:val="auto"/>
          <w:szCs w:val="18"/>
          <w:lang w:eastAsia="en-AU"/>
        </w:rPr>
        <w:t>“Fees and charges – cost recovery by local government”</w:t>
      </w:r>
      <w:r w:rsidRPr="009C505E">
        <w:rPr>
          <w:rFonts w:asciiTheme="minorHAnsi" w:hAnsiTheme="minorHAnsi" w:cstheme="minorHAnsi"/>
          <w:color w:val="auto"/>
          <w:szCs w:val="18"/>
          <w:lang w:eastAsia="en-AU"/>
        </w:rPr>
        <w:t xml:space="preserve"> recommendations, council has developed a user fee pricing policy to help guide the fair and equitable setting of prices. The policy outlines the process for setting fee prices and includes such principles as:</w:t>
      </w:r>
    </w:p>
    <w:p w14:paraId="6E45C980" w14:textId="77777777" w:rsidR="00313381" w:rsidRPr="009C505E" w:rsidRDefault="00313381" w:rsidP="00313381">
      <w:pPr>
        <w:pStyle w:val="ListParagraph"/>
        <w:numPr>
          <w:ilvl w:val="0"/>
          <w:numId w:val="29"/>
        </w:numPr>
        <w:rPr>
          <w:rFonts w:cstheme="minorHAnsi"/>
          <w:sz w:val="18"/>
          <w:szCs w:val="18"/>
          <w:lang w:eastAsia="en-AU"/>
        </w:rPr>
      </w:pPr>
      <w:r w:rsidRPr="009C505E">
        <w:rPr>
          <w:rFonts w:cstheme="minorHAnsi"/>
          <w:sz w:val="18"/>
          <w:szCs w:val="18"/>
          <w:lang w:eastAsia="en-AU"/>
        </w:rPr>
        <w:t xml:space="preserve">Both direct and indirect costs to be </w:t>
      </w:r>
      <w:proofErr w:type="gramStart"/>
      <w:r w:rsidRPr="009C505E">
        <w:rPr>
          <w:rFonts w:cstheme="minorHAnsi"/>
          <w:sz w:val="18"/>
          <w:szCs w:val="18"/>
          <w:lang w:eastAsia="en-AU"/>
        </w:rPr>
        <w:t>taken into account</w:t>
      </w:r>
      <w:proofErr w:type="gramEnd"/>
      <w:r w:rsidRPr="009C505E">
        <w:rPr>
          <w:rFonts w:cstheme="minorHAnsi"/>
          <w:sz w:val="18"/>
          <w:szCs w:val="18"/>
          <w:lang w:eastAsia="en-AU"/>
        </w:rPr>
        <w:t xml:space="preserve"> when setting prices;</w:t>
      </w:r>
    </w:p>
    <w:p w14:paraId="06501968" w14:textId="77777777" w:rsidR="00313381" w:rsidRPr="009C505E" w:rsidRDefault="00313381" w:rsidP="00313381">
      <w:pPr>
        <w:pStyle w:val="ListParagraph"/>
        <w:numPr>
          <w:ilvl w:val="0"/>
          <w:numId w:val="29"/>
        </w:numPr>
        <w:rPr>
          <w:rFonts w:cstheme="minorHAnsi"/>
          <w:sz w:val="18"/>
          <w:szCs w:val="18"/>
          <w:lang w:eastAsia="en-AU"/>
        </w:rPr>
      </w:pPr>
      <w:r w:rsidRPr="009C505E">
        <w:rPr>
          <w:rFonts w:cstheme="minorHAnsi"/>
          <w:sz w:val="18"/>
          <w:szCs w:val="18"/>
          <w:lang w:eastAsia="en-AU"/>
        </w:rPr>
        <w:t xml:space="preserve">Accessibility, affordability and efficient delivery of services must be </w:t>
      </w:r>
      <w:proofErr w:type="gramStart"/>
      <w:r w:rsidRPr="009C505E">
        <w:rPr>
          <w:rFonts w:cstheme="minorHAnsi"/>
          <w:sz w:val="18"/>
          <w:szCs w:val="18"/>
          <w:lang w:eastAsia="en-AU"/>
        </w:rPr>
        <w:t>taken into account</w:t>
      </w:r>
      <w:proofErr w:type="gramEnd"/>
      <w:r w:rsidRPr="009C505E">
        <w:rPr>
          <w:rFonts w:cstheme="minorHAnsi"/>
          <w:sz w:val="18"/>
          <w:szCs w:val="18"/>
          <w:lang w:eastAsia="en-AU"/>
        </w:rPr>
        <w:t>; and</w:t>
      </w:r>
    </w:p>
    <w:p w14:paraId="49EB5F75" w14:textId="77777777" w:rsidR="00313381" w:rsidRPr="009C505E" w:rsidRDefault="00313381" w:rsidP="00313381">
      <w:pPr>
        <w:pStyle w:val="ListParagraph"/>
        <w:numPr>
          <w:ilvl w:val="0"/>
          <w:numId w:val="29"/>
        </w:numPr>
        <w:rPr>
          <w:rFonts w:cstheme="minorHAnsi"/>
          <w:sz w:val="18"/>
          <w:szCs w:val="18"/>
          <w:lang w:eastAsia="en-AU"/>
        </w:rPr>
      </w:pPr>
      <w:r w:rsidRPr="009C505E">
        <w:rPr>
          <w:rFonts w:cstheme="minorHAnsi"/>
          <w:sz w:val="18"/>
          <w:szCs w:val="18"/>
          <w:lang w:eastAsia="en-AU"/>
        </w:rPr>
        <w:t>Competitive neutrality with commercial providers.</w:t>
      </w:r>
    </w:p>
    <w:p w14:paraId="65B9D994" w14:textId="7447BCA1" w:rsidR="00313381" w:rsidRPr="009C505E" w:rsidRDefault="00313381" w:rsidP="00313381">
      <w:pPr>
        <w:rPr>
          <w:rFonts w:asciiTheme="minorHAnsi" w:hAnsiTheme="minorHAnsi" w:cstheme="minorHAnsi"/>
          <w:color w:val="1F3763" w:themeColor="accent1" w:themeShade="7F"/>
          <w:sz w:val="24"/>
          <w:szCs w:val="24"/>
          <w:lang w:eastAsia="en-AU"/>
        </w:rPr>
      </w:pPr>
      <w:r w:rsidRPr="009C505E">
        <w:rPr>
          <w:rFonts w:asciiTheme="minorHAnsi" w:hAnsiTheme="minorHAnsi" w:cstheme="minorHAnsi"/>
          <w:color w:val="auto"/>
          <w:szCs w:val="18"/>
          <w:lang w:eastAsia="en-AU"/>
        </w:rPr>
        <w:t xml:space="preserve">Council will develop a table of fees and charges as part of its annual budget each year. Proposed pricing changes will be included in this table and will be communicated to </w:t>
      </w:r>
      <w:r w:rsidR="006B73A9" w:rsidRPr="009C505E">
        <w:rPr>
          <w:rFonts w:asciiTheme="minorHAnsi" w:hAnsiTheme="minorHAnsi" w:cstheme="minorHAnsi"/>
          <w:color w:val="auto"/>
          <w:szCs w:val="18"/>
          <w:lang w:eastAsia="en-AU"/>
        </w:rPr>
        <w:t>the community</w:t>
      </w:r>
      <w:r w:rsidRPr="009C505E">
        <w:rPr>
          <w:rFonts w:asciiTheme="minorHAnsi" w:hAnsiTheme="minorHAnsi" w:cstheme="minorHAnsi"/>
          <w:color w:val="auto"/>
          <w:szCs w:val="18"/>
          <w:lang w:eastAsia="en-AU"/>
        </w:rPr>
        <w:t xml:space="preserve"> before the budget is adopted, giving them the chance to review and provide valuable feedback before the fees are locked in.</w:t>
      </w:r>
      <w:r w:rsidRPr="009C505E">
        <w:rPr>
          <w:rFonts w:asciiTheme="minorHAnsi" w:hAnsiTheme="minorHAnsi" w:cstheme="minorHAnsi"/>
          <w:color w:val="auto"/>
          <w:sz w:val="20"/>
          <w:lang w:eastAsia="en-AU"/>
        </w:rPr>
        <w:t xml:space="preserve"> </w:t>
      </w:r>
    </w:p>
    <w:p w14:paraId="25DCE6F2" w14:textId="77777777" w:rsidR="00313381" w:rsidRPr="00365400" w:rsidRDefault="00313381" w:rsidP="00313381">
      <w:pPr>
        <w:pStyle w:val="Heading3"/>
      </w:pPr>
      <w:bookmarkStart w:id="37" w:name="_Toc60118928"/>
      <w:bookmarkStart w:id="38" w:name="_Toc63779114"/>
      <w:bookmarkStart w:id="39" w:name="_Toc70517842"/>
      <w:r w:rsidRPr="00365400">
        <w:lastRenderedPageBreak/>
        <w:t>STATUTORY FEES AND CHARGES</w:t>
      </w:r>
      <w:bookmarkEnd w:id="37"/>
      <w:bookmarkEnd w:id="38"/>
      <w:bookmarkEnd w:id="39"/>
    </w:p>
    <w:p w14:paraId="2694A623"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 xml:space="preserve">Statutory fees and fines are those which council collects under the direction of legislation or other government directives. The rates used for statutory fees and fines are generally advised by the state government department responsible for the corresponding services or legislation, and generally councils will have limited discretion in applying these fees. </w:t>
      </w:r>
    </w:p>
    <w:p w14:paraId="2FB6467C"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25BD2329" w14:textId="4B24BF68" w:rsidR="006B73A9" w:rsidRPr="009C505E" w:rsidRDefault="00313381" w:rsidP="006B73A9">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 xml:space="preserve">Examples of statutory fees and fines include: </w:t>
      </w:r>
    </w:p>
    <w:p w14:paraId="61FADF29" w14:textId="33858E9E" w:rsidR="00313381" w:rsidRPr="009C505E" w:rsidRDefault="00313381" w:rsidP="00313381">
      <w:pPr>
        <w:pStyle w:val="ListParagraph"/>
        <w:numPr>
          <w:ilvl w:val="0"/>
          <w:numId w:val="30"/>
        </w:numPr>
        <w:spacing w:after="0" w:line="240" w:lineRule="auto"/>
        <w:jc w:val="both"/>
        <w:textAlignment w:val="baseline"/>
        <w:rPr>
          <w:rFonts w:cstheme="minorHAnsi"/>
          <w:sz w:val="18"/>
          <w:szCs w:val="18"/>
          <w:lang w:val="en-US"/>
        </w:rPr>
      </w:pPr>
      <w:r w:rsidRPr="009C505E">
        <w:rPr>
          <w:rFonts w:cstheme="minorHAnsi"/>
          <w:sz w:val="18"/>
          <w:szCs w:val="18"/>
          <w:lang w:val="en-US"/>
        </w:rPr>
        <w:t xml:space="preserve">Planning and subdivision fees </w:t>
      </w:r>
    </w:p>
    <w:p w14:paraId="705015A9" w14:textId="77777777" w:rsidR="00313381" w:rsidRPr="009C505E" w:rsidRDefault="00313381" w:rsidP="00313381">
      <w:pPr>
        <w:pStyle w:val="ListParagraph"/>
        <w:numPr>
          <w:ilvl w:val="0"/>
          <w:numId w:val="30"/>
        </w:numPr>
        <w:spacing w:after="0" w:line="240" w:lineRule="auto"/>
        <w:jc w:val="both"/>
        <w:textAlignment w:val="baseline"/>
        <w:rPr>
          <w:rFonts w:cstheme="minorHAnsi"/>
          <w:sz w:val="18"/>
          <w:szCs w:val="18"/>
          <w:lang w:val="en-US"/>
        </w:rPr>
      </w:pPr>
      <w:r w:rsidRPr="009C505E">
        <w:rPr>
          <w:rFonts w:cstheme="minorHAnsi"/>
          <w:sz w:val="18"/>
          <w:szCs w:val="18"/>
          <w:lang w:val="en-US"/>
        </w:rPr>
        <w:t xml:space="preserve">Building and Inspection fees </w:t>
      </w:r>
    </w:p>
    <w:p w14:paraId="4B5BF891" w14:textId="77777777" w:rsidR="00313381" w:rsidRPr="009C505E" w:rsidRDefault="00313381" w:rsidP="00313381">
      <w:pPr>
        <w:pStyle w:val="ListParagraph"/>
        <w:numPr>
          <w:ilvl w:val="0"/>
          <w:numId w:val="30"/>
        </w:numPr>
        <w:spacing w:after="0" w:line="240" w:lineRule="auto"/>
        <w:jc w:val="both"/>
        <w:textAlignment w:val="baseline"/>
        <w:rPr>
          <w:rFonts w:cstheme="minorHAnsi"/>
          <w:sz w:val="18"/>
          <w:szCs w:val="18"/>
          <w:lang w:val="en-US"/>
        </w:rPr>
      </w:pPr>
      <w:r w:rsidRPr="009C505E">
        <w:rPr>
          <w:rFonts w:cstheme="minorHAnsi"/>
          <w:sz w:val="18"/>
          <w:szCs w:val="18"/>
          <w:lang w:val="en-US"/>
        </w:rPr>
        <w:t xml:space="preserve">Infringements and fines </w:t>
      </w:r>
    </w:p>
    <w:p w14:paraId="225BBC67" w14:textId="5BCFC355" w:rsidR="00313381" w:rsidRPr="009C505E" w:rsidRDefault="00313381" w:rsidP="00313381">
      <w:pPr>
        <w:pStyle w:val="ListParagraph"/>
        <w:numPr>
          <w:ilvl w:val="0"/>
          <w:numId w:val="30"/>
        </w:numPr>
        <w:spacing w:after="0" w:line="240" w:lineRule="auto"/>
        <w:jc w:val="both"/>
        <w:textAlignment w:val="baseline"/>
        <w:rPr>
          <w:rFonts w:cstheme="minorHAnsi"/>
          <w:sz w:val="18"/>
          <w:szCs w:val="18"/>
          <w:lang w:val="en-US"/>
        </w:rPr>
      </w:pPr>
      <w:r w:rsidRPr="009C505E">
        <w:rPr>
          <w:rFonts w:cstheme="minorHAnsi"/>
          <w:sz w:val="18"/>
          <w:szCs w:val="18"/>
          <w:lang w:val="en-US"/>
        </w:rPr>
        <w:t>Land Information Certificate fees</w:t>
      </w:r>
    </w:p>
    <w:p w14:paraId="4C8589D1" w14:textId="13489E76" w:rsidR="006B73A9" w:rsidRPr="009C505E" w:rsidRDefault="006B73A9" w:rsidP="00313381">
      <w:pPr>
        <w:pStyle w:val="ListParagraph"/>
        <w:numPr>
          <w:ilvl w:val="0"/>
          <w:numId w:val="30"/>
        </w:numPr>
        <w:spacing w:after="0" w:line="240" w:lineRule="auto"/>
        <w:jc w:val="both"/>
        <w:textAlignment w:val="baseline"/>
        <w:rPr>
          <w:rFonts w:cstheme="minorHAnsi"/>
          <w:sz w:val="18"/>
          <w:szCs w:val="18"/>
          <w:lang w:val="en-US"/>
        </w:rPr>
      </w:pPr>
      <w:r w:rsidRPr="009C505E">
        <w:rPr>
          <w:rFonts w:cstheme="minorHAnsi"/>
          <w:sz w:val="18"/>
          <w:szCs w:val="18"/>
          <w:lang w:val="en-US"/>
        </w:rPr>
        <w:t>Swimming Pool/Spa Registration fees</w:t>
      </w:r>
    </w:p>
    <w:p w14:paraId="34577A35"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1AF82556"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Penalty and fee units are used in Victoria’s Acts and Regulations to describe the amount of a fine or a fee.</w:t>
      </w:r>
    </w:p>
    <w:p w14:paraId="3CBD252A" w14:textId="77777777" w:rsidR="00313381" w:rsidRPr="009C505E" w:rsidRDefault="00313381" w:rsidP="00313381">
      <w:pPr>
        <w:spacing w:after="0"/>
        <w:jc w:val="both"/>
        <w:textAlignment w:val="baseline"/>
        <w:rPr>
          <w:rFonts w:asciiTheme="minorHAnsi" w:hAnsiTheme="minorHAnsi" w:cstheme="minorHAnsi"/>
          <w:b/>
          <w:bCs/>
          <w:color w:val="auto"/>
          <w:szCs w:val="18"/>
        </w:rPr>
      </w:pPr>
    </w:p>
    <w:p w14:paraId="3F479CB1" w14:textId="77777777" w:rsidR="00313381" w:rsidRPr="006B73A9" w:rsidRDefault="00313381" w:rsidP="00313381">
      <w:pPr>
        <w:spacing w:after="0"/>
        <w:jc w:val="both"/>
        <w:textAlignment w:val="baseline"/>
        <w:rPr>
          <w:rFonts w:cstheme="minorHAnsi"/>
          <w:b/>
          <w:bCs/>
          <w:color w:val="auto"/>
          <w:sz w:val="20"/>
        </w:rPr>
      </w:pPr>
      <w:r w:rsidRPr="006B73A9">
        <w:rPr>
          <w:rFonts w:cstheme="minorHAnsi"/>
          <w:b/>
          <w:bCs/>
          <w:color w:val="auto"/>
          <w:sz w:val="20"/>
        </w:rPr>
        <w:t>Penalty units</w:t>
      </w:r>
    </w:p>
    <w:p w14:paraId="39530360" w14:textId="77777777" w:rsidR="00313381" w:rsidRPr="009C505E" w:rsidRDefault="00313381" w:rsidP="00313381">
      <w:pPr>
        <w:spacing w:after="0"/>
        <w:jc w:val="both"/>
        <w:textAlignment w:val="baseline"/>
        <w:rPr>
          <w:rFonts w:asciiTheme="minorHAnsi" w:hAnsiTheme="minorHAnsi" w:cstheme="minorHAnsi"/>
          <w:color w:val="auto"/>
          <w:szCs w:val="18"/>
        </w:rPr>
      </w:pPr>
      <w:r w:rsidRPr="009C505E">
        <w:rPr>
          <w:rFonts w:asciiTheme="minorHAnsi" w:hAnsiTheme="minorHAnsi" w:cstheme="minorHAnsi"/>
          <w:color w:val="auto"/>
          <w:szCs w:val="18"/>
        </w:rPr>
        <w:t>Penalty units are used to define the amount payable for fines for many offences. For example, the fine for selling a tobacco product to a person aged under 18 is four </w:t>
      </w:r>
      <w:hyperlink r:id="rId17" w:anchor="penalty_units" w:tooltip="Are used to calculate the amount of a fine. The amount of one penalty unit is indexed and increases each year on 1 July. For the current amount see Penalty units.&#10;" w:history="1">
        <w:r w:rsidRPr="009C505E">
          <w:rPr>
            <w:rFonts w:asciiTheme="minorHAnsi" w:hAnsiTheme="minorHAnsi" w:cstheme="minorHAnsi"/>
            <w:color w:val="auto"/>
            <w:szCs w:val="18"/>
          </w:rPr>
          <w:t>penalty units</w:t>
        </w:r>
      </w:hyperlink>
      <w:r w:rsidRPr="009C505E">
        <w:rPr>
          <w:rFonts w:asciiTheme="minorHAnsi" w:hAnsiTheme="minorHAnsi" w:cstheme="minorHAnsi"/>
          <w:color w:val="auto"/>
          <w:szCs w:val="18"/>
        </w:rPr>
        <w:t>.</w:t>
      </w:r>
    </w:p>
    <w:p w14:paraId="40B541E2" w14:textId="77777777" w:rsidR="00313381" w:rsidRPr="009C505E" w:rsidRDefault="00313381" w:rsidP="00313381">
      <w:pPr>
        <w:spacing w:after="0"/>
        <w:jc w:val="both"/>
        <w:textAlignment w:val="baseline"/>
        <w:rPr>
          <w:rFonts w:asciiTheme="minorHAnsi" w:hAnsiTheme="minorHAnsi" w:cstheme="minorHAnsi"/>
          <w:color w:val="auto"/>
          <w:szCs w:val="18"/>
        </w:rPr>
      </w:pPr>
    </w:p>
    <w:p w14:paraId="04AD43F0" w14:textId="77777777" w:rsidR="00313381" w:rsidRPr="009C505E" w:rsidRDefault="00313381" w:rsidP="00313381">
      <w:pPr>
        <w:spacing w:after="0"/>
        <w:jc w:val="both"/>
        <w:textAlignment w:val="baseline"/>
        <w:rPr>
          <w:rFonts w:asciiTheme="minorHAnsi" w:hAnsiTheme="minorHAnsi" w:cstheme="minorHAnsi"/>
          <w:color w:val="auto"/>
          <w:szCs w:val="18"/>
        </w:rPr>
      </w:pPr>
      <w:r w:rsidRPr="009C505E">
        <w:rPr>
          <w:rFonts w:asciiTheme="minorHAnsi" w:hAnsiTheme="minorHAnsi" w:cstheme="minorHAnsi"/>
          <w:color w:val="auto"/>
          <w:szCs w:val="18"/>
        </w:rPr>
        <w:t>One penalty unit is currently $165.22, from 1 July 2020 to 30 June 2021.</w:t>
      </w:r>
    </w:p>
    <w:p w14:paraId="0613F095" w14:textId="77777777" w:rsidR="00313381" w:rsidRPr="009C505E" w:rsidRDefault="00313381" w:rsidP="00313381">
      <w:pPr>
        <w:spacing w:after="0"/>
        <w:jc w:val="both"/>
        <w:textAlignment w:val="baseline"/>
        <w:rPr>
          <w:rFonts w:asciiTheme="minorHAnsi" w:hAnsiTheme="minorHAnsi" w:cstheme="minorHAnsi"/>
          <w:color w:val="auto"/>
          <w:szCs w:val="18"/>
        </w:rPr>
      </w:pPr>
    </w:p>
    <w:p w14:paraId="460145EA" w14:textId="77777777" w:rsidR="00313381" w:rsidRPr="009C505E" w:rsidRDefault="00313381" w:rsidP="00313381">
      <w:pPr>
        <w:spacing w:after="0"/>
        <w:jc w:val="both"/>
        <w:textAlignment w:val="baseline"/>
        <w:rPr>
          <w:rFonts w:asciiTheme="minorHAnsi" w:hAnsiTheme="minorHAnsi" w:cstheme="minorHAnsi"/>
          <w:color w:val="auto"/>
          <w:szCs w:val="18"/>
        </w:rPr>
      </w:pPr>
      <w:r w:rsidRPr="009C505E">
        <w:rPr>
          <w:rFonts w:asciiTheme="minorHAnsi" w:hAnsiTheme="minorHAnsi" w:cstheme="minorHAnsi"/>
          <w:color w:val="auto"/>
          <w:szCs w:val="18"/>
        </w:rPr>
        <w:t>The rate for penalty units is indexed each financial year so that it is raised in line with inflation. Any change to the value of a penalty unit will happen on 1 July each year.</w:t>
      </w:r>
    </w:p>
    <w:p w14:paraId="39E40E48" w14:textId="77777777" w:rsidR="00313381" w:rsidRPr="009C505E" w:rsidRDefault="00313381" w:rsidP="00313381">
      <w:pPr>
        <w:spacing w:after="0"/>
        <w:jc w:val="both"/>
        <w:textAlignment w:val="baseline"/>
        <w:rPr>
          <w:rFonts w:asciiTheme="minorHAnsi" w:hAnsiTheme="minorHAnsi" w:cstheme="minorHAnsi"/>
          <w:color w:val="auto"/>
          <w:szCs w:val="18"/>
        </w:rPr>
      </w:pPr>
    </w:p>
    <w:p w14:paraId="7D04A5B0" w14:textId="77777777" w:rsidR="00313381" w:rsidRPr="009C505E" w:rsidRDefault="00313381" w:rsidP="00313381">
      <w:pPr>
        <w:spacing w:after="0"/>
        <w:jc w:val="both"/>
        <w:textAlignment w:val="baseline"/>
        <w:rPr>
          <w:rFonts w:asciiTheme="minorHAnsi" w:hAnsiTheme="minorHAnsi" w:cstheme="minorHAnsi"/>
          <w:b/>
          <w:bCs/>
          <w:color w:val="auto"/>
          <w:sz w:val="20"/>
        </w:rPr>
      </w:pPr>
      <w:r w:rsidRPr="009C505E">
        <w:rPr>
          <w:rFonts w:asciiTheme="minorHAnsi" w:hAnsiTheme="minorHAnsi" w:cstheme="minorHAnsi"/>
          <w:b/>
          <w:bCs/>
          <w:color w:val="auto"/>
          <w:sz w:val="20"/>
        </w:rPr>
        <w:t>Fee units</w:t>
      </w:r>
    </w:p>
    <w:p w14:paraId="3655405B" w14:textId="77777777" w:rsidR="00313381" w:rsidRPr="009C505E" w:rsidRDefault="00313381" w:rsidP="00313381">
      <w:pPr>
        <w:spacing w:after="0"/>
        <w:jc w:val="both"/>
        <w:textAlignment w:val="baseline"/>
        <w:rPr>
          <w:rFonts w:asciiTheme="minorHAnsi" w:hAnsiTheme="minorHAnsi" w:cstheme="minorHAnsi"/>
          <w:color w:val="auto"/>
          <w:szCs w:val="18"/>
        </w:rPr>
      </w:pPr>
      <w:r w:rsidRPr="009C505E">
        <w:rPr>
          <w:rFonts w:asciiTheme="minorHAnsi" w:hAnsiTheme="minorHAnsi" w:cstheme="minorHAnsi"/>
          <w:color w:val="auto"/>
          <w:szCs w:val="18"/>
        </w:rPr>
        <w:t>Fee units are used to calculate the cost of a certificate, registration or licence that is set out in an Act or Regulation. For example, the cost of depositing a Will with the supreme court </w:t>
      </w:r>
      <w:hyperlink r:id="rId18" w:anchor="registrar" w:tooltip="A person who works for the court and who has been given power to do different things.&#10;" w:history="1">
        <w:r w:rsidRPr="009C505E">
          <w:rPr>
            <w:rFonts w:asciiTheme="minorHAnsi" w:hAnsiTheme="minorHAnsi" w:cstheme="minorHAnsi"/>
            <w:color w:val="auto"/>
            <w:szCs w:val="18"/>
          </w:rPr>
          <w:t>registrar</w:t>
        </w:r>
      </w:hyperlink>
      <w:r w:rsidRPr="009C505E">
        <w:rPr>
          <w:rFonts w:asciiTheme="minorHAnsi" w:hAnsiTheme="minorHAnsi" w:cstheme="minorHAnsi"/>
          <w:color w:val="auto"/>
          <w:szCs w:val="18"/>
        </w:rPr>
        <w:t> of probates is 1.6 fee units.</w:t>
      </w:r>
    </w:p>
    <w:p w14:paraId="7F92C0CA" w14:textId="77777777" w:rsidR="00313381" w:rsidRPr="009C505E" w:rsidRDefault="00313381" w:rsidP="00313381">
      <w:pPr>
        <w:spacing w:after="0"/>
        <w:jc w:val="both"/>
        <w:textAlignment w:val="baseline"/>
        <w:rPr>
          <w:rFonts w:asciiTheme="minorHAnsi" w:hAnsiTheme="minorHAnsi" w:cstheme="minorHAnsi"/>
          <w:color w:val="auto"/>
          <w:szCs w:val="18"/>
        </w:rPr>
      </w:pPr>
    </w:p>
    <w:p w14:paraId="3BFB0E81" w14:textId="77777777" w:rsidR="00313381" w:rsidRPr="009C505E" w:rsidRDefault="00313381" w:rsidP="00313381">
      <w:pPr>
        <w:spacing w:after="0"/>
        <w:jc w:val="both"/>
        <w:textAlignment w:val="baseline"/>
        <w:rPr>
          <w:rFonts w:asciiTheme="minorHAnsi" w:hAnsiTheme="minorHAnsi" w:cstheme="minorHAnsi"/>
          <w:color w:val="auto"/>
          <w:szCs w:val="18"/>
        </w:rPr>
      </w:pPr>
      <w:r w:rsidRPr="009C505E">
        <w:rPr>
          <w:rFonts w:asciiTheme="minorHAnsi" w:hAnsiTheme="minorHAnsi" w:cstheme="minorHAnsi"/>
          <w:color w:val="auto"/>
          <w:szCs w:val="18"/>
        </w:rPr>
        <w:t>The value of one fee unit is currently $14.81. This value may increase at the beginning of a financial year, at the same time as penalty units.</w:t>
      </w:r>
    </w:p>
    <w:p w14:paraId="29682DED" w14:textId="77777777" w:rsidR="00313381" w:rsidRPr="009C505E" w:rsidRDefault="00313381" w:rsidP="00313381">
      <w:pPr>
        <w:spacing w:after="0"/>
        <w:jc w:val="both"/>
        <w:textAlignment w:val="baseline"/>
        <w:rPr>
          <w:rFonts w:asciiTheme="minorHAnsi" w:hAnsiTheme="minorHAnsi" w:cstheme="minorHAnsi"/>
          <w:color w:val="auto"/>
          <w:szCs w:val="18"/>
        </w:rPr>
      </w:pPr>
    </w:p>
    <w:p w14:paraId="1CB6A661" w14:textId="77777777" w:rsidR="00313381" w:rsidRPr="009C505E" w:rsidRDefault="00313381" w:rsidP="00313381">
      <w:pPr>
        <w:spacing w:after="0"/>
        <w:jc w:val="both"/>
        <w:textAlignment w:val="baseline"/>
        <w:rPr>
          <w:rFonts w:asciiTheme="minorHAnsi" w:hAnsiTheme="minorHAnsi" w:cstheme="minorHAnsi"/>
          <w:color w:val="auto"/>
          <w:szCs w:val="18"/>
        </w:rPr>
      </w:pPr>
      <w:r w:rsidRPr="009C505E">
        <w:rPr>
          <w:rFonts w:asciiTheme="minorHAnsi" w:hAnsiTheme="minorHAnsi" w:cstheme="minorHAnsi"/>
          <w:color w:val="auto"/>
          <w:szCs w:val="18"/>
        </w:rPr>
        <w:t>The cost of fees and penalties is calculated by multiplying the number of units by the current value of the fee or unit. The exact cost may be rounded up or down.</w:t>
      </w:r>
    </w:p>
    <w:p w14:paraId="2619A371" w14:textId="77777777" w:rsidR="00313381" w:rsidRPr="001D76CB" w:rsidRDefault="00313381" w:rsidP="00313381">
      <w:pPr>
        <w:spacing w:after="0"/>
        <w:jc w:val="both"/>
        <w:textAlignment w:val="baseline"/>
        <w:rPr>
          <w:rFonts w:cstheme="minorHAnsi"/>
          <w:sz w:val="20"/>
          <w:highlight w:val="yellow"/>
          <w:lang w:val="en-US"/>
        </w:rPr>
      </w:pPr>
    </w:p>
    <w:p w14:paraId="409FF57A" w14:textId="77777777" w:rsidR="00313381" w:rsidRPr="003C5E18" w:rsidRDefault="00313381" w:rsidP="00313381">
      <w:pPr>
        <w:pStyle w:val="Heading3"/>
      </w:pPr>
      <w:bookmarkStart w:id="40" w:name="_Toc60118929"/>
      <w:bookmarkStart w:id="41" w:name="_Toc63779115"/>
      <w:bookmarkStart w:id="42" w:name="_Toc70517843"/>
      <w:r w:rsidRPr="003C5E18">
        <w:t>GRANTS</w:t>
      </w:r>
      <w:bookmarkEnd w:id="40"/>
      <w:bookmarkEnd w:id="41"/>
      <w:bookmarkEnd w:id="42"/>
    </w:p>
    <w:p w14:paraId="5399117A"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 xml:space="preserve">Grant revenue represents income usually received from other levels of government. Some grants are singular and attached to the delivery of specific projects, whilst others can be of a recurrent nature and may or may not be linked to the delivery of projects. </w:t>
      </w:r>
    </w:p>
    <w:p w14:paraId="32404C17"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67B3CEDE" w14:textId="0AF2D893"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 xml:space="preserve">Council will pro-actively advocate to other levels of government for grant funding support to deliver important infrastructure and service outcomes for the community. Council may use its own funds to leverage higher grant funding and maximise external funding opportunities. </w:t>
      </w:r>
      <w:r w:rsidR="003C5E18" w:rsidRPr="009C505E">
        <w:rPr>
          <w:rFonts w:asciiTheme="minorHAnsi" w:hAnsiTheme="minorHAnsi" w:cstheme="minorHAnsi"/>
          <w:color w:val="auto"/>
          <w:szCs w:val="18"/>
          <w:lang w:val="en-US"/>
        </w:rPr>
        <w:t>Maroondah has achieved outstanding results in its ability to attract funding from external sources to deliver on large capital infrastructure projects and will continue to advocate in this space.</w:t>
      </w:r>
    </w:p>
    <w:p w14:paraId="7814038C"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32D8F717"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When preparing its financial plan, council considers its project proposal pipeline, advocacy priorities, upcoming grant program opportunities, and co-funding options to determine what grants to apply for. Council will only apply for and accept external funding if it is consistent with the Community Vision and does not lead to the distortion of Council Plan priorities.</w:t>
      </w:r>
    </w:p>
    <w:p w14:paraId="488BF01E"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3B8782AB"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lastRenderedPageBreak/>
        <w:t>Grant assumptions are then clearly detailed in council’s budget document. No project that is reliant on grant funding will proceed until a signed funding agreement is in place.</w:t>
      </w:r>
    </w:p>
    <w:p w14:paraId="58ACB6CE" w14:textId="77777777" w:rsidR="00313381" w:rsidRPr="001D76CB" w:rsidRDefault="00313381" w:rsidP="00313381">
      <w:pPr>
        <w:spacing w:after="0"/>
        <w:jc w:val="both"/>
        <w:textAlignment w:val="baseline"/>
        <w:rPr>
          <w:rFonts w:cstheme="minorHAnsi"/>
          <w:sz w:val="20"/>
          <w:highlight w:val="yellow"/>
          <w:lang w:val="en-US"/>
        </w:rPr>
      </w:pPr>
    </w:p>
    <w:p w14:paraId="74EDF11F" w14:textId="77777777" w:rsidR="00313381" w:rsidRPr="003C5E18" w:rsidRDefault="00313381" w:rsidP="00313381">
      <w:pPr>
        <w:pStyle w:val="Heading3"/>
      </w:pPr>
      <w:bookmarkStart w:id="43" w:name="_Toc60118930"/>
      <w:bookmarkStart w:id="44" w:name="_Toc63779116"/>
      <w:bookmarkStart w:id="45" w:name="_Toc70517844"/>
      <w:r w:rsidRPr="003C5E18">
        <w:t>CONTRIBUTIONS</w:t>
      </w:r>
      <w:bookmarkEnd w:id="43"/>
      <w:bookmarkEnd w:id="44"/>
      <w:bookmarkEnd w:id="45"/>
    </w:p>
    <w:p w14:paraId="67482EDE"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 xml:space="preserve">Contributions represent funds received by council, usually from non-government sources, and are usually linked to projects.  </w:t>
      </w:r>
    </w:p>
    <w:p w14:paraId="573AD72F"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075E0C6E"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Contributions can be made to council in the form of either cash payments or asset hand-overs.</w:t>
      </w:r>
    </w:p>
    <w:p w14:paraId="3E0F9015"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76175157"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 xml:space="preserve">Examples of contributions include: </w:t>
      </w:r>
    </w:p>
    <w:p w14:paraId="77985D08" w14:textId="77777777" w:rsidR="00313381" w:rsidRPr="009C505E" w:rsidRDefault="00313381" w:rsidP="00313381">
      <w:pPr>
        <w:pStyle w:val="ListParagraph"/>
        <w:numPr>
          <w:ilvl w:val="0"/>
          <w:numId w:val="31"/>
        </w:numPr>
        <w:spacing w:after="0" w:line="240" w:lineRule="auto"/>
        <w:jc w:val="both"/>
        <w:textAlignment w:val="baseline"/>
        <w:rPr>
          <w:rFonts w:cstheme="minorHAnsi"/>
          <w:sz w:val="18"/>
          <w:szCs w:val="18"/>
          <w:lang w:val="en-US"/>
        </w:rPr>
      </w:pPr>
      <w:r w:rsidRPr="009C505E">
        <w:rPr>
          <w:rFonts w:cstheme="minorHAnsi"/>
          <w:sz w:val="18"/>
          <w:szCs w:val="18"/>
          <w:lang w:val="en-US"/>
        </w:rPr>
        <w:t xml:space="preserve">Monies collected from developers under planning and development agreements </w:t>
      </w:r>
    </w:p>
    <w:p w14:paraId="2B35E170" w14:textId="77777777" w:rsidR="00313381" w:rsidRPr="009C505E" w:rsidRDefault="00313381" w:rsidP="00313381">
      <w:pPr>
        <w:pStyle w:val="ListParagraph"/>
        <w:numPr>
          <w:ilvl w:val="0"/>
          <w:numId w:val="31"/>
        </w:numPr>
        <w:spacing w:after="0" w:line="240" w:lineRule="auto"/>
        <w:jc w:val="both"/>
        <w:textAlignment w:val="baseline"/>
        <w:rPr>
          <w:rFonts w:cstheme="minorHAnsi"/>
          <w:sz w:val="18"/>
          <w:szCs w:val="18"/>
          <w:lang w:val="en-US"/>
        </w:rPr>
      </w:pPr>
      <w:r w:rsidRPr="009C505E">
        <w:rPr>
          <w:rFonts w:cstheme="minorHAnsi"/>
          <w:sz w:val="18"/>
          <w:szCs w:val="18"/>
          <w:lang w:val="en-US"/>
        </w:rPr>
        <w:t xml:space="preserve">Monies collected under developer contribution plans and infrastructure contribution plans </w:t>
      </w:r>
    </w:p>
    <w:p w14:paraId="4D163DF5" w14:textId="77777777" w:rsidR="00313381" w:rsidRPr="009C505E" w:rsidRDefault="00313381" w:rsidP="00313381">
      <w:pPr>
        <w:pStyle w:val="ListParagraph"/>
        <w:numPr>
          <w:ilvl w:val="0"/>
          <w:numId w:val="31"/>
        </w:numPr>
        <w:spacing w:after="0" w:line="240" w:lineRule="auto"/>
        <w:jc w:val="both"/>
        <w:textAlignment w:val="baseline"/>
        <w:rPr>
          <w:rFonts w:cstheme="minorHAnsi"/>
          <w:sz w:val="18"/>
          <w:szCs w:val="18"/>
          <w:lang w:val="en-US"/>
        </w:rPr>
      </w:pPr>
      <w:r w:rsidRPr="009C505E">
        <w:rPr>
          <w:rFonts w:cstheme="minorHAnsi"/>
          <w:sz w:val="18"/>
          <w:szCs w:val="18"/>
          <w:lang w:val="en-US"/>
        </w:rPr>
        <w:t xml:space="preserve">Contributions from user groups towards upgrade of facilities </w:t>
      </w:r>
    </w:p>
    <w:p w14:paraId="6953C9A7" w14:textId="77777777" w:rsidR="00313381" w:rsidRPr="009C505E" w:rsidRDefault="00313381" w:rsidP="00313381">
      <w:pPr>
        <w:pStyle w:val="ListParagraph"/>
        <w:numPr>
          <w:ilvl w:val="0"/>
          <w:numId w:val="31"/>
        </w:numPr>
        <w:spacing w:after="0" w:line="240" w:lineRule="auto"/>
        <w:jc w:val="both"/>
        <w:textAlignment w:val="baseline"/>
        <w:rPr>
          <w:rFonts w:cstheme="minorHAnsi"/>
          <w:sz w:val="18"/>
          <w:szCs w:val="18"/>
          <w:lang w:val="en-US"/>
        </w:rPr>
      </w:pPr>
      <w:r w:rsidRPr="009C505E">
        <w:rPr>
          <w:rFonts w:cstheme="minorHAnsi"/>
          <w:sz w:val="18"/>
          <w:szCs w:val="18"/>
          <w:lang w:val="en-US"/>
        </w:rPr>
        <w:t>Assets handed over to council from developers at the completion of a subdivision, such as roads, drainage, and streetlights.</w:t>
      </w:r>
    </w:p>
    <w:p w14:paraId="4E6BE9DA"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1CF73666"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Contributions should always be linked to a planning or funding agreement. Council will not undertake any work on a contribution-funded project until a signed agreement outlining the contribution details is in place.</w:t>
      </w:r>
    </w:p>
    <w:p w14:paraId="52EEB79A"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2B0672E7"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Contributions linked to developments can be received well before any council expenditure occurs. In this situation, the funds will be identified and held separately for the specific works identified in the agreements.</w:t>
      </w:r>
    </w:p>
    <w:p w14:paraId="3172C73C" w14:textId="77777777" w:rsidR="00313381" w:rsidRPr="001D76CB" w:rsidRDefault="00313381" w:rsidP="00313381">
      <w:pPr>
        <w:spacing w:after="0"/>
        <w:jc w:val="both"/>
        <w:textAlignment w:val="baseline"/>
        <w:rPr>
          <w:rFonts w:cstheme="minorHAnsi"/>
          <w:sz w:val="20"/>
          <w:highlight w:val="yellow"/>
          <w:lang w:val="en-US"/>
        </w:rPr>
      </w:pPr>
    </w:p>
    <w:p w14:paraId="1B520EEF" w14:textId="497BD838" w:rsidR="00313381" w:rsidRPr="003C5E18" w:rsidRDefault="003C5E18" w:rsidP="00313381">
      <w:pPr>
        <w:pStyle w:val="Heading3"/>
      </w:pPr>
      <w:bookmarkStart w:id="46" w:name="_Toc60118931"/>
      <w:bookmarkStart w:id="47" w:name="_Toc63779117"/>
      <w:bookmarkStart w:id="48" w:name="_Toc70517845"/>
      <w:r w:rsidRPr="003C5E18">
        <w:t>REVENUE</w:t>
      </w:r>
      <w:r w:rsidR="00313381" w:rsidRPr="003C5E18">
        <w:t xml:space="preserve"> ON INVESTMENTS</w:t>
      </w:r>
      <w:bookmarkEnd w:id="46"/>
      <w:bookmarkEnd w:id="47"/>
      <w:bookmarkEnd w:id="48"/>
    </w:p>
    <w:p w14:paraId="36139AE6" w14:textId="77777777" w:rsidR="00313381" w:rsidRPr="009C505E" w:rsidRDefault="00313381" w:rsidP="00313381">
      <w:pPr>
        <w:rPr>
          <w:rFonts w:asciiTheme="minorHAnsi" w:hAnsiTheme="minorHAnsi" w:cstheme="minorHAnsi"/>
          <w:color w:val="auto"/>
          <w:szCs w:val="18"/>
          <w:lang w:eastAsia="en-AU"/>
        </w:rPr>
      </w:pPr>
      <w:r w:rsidRPr="009C505E">
        <w:rPr>
          <w:rFonts w:asciiTheme="minorHAnsi" w:hAnsiTheme="minorHAnsi" w:cstheme="minorHAnsi"/>
          <w:color w:val="auto"/>
          <w:szCs w:val="18"/>
          <w:lang w:eastAsia="en-AU"/>
        </w:rPr>
        <w:t>Council receives interest on funds managed as part of its investment portfolio, where funds are held in advance of expenditure, or for special purposes. The investment portfolio is managed per council’s investment policy, which seeks to earn the best return on funds, whilst minimising risk.</w:t>
      </w:r>
    </w:p>
    <w:p w14:paraId="292A4C9D" w14:textId="77777777" w:rsidR="00313381" w:rsidRPr="001D76CB" w:rsidRDefault="00313381" w:rsidP="00313381">
      <w:pPr>
        <w:spacing w:after="0"/>
        <w:jc w:val="both"/>
        <w:textAlignment w:val="baseline"/>
        <w:rPr>
          <w:rFonts w:cstheme="minorHAnsi"/>
          <w:sz w:val="20"/>
          <w:highlight w:val="yellow"/>
          <w:lang w:val="en-US"/>
        </w:rPr>
      </w:pPr>
    </w:p>
    <w:p w14:paraId="56C9DB75" w14:textId="77777777" w:rsidR="00313381" w:rsidRPr="003C5E18" w:rsidRDefault="00313381" w:rsidP="00313381">
      <w:pPr>
        <w:pStyle w:val="Heading3"/>
      </w:pPr>
      <w:bookmarkStart w:id="49" w:name="_Toc60118932"/>
      <w:bookmarkStart w:id="50" w:name="_Toc63779118"/>
      <w:bookmarkStart w:id="51" w:name="_Toc70517846"/>
      <w:r w:rsidRPr="003C5E18">
        <w:t>BORROWINGS</w:t>
      </w:r>
      <w:bookmarkEnd w:id="49"/>
      <w:bookmarkEnd w:id="50"/>
      <w:bookmarkEnd w:id="51"/>
    </w:p>
    <w:p w14:paraId="18F4E8BB"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r w:rsidRPr="009C505E">
        <w:rPr>
          <w:rFonts w:asciiTheme="minorHAnsi" w:hAnsiTheme="minorHAnsi" w:cstheme="minorHAnsi"/>
          <w:color w:val="auto"/>
          <w:szCs w:val="18"/>
          <w:lang w:val="en-US"/>
        </w:rPr>
        <w:t xml:space="preserve">Whilst not a source of income, borrowings can be an important cash management tool in appropriate circumstances. Loans can only be approved by council resolution. The following financial sustainability principles must be adhered to with new borrowings: </w:t>
      </w:r>
    </w:p>
    <w:p w14:paraId="0690FD84" w14:textId="77777777" w:rsidR="00313381" w:rsidRPr="009C505E" w:rsidRDefault="00313381" w:rsidP="00313381">
      <w:pPr>
        <w:spacing w:after="0"/>
        <w:jc w:val="both"/>
        <w:textAlignment w:val="baseline"/>
        <w:rPr>
          <w:rFonts w:asciiTheme="minorHAnsi" w:hAnsiTheme="minorHAnsi" w:cstheme="minorHAnsi"/>
          <w:color w:val="auto"/>
          <w:szCs w:val="18"/>
          <w:lang w:val="en-US"/>
        </w:rPr>
      </w:pPr>
    </w:p>
    <w:p w14:paraId="035A718C" w14:textId="0404AC44" w:rsidR="00313381" w:rsidRPr="009C505E" w:rsidRDefault="00313381" w:rsidP="00313381">
      <w:pPr>
        <w:pStyle w:val="ListParagraph"/>
        <w:numPr>
          <w:ilvl w:val="0"/>
          <w:numId w:val="32"/>
        </w:numPr>
        <w:spacing w:after="0" w:line="240" w:lineRule="auto"/>
        <w:jc w:val="both"/>
        <w:textAlignment w:val="baseline"/>
        <w:rPr>
          <w:rFonts w:cstheme="minorHAnsi"/>
          <w:sz w:val="18"/>
          <w:szCs w:val="18"/>
          <w:lang w:val="en-US"/>
        </w:rPr>
      </w:pPr>
      <w:r w:rsidRPr="009C505E">
        <w:rPr>
          <w:rFonts w:cstheme="minorHAnsi"/>
          <w:sz w:val="18"/>
          <w:szCs w:val="18"/>
          <w:lang w:val="en-US"/>
        </w:rPr>
        <w:t xml:space="preserve">Borrowings must only be applied for where it can be proven that repayments can be met in the </w:t>
      </w:r>
      <w:r w:rsidR="003C5E18" w:rsidRPr="009C505E">
        <w:rPr>
          <w:rFonts w:cstheme="minorHAnsi"/>
          <w:sz w:val="18"/>
          <w:szCs w:val="18"/>
          <w:lang w:val="en-US"/>
        </w:rPr>
        <w:t>Long-Term</w:t>
      </w:r>
      <w:r w:rsidRPr="009C505E">
        <w:rPr>
          <w:rFonts w:cstheme="minorHAnsi"/>
          <w:sz w:val="18"/>
          <w:szCs w:val="18"/>
          <w:lang w:val="en-US"/>
        </w:rPr>
        <w:t xml:space="preserve"> Financial Plan</w:t>
      </w:r>
      <w:r w:rsidR="003C5E18" w:rsidRPr="009C505E">
        <w:rPr>
          <w:rFonts w:cstheme="minorHAnsi"/>
          <w:sz w:val="18"/>
          <w:szCs w:val="18"/>
          <w:lang w:val="en-US"/>
        </w:rPr>
        <w:t>;</w:t>
      </w:r>
    </w:p>
    <w:p w14:paraId="3FC2AB00" w14:textId="42515889" w:rsidR="00313381" w:rsidRPr="009C505E" w:rsidRDefault="00313381" w:rsidP="00313381">
      <w:pPr>
        <w:pStyle w:val="ListParagraph"/>
        <w:numPr>
          <w:ilvl w:val="0"/>
          <w:numId w:val="32"/>
        </w:numPr>
        <w:spacing w:after="0" w:line="240" w:lineRule="auto"/>
        <w:jc w:val="both"/>
        <w:textAlignment w:val="baseline"/>
        <w:rPr>
          <w:rFonts w:cstheme="minorHAnsi"/>
          <w:sz w:val="18"/>
          <w:szCs w:val="18"/>
          <w:lang w:val="en-US"/>
        </w:rPr>
      </w:pPr>
      <w:r w:rsidRPr="009C505E">
        <w:rPr>
          <w:rFonts w:cstheme="minorHAnsi"/>
          <w:sz w:val="18"/>
          <w:szCs w:val="18"/>
          <w:lang w:val="en-US"/>
        </w:rPr>
        <w:t>Borrowings must not be used to fund ongoing operations</w:t>
      </w:r>
      <w:r w:rsidR="003C5E18" w:rsidRPr="009C505E">
        <w:rPr>
          <w:rFonts w:cstheme="minorHAnsi"/>
          <w:sz w:val="18"/>
          <w:szCs w:val="18"/>
          <w:lang w:val="en-US"/>
        </w:rPr>
        <w:t xml:space="preserve">; </w:t>
      </w:r>
    </w:p>
    <w:p w14:paraId="2A27001C" w14:textId="598C3CFB" w:rsidR="00313381" w:rsidRPr="009C505E" w:rsidRDefault="00313381" w:rsidP="00313381">
      <w:pPr>
        <w:pStyle w:val="ListParagraph"/>
        <w:numPr>
          <w:ilvl w:val="0"/>
          <w:numId w:val="32"/>
        </w:numPr>
        <w:spacing w:after="0" w:line="240" w:lineRule="auto"/>
        <w:jc w:val="both"/>
        <w:textAlignment w:val="baseline"/>
        <w:rPr>
          <w:rFonts w:cstheme="minorHAnsi"/>
          <w:sz w:val="18"/>
          <w:szCs w:val="18"/>
          <w:lang w:val="en-US"/>
        </w:rPr>
      </w:pPr>
      <w:r w:rsidRPr="009C505E">
        <w:rPr>
          <w:rFonts w:cstheme="minorHAnsi"/>
          <w:sz w:val="18"/>
          <w:szCs w:val="18"/>
          <w:lang w:val="en-US"/>
        </w:rPr>
        <w:t>Borrowings are appropriate for funding large capital works where the benefits are provided to future generations</w:t>
      </w:r>
      <w:r w:rsidR="003C5E18" w:rsidRPr="009C505E">
        <w:rPr>
          <w:rFonts w:cstheme="minorHAnsi"/>
          <w:sz w:val="18"/>
          <w:szCs w:val="18"/>
          <w:lang w:val="en-US"/>
        </w:rPr>
        <w:t>;</w:t>
      </w:r>
    </w:p>
    <w:p w14:paraId="740C5D05" w14:textId="099002FD" w:rsidR="003C5E18" w:rsidRPr="009C505E" w:rsidRDefault="003C5E18" w:rsidP="00313381">
      <w:pPr>
        <w:pStyle w:val="ListParagraph"/>
        <w:numPr>
          <w:ilvl w:val="0"/>
          <w:numId w:val="32"/>
        </w:numPr>
        <w:spacing w:after="0" w:line="240" w:lineRule="auto"/>
        <w:jc w:val="both"/>
        <w:textAlignment w:val="baseline"/>
        <w:rPr>
          <w:rFonts w:cstheme="minorHAnsi"/>
          <w:sz w:val="18"/>
          <w:szCs w:val="18"/>
          <w:lang w:val="en-US"/>
        </w:rPr>
      </w:pPr>
      <w:r w:rsidRPr="009C505E">
        <w:rPr>
          <w:rFonts w:cstheme="minorHAnsi"/>
          <w:sz w:val="18"/>
          <w:szCs w:val="18"/>
          <w:lang w:val="en-US"/>
        </w:rPr>
        <w:t>Borrowings will generate some form of return on investment where possible; and</w:t>
      </w:r>
    </w:p>
    <w:p w14:paraId="353BF53C" w14:textId="77777777" w:rsidR="00313381" w:rsidRPr="009C505E" w:rsidRDefault="00313381" w:rsidP="00313381">
      <w:pPr>
        <w:pStyle w:val="ListParagraph"/>
        <w:numPr>
          <w:ilvl w:val="0"/>
          <w:numId w:val="32"/>
        </w:numPr>
        <w:spacing w:after="0" w:line="240" w:lineRule="auto"/>
        <w:jc w:val="both"/>
        <w:textAlignment w:val="baseline"/>
        <w:rPr>
          <w:rFonts w:cstheme="minorHAnsi"/>
          <w:sz w:val="18"/>
          <w:szCs w:val="18"/>
          <w:lang w:val="en-US"/>
        </w:rPr>
      </w:pPr>
      <w:r w:rsidRPr="009C505E">
        <w:rPr>
          <w:rFonts w:cstheme="minorHAnsi"/>
          <w:sz w:val="18"/>
          <w:szCs w:val="18"/>
          <w:lang w:val="en-US"/>
        </w:rPr>
        <w:t xml:space="preserve">Council will maintain its debt at levels which are sustainable, with: </w:t>
      </w:r>
    </w:p>
    <w:p w14:paraId="583BC813" w14:textId="77777777" w:rsidR="00313381" w:rsidRPr="009C505E" w:rsidRDefault="00313381" w:rsidP="00313381">
      <w:pPr>
        <w:pStyle w:val="ListParagraph"/>
        <w:numPr>
          <w:ilvl w:val="1"/>
          <w:numId w:val="32"/>
        </w:numPr>
        <w:spacing w:after="0" w:line="240" w:lineRule="auto"/>
        <w:jc w:val="both"/>
        <w:textAlignment w:val="baseline"/>
        <w:rPr>
          <w:rFonts w:cstheme="minorHAnsi"/>
          <w:sz w:val="18"/>
          <w:szCs w:val="18"/>
          <w:lang w:val="en-US"/>
        </w:rPr>
      </w:pPr>
      <w:r w:rsidRPr="009C505E">
        <w:rPr>
          <w:rFonts w:cstheme="minorHAnsi"/>
          <w:sz w:val="18"/>
          <w:szCs w:val="18"/>
          <w:lang w:val="en-US"/>
        </w:rPr>
        <w:t xml:space="preserve">indebtedness &lt;60% of rate and charges revenue, and </w:t>
      </w:r>
    </w:p>
    <w:p w14:paraId="08777379" w14:textId="77777777" w:rsidR="00313381" w:rsidRPr="009C505E" w:rsidRDefault="00313381" w:rsidP="00313381">
      <w:pPr>
        <w:pStyle w:val="ListParagraph"/>
        <w:numPr>
          <w:ilvl w:val="1"/>
          <w:numId w:val="32"/>
        </w:numPr>
        <w:spacing w:after="0" w:line="240" w:lineRule="auto"/>
        <w:jc w:val="both"/>
        <w:textAlignment w:val="baseline"/>
        <w:rPr>
          <w:rFonts w:cstheme="minorHAnsi"/>
          <w:sz w:val="18"/>
          <w:szCs w:val="18"/>
          <w:lang w:val="en-US"/>
        </w:rPr>
      </w:pPr>
      <w:r w:rsidRPr="009C505E">
        <w:rPr>
          <w:rFonts w:cstheme="minorHAnsi"/>
          <w:sz w:val="18"/>
          <w:szCs w:val="18"/>
          <w:lang w:val="en-US"/>
        </w:rPr>
        <w:t>debt servicing cost &lt;5% of total revenue (excluding capital revenue).</w:t>
      </w:r>
    </w:p>
    <w:p w14:paraId="69959204" w14:textId="77777777" w:rsidR="00313381" w:rsidRPr="009C505E" w:rsidRDefault="00313381" w:rsidP="00313381">
      <w:pPr>
        <w:rPr>
          <w:rFonts w:asciiTheme="minorHAnsi" w:hAnsiTheme="minorHAnsi" w:cstheme="minorHAnsi"/>
        </w:rPr>
      </w:pPr>
    </w:p>
    <w:p w14:paraId="2A0F91F9" w14:textId="77777777" w:rsidR="00313381" w:rsidRDefault="00313381" w:rsidP="00313381"/>
    <w:p w14:paraId="325FD43A" w14:textId="77777777" w:rsidR="00313381" w:rsidRDefault="00313381" w:rsidP="00313381"/>
    <w:p w14:paraId="215D7596" w14:textId="77777777" w:rsidR="00313381" w:rsidRDefault="00313381" w:rsidP="00313381"/>
    <w:p w14:paraId="1974BE08" w14:textId="77777777" w:rsidR="00313381" w:rsidRDefault="00313381" w:rsidP="00313381"/>
    <w:p w14:paraId="2EAAF7C6" w14:textId="77777777" w:rsidR="00313381" w:rsidRDefault="00313381" w:rsidP="00313381"/>
    <w:p w14:paraId="6FF0299D" w14:textId="77777777" w:rsidR="00A201F2" w:rsidRDefault="00A201F2"/>
    <w:sectPr w:rsidR="00A201F2" w:rsidSect="00313381">
      <w:headerReference w:type="default" r:id="rId19"/>
      <w:footerReference w:type="default" r:id="rId20"/>
      <w:headerReference w:type="first" r:id="rId21"/>
      <w:pgSz w:w="11906" w:h="16838" w:code="9"/>
      <w:pgMar w:top="1134" w:right="1701" w:bottom="1134" w:left="1134"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E3A8E" w14:textId="77777777" w:rsidR="0040018D" w:rsidRDefault="0040018D" w:rsidP="00663DB1">
      <w:pPr>
        <w:spacing w:before="0" w:after="0"/>
      </w:pPr>
      <w:r>
        <w:separator/>
      </w:r>
    </w:p>
  </w:endnote>
  <w:endnote w:type="continuationSeparator" w:id="0">
    <w:p w14:paraId="7F806DE5" w14:textId="77777777" w:rsidR="0040018D" w:rsidRDefault="0040018D" w:rsidP="00663D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plicate Soft Regular">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053034"/>
      <w:docPartObj>
        <w:docPartGallery w:val="Page Numbers (Bottom of Page)"/>
        <w:docPartUnique/>
      </w:docPartObj>
    </w:sdtPr>
    <w:sdtEndPr>
      <w:rPr>
        <w:noProof/>
      </w:rPr>
    </w:sdtEndPr>
    <w:sdtContent>
      <w:p w14:paraId="38B7578D" w14:textId="4EE02996" w:rsidR="001643FE" w:rsidRDefault="001643FE" w:rsidP="00B95EEA">
        <w:pPr>
          <w:pStyle w:val="Footer"/>
          <w:ind w:left="4513" w:firstLine="4513"/>
        </w:pPr>
        <w:r>
          <w:fldChar w:fldCharType="begin"/>
        </w:r>
        <w:r>
          <w:instrText xml:space="preserve"> PAGE   \* MERGEFORMAT </w:instrText>
        </w:r>
        <w:r>
          <w:fldChar w:fldCharType="separate"/>
        </w:r>
        <w:r>
          <w:rPr>
            <w:noProof/>
          </w:rPr>
          <w:t>2</w:t>
        </w:r>
        <w:r>
          <w:rPr>
            <w:noProof/>
          </w:rPr>
          <w:fldChar w:fldCharType="end"/>
        </w:r>
      </w:p>
    </w:sdtContent>
  </w:sdt>
  <w:p w14:paraId="479B66A5" w14:textId="77777777" w:rsidR="001643FE" w:rsidRDefault="00164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A740" w14:textId="77777777" w:rsidR="0040018D" w:rsidRDefault="0040018D" w:rsidP="00663DB1">
      <w:pPr>
        <w:spacing w:before="0" w:after="0"/>
      </w:pPr>
      <w:r>
        <w:separator/>
      </w:r>
    </w:p>
  </w:footnote>
  <w:footnote w:type="continuationSeparator" w:id="0">
    <w:p w14:paraId="659E4698" w14:textId="77777777" w:rsidR="0040018D" w:rsidRDefault="0040018D" w:rsidP="00663D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3C3C" w14:textId="7BB7900F" w:rsidR="001643FE" w:rsidRDefault="001643FE" w:rsidP="00A201F2">
    <w:pPr>
      <w:rPr>
        <w:color w:val="auto"/>
        <w:sz w:val="20"/>
      </w:rPr>
    </w:pPr>
  </w:p>
  <w:p w14:paraId="0FEB9F71" w14:textId="77777777" w:rsidR="001643FE" w:rsidRDefault="001643FE" w:rsidP="00A20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34F9" w14:textId="20461E21" w:rsidR="001643FE" w:rsidRDefault="001643FE" w:rsidP="00A201F2">
    <w:pPr>
      <w:rPr>
        <w:color w:val="auto"/>
        <w:sz w:val="20"/>
      </w:rPr>
    </w:pPr>
  </w:p>
  <w:p w14:paraId="08463A6F" w14:textId="77777777" w:rsidR="001643FE" w:rsidRDefault="00164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648"/>
    <w:multiLevelType w:val="multilevel"/>
    <w:tmpl w:val="CB1CACD4"/>
    <w:name w:val="MaddNumpara"/>
    <w:lvl w:ilvl="0">
      <w:start w:val="1"/>
      <w:numFmt w:val="decimal"/>
      <w:pStyle w:val="Numpara1"/>
      <w:lvlText w:val="%1."/>
      <w:lvlJc w:val="left"/>
      <w:pPr>
        <w:ind w:left="851" w:hanging="851"/>
      </w:pPr>
      <w:rPr>
        <w:sz w:val="20"/>
        <w:szCs w:val="20"/>
      </w:rPr>
    </w:lvl>
    <w:lvl w:ilvl="1">
      <w:start w:val="1"/>
      <w:numFmt w:val="decimal"/>
      <w:pStyle w:val="Numpara2"/>
      <w:lvlText w:val="%1.%2"/>
      <w:lvlJc w:val="left"/>
      <w:pPr>
        <w:ind w:left="851" w:hanging="851"/>
      </w:pPr>
      <w:rPr>
        <w:sz w:val="20"/>
        <w:szCs w:val="20"/>
      </w:rPr>
    </w:lvl>
    <w:lvl w:ilvl="2">
      <w:start w:val="1"/>
      <w:numFmt w:val="decimal"/>
      <w:pStyle w:val="Numpara3"/>
      <w:lvlText w:val="%1.%2.%3"/>
      <w:lvlJc w:val="left"/>
      <w:pPr>
        <w:ind w:left="1701" w:hanging="850"/>
      </w:pPr>
      <w:rPr>
        <w:sz w:val="20"/>
        <w:szCs w:val="20"/>
      </w:rPr>
    </w:lvl>
    <w:lvl w:ilvl="3">
      <w:start w:val="1"/>
      <w:numFmt w:val="lowerLetter"/>
      <w:pStyle w:val="Numpara4"/>
      <w:lvlText w:val="(%4)"/>
      <w:lvlJc w:val="left"/>
      <w:pPr>
        <w:ind w:left="2268" w:hanging="567"/>
      </w:pPr>
      <w:rPr>
        <w:sz w:val="20"/>
        <w:szCs w:val="20"/>
      </w:rPr>
    </w:lvl>
    <w:lvl w:ilvl="4">
      <w:start w:val="1"/>
      <w:numFmt w:val="lowerRoman"/>
      <w:lvlText w:val="(%5)"/>
      <w:lvlJc w:val="left"/>
      <w:pPr>
        <w:tabs>
          <w:tab w:val="num" w:pos="2835"/>
        </w:tabs>
        <w:ind w:left="2835" w:hanging="567"/>
      </w:pPr>
      <w:rPr>
        <w:sz w:val="20"/>
        <w:szCs w:val="20"/>
      </w:rPr>
    </w:lvl>
    <w:lvl w:ilvl="5">
      <w:start w:val="1"/>
      <w:numFmt w:val="none"/>
      <w:lvlText w:val=""/>
      <w:lvlJc w:val="left"/>
      <w:pPr>
        <w:tabs>
          <w:tab w:val="num" w:pos="3402"/>
        </w:tabs>
        <w:ind w:left="3402" w:hanging="567"/>
      </w:pPr>
    </w:lvl>
    <w:lvl w:ilvl="6">
      <w:start w:val="1"/>
      <w:numFmt w:val="none"/>
      <w:lvlText w:val=""/>
      <w:lvlJc w:val="left"/>
      <w:pPr>
        <w:ind w:left="-32767" w:firstLine="0"/>
      </w:pPr>
    </w:lvl>
    <w:lvl w:ilvl="7">
      <w:start w:val="1"/>
      <w:numFmt w:val="none"/>
      <w:lvlText w:val=""/>
      <w:lvlJc w:val="left"/>
      <w:pPr>
        <w:ind w:left="3744" w:firstLine="29025"/>
      </w:pPr>
    </w:lvl>
    <w:lvl w:ilvl="8">
      <w:start w:val="1"/>
      <w:numFmt w:val="none"/>
      <w:lvlText w:val=""/>
      <w:lvlJc w:val="left"/>
      <w:pPr>
        <w:ind w:left="-32767" w:firstLine="32767"/>
      </w:pPr>
    </w:lvl>
  </w:abstractNum>
  <w:abstractNum w:abstractNumId="1" w15:restartNumberingAfterBreak="0">
    <w:nsid w:val="0624308D"/>
    <w:multiLevelType w:val="hybridMultilevel"/>
    <w:tmpl w:val="E466B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C96653"/>
    <w:multiLevelType w:val="hybridMultilevel"/>
    <w:tmpl w:val="B7EA24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D536291"/>
    <w:multiLevelType w:val="hybridMultilevel"/>
    <w:tmpl w:val="F8FA3A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855427"/>
    <w:multiLevelType w:val="hybridMultilevel"/>
    <w:tmpl w:val="5FDE3F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1C44E60"/>
    <w:multiLevelType w:val="hybridMultilevel"/>
    <w:tmpl w:val="E65852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BC285F"/>
    <w:multiLevelType w:val="multilevel"/>
    <w:tmpl w:val="1D48D4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5E59AB"/>
    <w:multiLevelType w:val="hybridMultilevel"/>
    <w:tmpl w:val="15E8BA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F66C08"/>
    <w:multiLevelType w:val="multilevel"/>
    <w:tmpl w:val="75C696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BA294B"/>
    <w:multiLevelType w:val="multilevel"/>
    <w:tmpl w:val="9932B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D156D35"/>
    <w:multiLevelType w:val="hybridMultilevel"/>
    <w:tmpl w:val="B7EA24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E223CBA"/>
    <w:multiLevelType w:val="hybridMultilevel"/>
    <w:tmpl w:val="3D00834E"/>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2" w15:restartNumberingAfterBreak="0">
    <w:nsid w:val="1F583D9F"/>
    <w:multiLevelType w:val="hybridMultilevel"/>
    <w:tmpl w:val="396EB5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791118"/>
    <w:multiLevelType w:val="hybridMultilevel"/>
    <w:tmpl w:val="E47C2B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98420F"/>
    <w:multiLevelType w:val="multilevel"/>
    <w:tmpl w:val="0700C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293D85"/>
    <w:multiLevelType w:val="hybridMultilevel"/>
    <w:tmpl w:val="BF7C7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2124D3"/>
    <w:multiLevelType w:val="multilevel"/>
    <w:tmpl w:val="B14C40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66F3B"/>
    <w:multiLevelType w:val="hybridMultilevel"/>
    <w:tmpl w:val="071896E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0E19F5"/>
    <w:multiLevelType w:val="hybridMultilevel"/>
    <w:tmpl w:val="57364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F5E9D"/>
    <w:multiLevelType w:val="hybridMultilevel"/>
    <w:tmpl w:val="E14A6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3240C9"/>
    <w:multiLevelType w:val="hybridMultilevel"/>
    <w:tmpl w:val="9EDCE8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C81F8A"/>
    <w:multiLevelType w:val="multilevel"/>
    <w:tmpl w:val="75C0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0E4267"/>
    <w:multiLevelType w:val="hybridMultilevel"/>
    <w:tmpl w:val="B7EA24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F431BA6"/>
    <w:multiLevelType w:val="multilevel"/>
    <w:tmpl w:val="C420BD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2575753"/>
    <w:multiLevelType w:val="hybridMultilevel"/>
    <w:tmpl w:val="D3E20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D46930"/>
    <w:multiLevelType w:val="hybridMultilevel"/>
    <w:tmpl w:val="61708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093568"/>
    <w:multiLevelType w:val="hybridMultilevel"/>
    <w:tmpl w:val="1C64B1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51753E2"/>
    <w:multiLevelType w:val="hybridMultilevel"/>
    <w:tmpl w:val="9FBC8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9400C7"/>
    <w:multiLevelType w:val="hybridMultilevel"/>
    <w:tmpl w:val="09BA7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63C1C22"/>
    <w:multiLevelType w:val="hybridMultilevel"/>
    <w:tmpl w:val="13948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F14A18"/>
    <w:multiLevelType w:val="hybridMultilevel"/>
    <w:tmpl w:val="7F5C59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374628"/>
    <w:multiLevelType w:val="hybridMultilevel"/>
    <w:tmpl w:val="15941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32655A"/>
    <w:multiLevelType w:val="multilevel"/>
    <w:tmpl w:val="F4C6D7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2D4476C"/>
    <w:multiLevelType w:val="multilevel"/>
    <w:tmpl w:val="8EB2EC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3134ACE"/>
    <w:multiLevelType w:val="hybridMultilevel"/>
    <w:tmpl w:val="36305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5D47C6F"/>
    <w:multiLevelType w:val="hybridMultilevel"/>
    <w:tmpl w:val="FA02D0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65826A5"/>
    <w:multiLevelType w:val="multilevel"/>
    <w:tmpl w:val="7BFA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6C0FC3"/>
    <w:multiLevelType w:val="hybridMultilevel"/>
    <w:tmpl w:val="EA8EE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F21DFB"/>
    <w:multiLevelType w:val="hybridMultilevel"/>
    <w:tmpl w:val="D9E6FE8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47F2012"/>
    <w:multiLevelType w:val="hybridMultilevel"/>
    <w:tmpl w:val="2724E8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822FD4"/>
    <w:multiLevelType w:val="hybridMultilevel"/>
    <w:tmpl w:val="07884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8A01F19"/>
    <w:multiLevelType w:val="hybridMultilevel"/>
    <w:tmpl w:val="D2524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6B445858"/>
    <w:multiLevelType w:val="multilevel"/>
    <w:tmpl w:val="CF48AF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D842309"/>
    <w:multiLevelType w:val="hybridMultilevel"/>
    <w:tmpl w:val="B7EA24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05718D3"/>
    <w:multiLevelType w:val="hybridMultilevel"/>
    <w:tmpl w:val="DB725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8D4281"/>
    <w:multiLevelType w:val="hybridMultilevel"/>
    <w:tmpl w:val="998E80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2"/>
  </w:num>
  <w:num w:numId="2">
    <w:abstractNumId w:val="21"/>
  </w:num>
  <w:num w:numId="3">
    <w:abstractNumId w:val="36"/>
  </w:num>
  <w:num w:numId="4">
    <w:abstractNumId w:val="24"/>
  </w:num>
  <w:num w:numId="5">
    <w:abstractNumId w:val="29"/>
  </w:num>
  <w:num w:numId="6">
    <w:abstractNumId w:val="18"/>
  </w:num>
  <w:num w:numId="7">
    <w:abstractNumId w:val="45"/>
  </w:num>
  <w:num w:numId="8">
    <w:abstractNumId w:val="7"/>
  </w:num>
  <w:num w:numId="9">
    <w:abstractNumId w:val="39"/>
  </w:num>
  <w:num w:numId="10">
    <w:abstractNumId w:val="17"/>
  </w:num>
  <w:num w:numId="11">
    <w:abstractNumId w:val="11"/>
  </w:num>
  <w:num w:numId="12">
    <w:abstractNumId w:val="20"/>
  </w:num>
  <w:num w:numId="13">
    <w:abstractNumId w:val="12"/>
  </w:num>
  <w:num w:numId="14">
    <w:abstractNumId w:val="41"/>
  </w:num>
  <w:num w:numId="15">
    <w:abstractNumId w:val="5"/>
  </w:num>
  <w:num w:numId="16">
    <w:abstractNumId w:val="30"/>
  </w:num>
  <w:num w:numId="17">
    <w:abstractNumId w:val="46"/>
  </w:num>
  <w:num w:numId="18">
    <w:abstractNumId w:val="34"/>
  </w:num>
  <w:num w:numId="19">
    <w:abstractNumId w:val="31"/>
  </w:num>
  <w:num w:numId="20">
    <w:abstractNumId w:val="14"/>
  </w:num>
  <w:num w:numId="21">
    <w:abstractNumId w:val="43"/>
  </w:num>
  <w:num w:numId="22">
    <w:abstractNumId w:val="23"/>
  </w:num>
  <w:num w:numId="23">
    <w:abstractNumId w:val="32"/>
  </w:num>
  <w:num w:numId="24">
    <w:abstractNumId w:val="9"/>
  </w:num>
  <w:num w:numId="25">
    <w:abstractNumId w:val="6"/>
  </w:num>
  <w:num w:numId="26">
    <w:abstractNumId w:val="8"/>
  </w:num>
  <w:num w:numId="27">
    <w:abstractNumId w:val="33"/>
  </w:num>
  <w:num w:numId="28">
    <w:abstractNumId w:val="37"/>
  </w:num>
  <w:num w:numId="29">
    <w:abstractNumId w:val="19"/>
  </w:num>
  <w:num w:numId="30">
    <w:abstractNumId w:val="1"/>
  </w:num>
  <w:num w:numId="31">
    <w:abstractNumId w:val="15"/>
  </w:num>
  <w:num w:numId="32">
    <w:abstractNumId w:val="3"/>
  </w:num>
  <w:num w:numId="33">
    <w:abstractNumId w:val="35"/>
  </w:num>
  <w:num w:numId="34">
    <w:abstractNumId w:val="26"/>
  </w:num>
  <w:num w:numId="35">
    <w:abstractNumId w:val="13"/>
  </w:num>
  <w:num w:numId="36">
    <w:abstractNumId w:val="27"/>
  </w:num>
  <w:num w:numId="37">
    <w:abstractNumId w:val="28"/>
  </w:num>
  <w:num w:numId="38">
    <w:abstractNumId w:val="25"/>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81"/>
    <w:rsid w:val="000D33AD"/>
    <w:rsid w:val="000D5638"/>
    <w:rsid w:val="0012450E"/>
    <w:rsid w:val="00124F99"/>
    <w:rsid w:val="00143AC2"/>
    <w:rsid w:val="00151856"/>
    <w:rsid w:val="001643FE"/>
    <w:rsid w:val="001A4EA4"/>
    <w:rsid w:val="001D76CB"/>
    <w:rsid w:val="002055B2"/>
    <w:rsid w:val="00273CE3"/>
    <w:rsid w:val="00294C67"/>
    <w:rsid w:val="002D6068"/>
    <w:rsid w:val="002D6572"/>
    <w:rsid w:val="002F6AE4"/>
    <w:rsid w:val="00313381"/>
    <w:rsid w:val="00322F5D"/>
    <w:rsid w:val="003A2CB2"/>
    <w:rsid w:val="003C5E18"/>
    <w:rsid w:val="003D146D"/>
    <w:rsid w:val="003D3F17"/>
    <w:rsid w:val="003E2CB0"/>
    <w:rsid w:val="0040018D"/>
    <w:rsid w:val="00446FDB"/>
    <w:rsid w:val="004520BE"/>
    <w:rsid w:val="004647B6"/>
    <w:rsid w:val="00516C63"/>
    <w:rsid w:val="00560526"/>
    <w:rsid w:val="00567A32"/>
    <w:rsid w:val="005A42D2"/>
    <w:rsid w:val="00602399"/>
    <w:rsid w:val="00663DB1"/>
    <w:rsid w:val="0066473D"/>
    <w:rsid w:val="00670A6B"/>
    <w:rsid w:val="0068464B"/>
    <w:rsid w:val="006B73A9"/>
    <w:rsid w:val="007E68C5"/>
    <w:rsid w:val="007F554B"/>
    <w:rsid w:val="007F6BF0"/>
    <w:rsid w:val="0082520E"/>
    <w:rsid w:val="0084078D"/>
    <w:rsid w:val="0084113E"/>
    <w:rsid w:val="00894F49"/>
    <w:rsid w:val="008C0E6E"/>
    <w:rsid w:val="008E6A61"/>
    <w:rsid w:val="0090463E"/>
    <w:rsid w:val="00914D08"/>
    <w:rsid w:val="00957D82"/>
    <w:rsid w:val="00970804"/>
    <w:rsid w:val="009917C1"/>
    <w:rsid w:val="009B285D"/>
    <w:rsid w:val="009C505E"/>
    <w:rsid w:val="009D1448"/>
    <w:rsid w:val="00A201F2"/>
    <w:rsid w:val="00A65073"/>
    <w:rsid w:val="00A75EE4"/>
    <w:rsid w:val="00A80D4D"/>
    <w:rsid w:val="00A92526"/>
    <w:rsid w:val="00A93C18"/>
    <w:rsid w:val="00B10FEE"/>
    <w:rsid w:val="00B66502"/>
    <w:rsid w:val="00B9485D"/>
    <w:rsid w:val="00B95EEA"/>
    <w:rsid w:val="00BA18BD"/>
    <w:rsid w:val="00C53B86"/>
    <w:rsid w:val="00CF4412"/>
    <w:rsid w:val="00D62D36"/>
    <w:rsid w:val="00DF7B73"/>
    <w:rsid w:val="00E07018"/>
    <w:rsid w:val="00E07BDA"/>
    <w:rsid w:val="00E656F8"/>
    <w:rsid w:val="00EE4E61"/>
    <w:rsid w:val="00F44FE7"/>
    <w:rsid w:val="00F833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51BE3"/>
  <w15:chartTrackingRefBased/>
  <w15:docId w15:val="{9854B268-0ED2-46A5-BC15-01A18F9E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381"/>
    <w:pPr>
      <w:spacing w:before="120" w:after="200" w:line="240" w:lineRule="auto"/>
    </w:pPr>
    <w:rPr>
      <w:rFonts w:ascii="Arial" w:eastAsia="Times New Roman" w:hAnsi="Arial" w:cs="Times New Roman"/>
      <w:color w:val="ED7D31" w:themeColor="accent2"/>
      <w:sz w:val="18"/>
      <w:szCs w:val="20"/>
    </w:rPr>
  </w:style>
  <w:style w:type="paragraph" w:styleId="Heading1">
    <w:name w:val="heading 1"/>
    <w:basedOn w:val="Normal"/>
    <w:next w:val="Normal"/>
    <w:link w:val="Heading1Char"/>
    <w:uiPriority w:val="9"/>
    <w:qFormat/>
    <w:rsid w:val="00313381"/>
    <w:pPr>
      <w:keepNext/>
      <w:keepLines/>
      <w:pageBreakBefore/>
      <w:numPr>
        <w:numId w:val="1"/>
      </w:numPr>
      <w:spacing w:before="520" w:after="480"/>
      <w:ind w:left="431" w:hanging="431"/>
      <w:outlineLvl w:val="0"/>
    </w:pPr>
    <w:rPr>
      <w:b/>
      <w:bCs/>
      <w:color w:val="FFC000" w:themeColor="accent4"/>
      <w:sz w:val="36"/>
      <w:szCs w:val="32"/>
    </w:rPr>
  </w:style>
  <w:style w:type="paragraph" w:styleId="Heading2">
    <w:name w:val="heading 2"/>
    <w:basedOn w:val="Normal"/>
    <w:next w:val="Normal"/>
    <w:link w:val="Heading2Char"/>
    <w:uiPriority w:val="9"/>
    <w:qFormat/>
    <w:rsid w:val="00313381"/>
    <w:pPr>
      <w:keepNext/>
      <w:keepLines/>
      <w:numPr>
        <w:ilvl w:val="1"/>
        <w:numId w:val="1"/>
      </w:numPr>
      <w:spacing w:before="400"/>
      <w:outlineLvl w:val="1"/>
    </w:pPr>
    <w:rPr>
      <w:bCs/>
      <w:color w:val="A5A5A5" w:themeColor="accent3"/>
      <w:sz w:val="28"/>
      <w:szCs w:val="26"/>
    </w:rPr>
  </w:style>
  <w:style w:type="paragraph" w:styleId="Heading3">
    <w:name w:val="heading 3"/>
    <w:basedOn w:val="Normal"/>
    <w:next w:val="Normal"/>
    <w:link w:val="Heading3Char"/>
    <w:uiPriority w:val="9"/>
    <w:qFormat/>
    <w:rsid w:val="00313381"/>
    <w:pPr>
      <w:keepNext/>
      <w:keepLines/>
      <w:numPr>
        <w:ilvl w:val="2"/>
        <w:numId w:val="1"/>
      </w:numPr>
      <w:spacing w:before="320" w:after="160"/>
      <w:outlineLvl w:val="2"/>
    </w:pPr>
    <w:rPr>
      <w:b/>
      <w:bCs/>
      <w:color w:val="FFC000" w:themeColor="accent4"/>
      <w:sz w:val="22"/>
    </w:rPr>
  </w:style>
  <w:style w:type="paragraph" w:styleId="Heading4">
    <w:name w:val="heading 4"/>
    <w:basedOn w:val="Normal"/>
    <w:next w:val="Normal"/>
    <w:link w:val="Heading4Char"/>
    <w:uiPriority w:val="9"/>
    <w:unhideWhenUsed/>
    <w:rsid w:val="00313381"/>
    <w:pPr>
      <w:keepNext/>
      <w:keepLines/>
      <w:numPr>
        <w:ilvl w:val="3"/>
        <w:numId w:val="1"/>
      </w:numPr>
      <w:spacing w:before="280" w:after="0"/>
      <w:ind w:left="862" w:hanging="862"/>
      <w:outlineLvl w:val="3"/>
    </w:pPr>
    <w:rPr>
      <w:rFonts w:eastAsiaTheme="majorEastAsia" w:cstheme="majorBidi"/>
      <w:b/>
      <w:bCs/>
      <w:iCs/>
      <w:color w:val="FFC000" w:themeColor="accent4"/>
    </w:rPr>
  </w:style>
  <w:style w:type="paragraph" w:styleId="Heading5">
    <w:name w:val="heading 5"/>
    <w:basedOn w:val="Normal"/>
    <w:next w:val="Normal"/>
    <w:link w:val="Heading5Char"/>
    <w:uiPriority w:val="9"/>
    <w:unhideWhenUsed/>
    <w:rsid w:val="00313381"/>
    <w:pPr>
      <w:keepNext/>
      <w:keepLines/>
      <w:numPr>
        <w:ilvl w:val="4"/>
        <w:numId w:val="1"/>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313381"/>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133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3381"/>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13381"/>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381"/>
    <w:rPr>
      <w:rFonts w:ascii="Arial" w:eastAsia="Times New Roman" w:hAnsi="Arial" w:cs="Times New Roman"/>
      <w:b/>
      <w:bCs/>
      <w:color w:val="FFC000" w:themeColor="accent4"/>
      <w:sz w:val="36"/>
      <w:szCs w:val="32"/>
    </w:rPr>
  </w:style>
  <w:style w:type="character" w:customStyle="1" w:styleId="Heading2Char">
    <w:name w:val="Heading 2 Char"/>
    <w:basedOn w:val="DefaultParagraphFont"/>
    <w:link w:val="Heading2"/>
    <w:uiPriority w:val="9"/>
    <w:rsid w:val="00313381"/>
    <w:rPr>
      <w:rFonts w:ascii="Arial" w:eastAsia="Times New Roman" w:hAnsi="Arial" w:cs="Times New Roman"/>
      <w:bCs/>
      <w:color w:val="A5A5A5" w:themeColor="accent3"/>
      <w:sz w:val="28"/>
      <w:szCs w:val="26"/>
    </w:rPr>
  </w:style>
  <w:style w:type="character" w:customStyle="1" w:styleId="Heading3Char">
    <w:name w:val="Heading 3 Char"/>
    <w:basedOn w:val="DefaultParagraphFont"/>
    <w:link w:val="Heading3"/>
    <w:uiPriority w:val="9"/>
    <w:rsid w:val="00313381"/>
    <w:rPr>
      <w:rFonts w:ascii="Arial" w:eastAsia="Times New Roman" w:hAnsi="Arial" w:cs="Times New Roman"/>
      <w:b/>
      <w:bCs/>
      <w:color w:val="FFC000" w:themeColor="accent4"/>
      <w:szCs w:val="20"/>
    </w:rPr>
  </w:style>
  <w:style w:type="character" w:customStyle="1" w:styleId="Heading4Char">
    <w:name w:val="Heading 4 Char"/>
    <w:basedOn w:val="DefaultParagraphFont"/>
    <w:link w:val="Heading4"/>
    <w:uiPriority w:val="9"/>
    <w:rsid w:val="00313381"/>
    <w:rPr>
      <w:rFonts w:ascii="Arial" w:eastAsiaTheme="majorEastAsia" w:hAnsi="Arial" w:cstheme="majorBidi"/>
      <w:b/>
      <w:bCs/>
      <w:iCs/>
      <w:color w:val="FFC000" w:themeColor="accent4"/>
      <w:sz w:val="18"/>
      <w:szCs w:val="20"/>
    </w:rPr>
  </w:style>
  <w:style w:type="character" w:customStyle="1" w:styleId="Heading5Char">
    <w:name w:val="Heading 5 Char"/>
    <w:basedOn w:val="DefaultParagraphFont"/>
    <w:link w:val="Heading5"/>
    <w:uiPriority w:val="9"/>
    <w:rsid w:val="00313381"/>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313381"/>
    <w:rPr>
      <w:rFonts w:asciiTheme="majorHAnsi" w:eastAsiaTheme="majorEastAsia" w:hAnsiTheme="majorHAnsi" w:cstheme="majorBidi"/>
      <w:i/>
      <w:iCs/>
      <w:color w:val="1F3763" w:themeColor="accent1" w:themeShade="7F"/>
      <w:sz w:val="18"/>
      <w:szCs w:val="20"/>
    </w:rPr>
  </w:style>
  <w:style w:type="character" w:customStyle="1" w:styleId="Heading7Char">
    <w:name w:val="Heading 7 Char"/>
    <w:basedOn w:val="DefaultParagraphFont"/>
    <w:link w:val="Heading7"/>
    <w:uiPriority w:val="9"/>
    <w:semiHidden/>
    <w:rsid w:val="00313381"/>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313381"/>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313381"/>
    <w:rPr>
      <w:rFonts w:asciiTheme="majorHAnsi" w:eastAsiaTheme="majorEastAsia" w:hAnsiTheme="majorHAnsi" w:cstheme="majorBidi"/>
      <w:i/>
      <w:iCs/>
      <w:color w:val="404040" w:themeColor="text1" w:themeTint="BF"/>
      <w:sz w:val="18"/>
      <w:szCs w:val="20"/>
    </w:rPr>
  </w:style>
  <w:style w:type="paragraph" w:styleId="Header">
    <w:name w:val="header"/>
    <w:basedOn w:val="Normal"/>
    <w:link w:val="HeaderChar"/>
    <w:uiPriority w:val="99"/>
    <w:unhideWhenUsed/>
    <w:rsid w:val="00313381"/>
    <w:pPr>
      <w:tabs>
        <w:tab w:val="center" w:pos="4320"/>
        <w:tab w:val="right" w:pos="8640"/>
      </w:tabs>
      <w:spacing w:before="0" w:after="0"/>
    </w:pPr>
  </w:style>
  <w:style w:type="character" w:customStyle="1" w:styleId="HeaderChar">
    <w:name w:val="Header Char"/>
    <w:basedOn w:val="DefaultParagraphFont"/>
    <w:link w:val="Header"/>
    <w:uiPriority w:val="99"/>
    <w:rsid w:val="00313381"/>
    <w:rPr>
      <w:rFonts w:ascii="Arial" w:eastAsia="Times New Roman" w:hAnsi="Arial" w:cs="Times New Roman"/>
      <w:color w:val="ED7D31" w:themeColor="accent2"/>
      <w:sz w:val="18"/>
      <w:szCs w:val="20"/>
    </w:rPr>
  </w:style>
  <w:style w:type="character" w:styleId="Hyperlink">
    <w:name w:val="Hyperlink"/>
    <w:basedOn w:val="DefaultParagraphFont"/>
    <w:uiPriority w:val="99"/>
    <w:unhideWhenUsed/>
    <w:rsid w:val="00313381"/>
    <w:rPr>
      <w:color w:val="44546A" w:themeColor="text2"/>
      <w:u w:val="single"/>
    </w:rPr>
  </w:style>
  <w:style w:type="paragraph" w:styleId="ListParagraph">
    <w:name w:val="List Paragraph"/>
    <w:basedOn w:val="Normal"/>
    <w:link w:val="ListParagraphChar"/>
    <w:uiPriority w:val="34"/>
    <w:qFormat/>
    <w:rsid w:val="00313381"/>
    <w:pPr>
      <w:spacing w:before="0"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rsid w:val="00313381"/>
  </w:style>
  <w:style w:type="paragraph" w:customStyle="1" w:styleId="paragraph">
    <w:name w:val="paragraph"/>
    <w:basedOn w:val="Normal"/>
    <w:rsid w:val="00313381"/>
    <w:pPr>
      <w:spacing w:before="100" w:beforeAutospacing="1" w:after="100" w:afterAutospacing="1"/>
    </w:pPr>
    <w:rPr>
      <w:rFonts w:ascii="Times New Roman" w:hAnsi="Times New Roman"/>
      <w:color w:val="auto"/>
      <w:sz w:val="24"/>
      <w:szCs w:val="24"/>
      <w:lang w:eastAsia="en-AU"/>
    </w:rPr>
  </w:style>
  <w:style w:type="character" w:customStyle="1" w:styleId="normaltextrun">
    <w:name w:val="normaltextrun"/>
    <w:basedOn w:val="DefaultParagraphFont"/>
    <w:rsid w:val="00313381"/>
  </w:style>
  <w:style w:type="character" w:customStyle="1" w:styleId="eop">
    <w:name w:val="eop"/>
    <w:basedOn w:val="DefaultParagraphFont"/>
    <w:rsid w:val="00313381"/>
  </w:style>
  <w:style w:type="paragraph" w:styleId="Footer">
    <w:name w:val="footer"/>
    <w:basedOn w:val="Normal"/>
    <w:link w:val="FooterChar"/>
    <w:uiPriority w:val="99"/>
    <w:unhideWhenUsed/>
    <w:rsid w:val="00663DB1"/>
    <w:pPr>
      <w:tabs>
        <w:tab w:val="center" w:pos="4513"/>
        <w:tab w:val="right" w:pos="9026"/>
      </w:tabs>
      <w:spacing w:before="0" w:after="0"/>
    </w:pPr>
  </w:style>
  <w:style w:type="character" w:customStyle="1" w:styleId="FooterChar">
    <w:name w:val="Footer Char"/>
    <w:basedOn w:val="DefaultParagraphFont"/>
    <w:link w:val="Footer"/>
    <w:uiPriority w:val="99"/>
    <w:rsid w:val="00663DB1"/>
    <w:rPr>
      <w:rFonts w:ascii="Arial" w:eastAsia="Times New Roman" w:hAnsi="Arial" w:cs="Times New Roman"/>
      <w:color w:val="ED7D31" w:themeColor="accent2"/>
      <w:sz w:val="18"/>
      <w:szCs w:val="20"/>
    </w:rPr>
  </w:style>
  <w:style w:type="paragraph" w:customStyle="1" w:styleId="Numpara1">
    <w:name w:val="Numpara1"/>
    <w:basedOn w:val="Normal"/>
    <w:qFormat/>
    <w:rsid w:val="00322F5D"/>
    <w:pPr>
      <w:numPr>
        <w:numId w:val="41"/>
      </w:numPr>
      <w:spacing w:before="240" w:after="0"/>
    </w:pPr>
    <w:rPr>
      <w:rFonts w:cs="Arial"/>
      <w:color w:val="auto"/>
      <w:sz w:val="20"/>
      <w:szCs w:val="22"/>
    </w:rPr>
  </w:style>
  <w:style w:type="paragraph" w:customStyle="1" w:styleId="Numpara2">
    <w:name w:val="Numpara2"/>
    <w:basedOn w:val="Normal"/>
    <w:qFormat/>
    <w:rsid w:val="00322F5D"/>
    <w:pPr>
      <w:numPr>
        <w:ilvl w:val="1"/>
        <w:numId w:val="41"/>
      </w:numPr>
      <w:spacing w:before="240" w:after="0"/>
    </w:pPr>
    <w:rPr>
      <w:rFonts w:cs="Arial"/>
      <w:color w:val="auto"/>
      <w:sz w:val="20"/>
      <w:szCs w:val="22"/>
    </w:rPr>
  </w:style>
  <w:style w:type="paragraph" w:customStyle="1" w:styleId="Numpara3">
    <w:name w:val="Numpara3"/>
    <w:basedOn w:val="Normal"/>
    <w:qFormat/>
    <w:rsid w:val="00322F5D"/>
    <w:pPr>
      <w:numPr>
        <w:ilvl w:val="2"/>
        <w:numId w:val="41"/>
      </w:numPr>
      <w:spacing w:before="240" w:after="0"/>
    </w:pPr>
    <w:rPr>
      <w:rFonts w:cs="Arial"/>
      <w:color w:val="auto"/>
      <w:sz w:val="20"/>
      <w:szCs w:val="22"/>
    </w:rPr>
  </w:style>
  <w:style w:type="paragraph" w:customStyle="1" w:styleId="Numpara4">
    <w:name w:val="Numpara4"/>
    <w:basedOn w:val="Normal"/>
    <w:qFormat/>
    <w:rsid w:val="00322F5D"/>
    <w:pPr>
      <w:numPr>
        <w:ilvl w:val="3"/>
        <w:numId w:val="41"/>
      </w:numPr>
      <w:spacing w:before="240" w:after="0"/>
    </w:pPr>
    <w:rPr>
      <w:rFonts w:cs="Arial"/>
      <w:color w:val="auto"/>
      <w:sz w:val="20"/>
      <w:szCs w:val="22"/>
    </w:rPr>
  </w:style>
  <w:style w:type="paragraph" w:styleId="TOCHeading">
    <w:name w:val="TOC Heading"/>
    <w:basedOn w:val="Heading1"/>
    <w:next w:val="Normal"/>
    <w:uiPriority w:val="39"/>
    <w:unhideWhenUsed/>
    <w:qFormat/>
    <w:rsid w:val="003C5E18"/>
    <w:pPr>
      <w:pageBreakBefore w:val="0"/>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lang w:val="en-US"/>
    </w:rPr>
  </w:style>
  <w:style w:type="paragraph" w:styleId="TOC2">
    <w:name w:val="toc 2"/>
    <w:basedOn w:val="Normal"/>
    <w:next w:val="Normal"/>
    <w:autoRedefine/>
    <w:uiPriority w:val="39"/>
    <w:unhideWhenUsed/>
    <w:rsid w:val="003C5E18"/>
    <w:pPr>
      <w:spacing w:after="100"/>
      <w:ind w:left="180"/>
    </w:pPr>
  </w:style>
  <w:style w:type="paragraph" w:styleId="TOC3">
    <w:name w:val="toc 3"/>
    <w:basedOn w:val="Normal"/>
    <w:next w:val="Normal"/>
    <w:autoRedefine/>
    <w:uiPriority w:val="39"/>
    <w:unhideWhenUsed/>
    <w:rsid w:val="003C5E18"/>
    <w:pPr>
      <w:spacing w:after="100"/>
      <w:ind w:left="360"/>
    </w:pPr>
  </w:style>
  <w:style w:type="paragraph" w:customStyle="1" w:styleId="Default">
    <w:name w:val="Default"/>
    <w:rsid w:val="00D62D36"/>
    <w:pPr>
      <w:autoSpaceDE w:val="0"/>
      <w:autoSpaceDN w:val="0"/>
      <w:adjustRightInd w:val="0"/>
      <w:spacing w:after="0" w:line="240" w:lineRule="auto"/>
    </w:pPr>
    <w:rPr>
      <w:rFonts w:ascii="Arial" w:eastAsia="Calibri" w:hAnsi="Arial" w:cs="Arial"/>
      <w:color w:val="000000"/>
      <w:sz w:val="24"/>
      <w:szCs w:val="24"/>
      <w:lang w:eastAsia="en-AU"/>
    </w:rPr>
  </w:style>
  <w:style w:type="paragraph" w:styleId="BalloonText">
    <w:name w:val="Balloon Text"/>
    <w:basedOn w:val="Normal"/>
    <w:link w:val="BalloonTextChar"/>
    <w:uiPriority w:val="99"/>
    <w:semiHidden/>
    <w:unhideWhenUsed/>
    <w:rsid w:val="00A93C1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93C18"/>
    <w:rPr>
      <w:rFonts w:ascii="Segoe UI" w:eastAsia="Times New Roman" w:hAnsi="Segoe UI" w:cs="Segoe UI"/>
      <w:color w:val="ED7D31" w:themeColor="accen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5392">
      <w:bodyDiv w:val="1"/>
      <w:marLeft w:val="0"/>
      <w:marRight w:val="0"/>
      <w:marTop w:val="0"/>
      <w:marBottom w:val="0"/>
      <w:divBdr>
        <w:top w:val="none" w:sz="0" w:space="0" w:color="auto"/>
        <w:left w:val="none" w:sz="0" w:space="0" w:color="auto"/>
        <w:bottom w:val="none" w:sz="0" w:space="0" w:color="auto"/>
        <w:right w:val="none" w:sz="0" w:space="0" w:color="auto"/>
      </w:divBdr>
    </w:div>
    <w:div w:id="779228572">
      <w:bodyDiv w:val="1"/>
      <w:marLeft w:val="0"/>
      <w:marRight w:val="0"/>
      <w:marTop w:val="0"/>
      <w:marBottom w:val="0"/>
      <w:divBdr>
        <w:top w:val="none" w:sz="0" w:space="0" w:color="auto"/>
        <w:left w:val="none" w:sz="0" w:space="0" w:color="auto"/>
        <w:bottom w:val="none" w:sz="0" w:space="0" w:color="auto"/>
        <w:right w:val="none" w:sz="0" w:space="0" w:color="auto"/>
      </w:divBdr>
    </w:div>
    <w:div w:id="1220823163">
      <w:bodyDiv w:val="1"/>
      <w:marLeft w:val="0"/>
      <w:marRight w:val="0"/>
      <w:marTop w:val="0"/>
      <w:marBottom w:val="0"/>
      <w:divBdr>
        <w:top w:val="none" w:sz="0" w:space="0" w:color="auto"/>
        <w:left w:val="none" w:sz="0" w:space="0" w:color="auto"/>
        <w:bottom w:val="none" w:sz="0" w:space="0" w:color="auto"/>
        <w:right w:val="none" w:sz="0" w:space="0" w:color="auto"/>
      </w:divBdr>
    </w:div>
    <w:div w:id="1289240146">
      <w:bodyDiv w:val="1"/>
      <w:marLeft w:val="0"/>
      <w:marRight w:val="0"/>
      <w:marTop w:val="0"/>
      <w:marBottom w:val="0"/>
      <w:divBdr>
        <w:top w:val="none" w:sz="0" w:space="0" w:color="auto"/>
        <w:left w:val="none" w:sz="0" w:space="0" w:color="auto"/>
        <w:bottom w:val="none" w:sz="0" w:space="0" w:color="auto"/>
        <w:right w:val="none" w:sz="0" w:space="0" w:color="auto"/>
      </w:divBdr>
    </w:div>
    <w:div w:id="1383288717">
      <w:bodyDiv w:val="1"/>
      <w:marLeft w:val="0"/>
      <w:marRight w:val="0"/>
      <w:marTop w:val="0"/>
      <w:marBottom w:val="0"/>
      <w:divBdr>
        <w:top w:val="none" w:sz="0" w:space="0" w:color="auto"/>
        <w:left w:val="none" w:sz="0" w:space="0" w:color="auto"/>
        <w:bottom w:val="none" w:sz="0" w:space="0" w:color="auto"/>
        <w:right w:val="none" w:sz="0" w:space="0" w:color="auto"/>
      </w:divBdr>
    </w:div>
    <w:div w:id="18489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73C40.1FE47B80" TargetMode="External"/><Relationship Id="rId18" Type="http://schemas.openxmlformats.org/officeDocument/2006/relationships/hyperlink" Target="https://www.legalaid.vic.gov.au/find-legal-answers/legal-glossar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alaid.vic.gov.au/find-legal-answers/legal-glossary" TargetMode="External"/><Relationship Id="rId2" Type="http://schemas.openxmlformats.org/officeDocument/2006/relationships/customXml" Target="../customXml/item2.xml"/><Relationship Id="rId16" Type="http://schemas.openxmlformats.org/officeDocument/2006/relationships/hyperlink" Target="https://www.localgovernment.vic.gov.au/__data/assets/pdf_file/0022/74821/Ministerial_Guidelines_for_Differential_Rating_April_2013-PD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1.png@01D73C49.11EF8CF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6303d3c359ffdb23de9fa6f460e883d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c526339ae86d59fa98a57cebe7a870af"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0EAF9-138A-45B0-8A7F-573220A2E9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42B70-1BDC-4D11-A456-3F849B0BC8E6}">
  <ds:schemaRefs>
    <ds:schemaRef ds:uri="http://schemas.microsoft.com/sharepoint/v3/contenttype/forms"/>
  </ds:schemaRefs>
</ds:datastoreItem>
</file>

<file path=customXml/itemProps3.xml><?xml version="1.0" encoding="utf-8"?>
<ds:datastoreItem xmlns:ds="http://schemas.openxmlformats.org/officeDocument/2006/customXml" ds:itemID="{9022EB77-A407-4E31-A4B4-24F0008C9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5F367-6C8A-45BC-904A-D4F77903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4399F1CF.dotm</Template>
  <TotalTime>86</TotalTime>
  <Pages>23</Pages>
  <Words>9152</Words>
  <Characters>49243</Characters>
  <Application>Microsoft Office Word</Application>
  <DocSecurity>0</DocSecurity>
  <Lines>946</Lines>
  <Paragraphs>550</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Muir</dc:creator>
  <cp:keywords/>
  <dc:description/>
  <cp:lastModifiedBy>Brenda Biggs</cp:lastModifiedBy>
  <cp:revision>4</cp:revision>
  <cp:lastPrinted>2021-05-14T02:41:00Z</cp:lastPrinted>
  <dcterms:created xsi:type="dcterms:W3CDTF">2021-06-10T00:29:00Z</dcterms:created>
  <dcterms:modified xsi:type="dcterms:W3CDTF">2021-06-11T01:42:00Z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