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D0CA1" w14:textId="7B636224" w:rsidR="00A15423" w:rsidRDefault="00A15423" w:rsidP="003C575F"/>
    <w:p w14:paraId="2EB8EB21" w14:textId="072118B3" w:rsidR="003B6B87" w:rsidRDefault="003B6B87" w:rsidP="003C575F"/>
    <w:p w14:paraId="01E0E0AD" w14:textId="77777777" w:rsidR="003B6B87" w:rsidRPr="003B6B87" w:rsidRDefault="003B6B87" w:rsidP="003B6B87">
      <w:pPr>
        <w:keepNext/>
        <w:spacing w:before="240" w:after="60"/>
        <w:outlineLvl w:val="0"/>
        <w:rPr>
          <w:rFonts w:eastAsiaTheme="majorEastAsia" w:cstheme="majorBidi"/>
          <w:b/>
          <w:bCs/>
          <w:color w:val="2F5496" w:themeColor="accent5" w:themeShade="BF"/>
          <w:kern w:val="32"/>
          <w:sz w:val="28"/>
          <w:szCs w:val="32"/>
        </w:rPr>
      </w:pPr>
      <w:bookmarkStart w:id="0" w:name="_Toc448674958"/>
      <w:r w:rsidRPr="003B6B87">
        <w:rPr>
          <w:rFonts w:eastAsiaTheme="majorEastAsia" w:cstheme="majorBidi"/>
          <w:b/>
          <w:bCs/>
          <w:color w:val="2F5496" w:themeColor="accent5" w:themeShade="BF"/>
          <w:kern w:val="32"/>
          <w:sz w:val="28"/>
          <w:szCs w:val="32"/>
        </w:rPr>
        <w:t>1.0</w:t>
      </w:r>
      <w:r w:rsidRPr="003B6B87">
        <w:rPr>
          <w:rFonts w:eastAsiaTheme="majorEastAsia" w:cstheme="majorBidi"/>
          <w:b/>
          <w:bCs/>
          <w:color w:val="2F5496" w:themeColor="accent5" w:themeShade="BF"/>
          <w:kern w:val="32"/>
          <w:sz w:val="28"/>
          <w:szCs w:val="32"/>
        </w:rPr>
        <w:tab/>
        <w:t>Introduction</w:t>
      </w:r>
      <w:bookmarkEnd w:id="0"/>
      <w:r w:rsidRPr="003B6B87">
        <w:rPr>
          <w:rFonts w:eastAsiaTheme="majorEastAsia" w:cstheme="majorBidi"/>
          <w:b/>
          <w:bCs/>
          <w:color w:val="2F5496" w:themeColor="accent5" w:themeShade="BF"/>
          <w:kern w:val="32"/>
          <w:sz w:val="28"/>
          <w:szCs w:val="32"/>
        </w:rPr>
        <w:t xml:space="preserve"> </w:t>
      </w:r>
    </w:p>
    <w:p w14:paraId="2B17FA7B" w14:textId="4620B634" w:rsidR="003B6B87" w:rsidRPr="003B6B87" w:rsidRDefault="003B6B87" w:rsidP="003B6B87">
      <w:pPr>
        <w:spacing w:before="60" w:after="60"/>
        <w:rPr>
          <w:rFonts w:cs="Arial"/>
        </w:rPr>
      </w:pPr>
      <w:r w:rsidRPr="003B6B87">
        <w:rPr>
          <w:rFonts w:cs="Arial"/>
        </w:rPr>
        <w:t>Maroondah City Council (Council) has a strong commitment to risk management. The Risk Management Framework has been developed to formalise Council’s approach to continuously improve its risk management practices consistent w</w:t>
      </w:r>
      <w:bookmarkStart w:id="1" w:name="_GoBack"/>
      <w:bookmarkEnd w:id="1"/>
      <w:r w:rsidRPr="003B6B87">
        <w:rPr>
          <w:rFonts w:cs="Arial"/>
        </w:rPr>
        <w:t xml:space="preserve">ith </w:t>
      </w:r>
      <w:r w:rsidRPr="003B6B87">
        <w:rPr>
          <w:rFonts w:cs="Arial"/>
          <w:i/>
        </w:rPr>
        <w:t>AS/NZS ISO 31000:</w:t>
      </w:r>
      <w:r w:rsidR="00AC747E" w:rsidRPr="003B6B87">
        <w:rPr>
          <w:rFonts w:cs="Arial"/>
          <w:i/>
        </w:rPr>
        <w:t>20</w:t>
      </w:r>
      <w:r w:rsidR="00AC747E">
        <w:rPr>
          <w:rFonts w:cs="Arial"/>
          <w:i/>
        </w:rPr>
        <w:t>18</w:t>
      </w:r>
      <w:r w:rsidR="00AC747E" w:rsidRPr="003B6B87">
        <w:rPr>
          <w:rFonts w:cs="Arial"/>
          <w:i/>
        </w:rPr>
        <w:t xml:space="preserve"> </w:t>
      </w:r>
      <w:r w:rsidRPr="003B6B87">
        <w:rPr>
          <w:rFonts w:cs="Arial"/>
          <w:i/>
        </w:rPr>
        <w:t xml:space="preserve">Risk </w:t>
      </w:r>
      <w:proofErr w:type="gramStart"/>
      <w:r w:rsidRPr="003B6B87">
        <w:rPr>
          <w:rFonts w:cs="Arial"/>
          <w:i/>
        </w:rPr>
        <w:t>management</w:t>
      </w:r>
      <w:proofErr w:type="gramEnd"/>
      <w:r w:rsidRPr="003B6B87">
        <w:rPr>
          <w:rFonts w:cs="Arial"/>
          <w:i/>
        </w:rPr>
        <w:t>-Principles and guidelines</w:t>
      </w:r>
      <w:r w:rsidRPr="003B6B87">
        <w:rPr>
          <w:rFonts w:cs="Arial"/>
        </w:rPr>
        <w:t xml:space="preserve"> (the Standard).  </w:t>
      </w:r>
    </w:p>
    <w:p w14:paraId="51F10BEA" w14:textId="77777777" w:rsidR="003B6B87" w:rsidRPr="003B6B87" w:rsidRDefault="003B6B87" w:rsidP="003B6B87">
      <w:pPr>
        <w:spacing w:before="60" w:after="60"/>
        <w:rPr>
          <w:rFonts w:cs="Arial"/>
        </w:rPr>
      </w:pPr>
    </w:p>
    <w:p w14:paraId="2762E893" w14:textId="77777777" w:rsidR="003B6B87" w:rsidRPr="003B6B87" w:rsidRDefault="003B6B87" w:rsidP="003B6B87">
      <w:pPr>
        <w:spacing w:before="60" w:after="60"/>
        <w:rPr>
          <w:rFonts w:cs="Arial"/>
        </w:rPr>
      </w:pPr>
      <w:r w:rsidRPr="003B6B87">
        <w:rPr>
          <w:rFonts w:cs="Arial"/>
        </w:rPr>
        <w:t xml:space="preserve">The Standard is driven by a set of principles. In summary these principles are focused on risk management creating value, being an integral part of the organisation’s processes, supporting decision making, explicitly addressing uncertainty and facilitating continual improvement. </w:t>
      </w:r>
    </w:p>
    <w:p w14:paraId="18811DB5" w14:textId="77777777" w:rsidR="003B6B87" w:rsidRPr="003B6B87" w:rsidRDefault="003B6B87" w:rsidP="003B6B87">
      <w:pPr>
        <w:spacing w:before="60" w:after="60"/>
        <w:rPr>
          <w:rFonts w:cs="Arial"/>
        </w:rPr>
      </w:pPr>
    </w:p>
    <w:p w14:paraId="2C5D551D" w14:textId="77777777" w:rsidR="003B6B87" w:rsidRPr="003B6B87" w:rsidRDefault="003B6B87" w:rsidP="003B6B87">
      <w:pPr>
        <w:spacing w:before="60" w:after="60"/>
        <w:jc w:val="center"/>
        <w:rPr>
          <w:rFonts w:cs="Arial"/>
        </w:rPr>
      </w:pPr>
      <w:r w:rsidRPr="003B6B87">
        <w:rPr>
          <w:rFonts w:cs="Arial"/>
          <w:b/>
          <w:noProof/>
          <w:lang w:eastAsia="en-AU"/>
        </w:rPr>
        <w:drawing>
          <wp:inline distT="0" distB="0" distL="0" distR="0" wp14:anchorId="57124F13" wp14:editId="74707C24">
            <wp:extent cx="4599492" cy="26479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612016" cy="2655160"/>
                    </a:xfrm>
                    <a:prstGeom prst="rect">
                      <a:avLst/>
                    </a:prstGeom>
                    <a:noFill/>
                  </pic:spPr>
                </pic:pic>
              </a:graphicData>
            </a:graphic>
          </wp:inline>
        </w:drawing>
      </w:r>
    </w:p>
    <w:p w14:paraId="13970165" w14:textId="77777777" w:rsidR="003B6B87" w:rsidRPr="003B6B87" w:rsidRDefault="003B6B87" w:rsidP="003B6B87">
      <w:pPr>
        <w:spacing w:before="60" w:after="60"/>
        <w:jc w:val="center"/>
        <w:rPr>
          <w:rFonts w:cs="Arial"/>
        </w:rPr>
      </w:pPr>
      <w:r w:rsidRPr="003B6B87">
        <w:rPr>
          <w:rFonts w:cs="Arial"/>
          <w:sz w:val="18"/>
        </w:rPr>
        <w:t>Figure 1 – Relationship between risk management principles, framework and process</w:t>
      </w:r>
    </w:p>
    <w:p w14:paraId="231D3A96" w14:textId="77777777" w:rsidR="003B6B87" w:rsidRPr="003B6B87" w:rsidRDefault="003B6B87" w:rsidP="003B6B87">
      <w:pPr>
        <w:spacing w:before="60" w:after="60"/>
        <w:rPr>
          <w:rFonts w:cs="Arial"/>
        </w:rPr>
      </w:pPr>
    </w:p>
    <w:p w14:paraId="335D5D7E" w14:textId="77777777" w:rsidR="003B6B87" w:rsidRPr="003B6B87" w:rsidRDefault="003B6B87" w:rsidP="003B6B87">
      <w:pPr>
        <w:keepNext/>
        <w:keepLines/>
        <w:spacing w:before="40"/>
        <w:outlineLvl w:val="1"/>
        <w:rPr>
          <w:rFonts w:asciiTheme="majorHAnsi" w:eastAsiaTheme="majorEastAsia" w:hAnsiTheme="majorHAnsi" w:cs="Arial"/>
          <w:color w:val="2E74B5" w:themeColor="accent1" w:themeShade="BF"/>
          <w:sz w:val="26"/>
          <w:szCs w:val="26"/>
        </w:rPr>
      </w:pPr>
      <w:bookmarkStart w:id="2" w:name="_Toc448674959"/>
      <w:r w:rsidRPr="003B6B87">
        <w:rPr>
          <w:rFonts w:asciiTheme="majorHAnsi" w:eastAsiaTheme="majorEastAsia" w:hAnsiTheme="majorHAnsi" w:cs="Arial"/>
          <w:color w:val="2E74B5" w:themeColor="accent1" w:themeShade="BF"/>
          <w:sz w:val="26"/>
          <w:szCs w:val="26"/>
        </w:rPr>
        <w:t>1.1</w:t>
      </w:r>
      <w:r w:rsidRPr="003B6B87">
        <w:rPr>
          <w:rFonts w:asciiTheme="majorHAnsi" w:eastAsiaTheme="majorEastAsia" w:hAnsiTheme="majorHAnsi" w:cs="Arial"/>
          <w:color w:val="2E74B5" w:themeColor="accent1" w:themeShade="BF"/>
          <w:sz w:val="26"/>
          <w:szCs w:val="26"/>
        </w:rPr>
        <w:tab/>
        <w:t>Purpose</w:t>
      </w:r>
      <w:bookmarkEnd w:id="2"/>
    </w:p>
    <w:p w14:paraId="1FD86BD0" w14:textId="77777777" w:rsidR="003B6B87" w:rsidRPr="003B6B87" w:rsidRDefault="003B6B87" w:rsidP="003B6B87">
      <w:pPr>
        <w:spacing w:before="60" w:after="60"/>
        <w:rPr>
          <w:rFonts w:cs="Arial"/>
        </w:rPr>
      </w:pPr>
      <w:r w:rsidRPr="003B6B87">
        <w:rPr>
          <w:rFonts w:cs="Arial"/>
        </w:rPr>
        <w:t xml:space="preserve">The purpose of the Risk Management Framework is to outline Council’s arrangements for designing, implementing, monitoring, reviewing and continually improving risk management. </w:t>
      </w:r>
    </w:p>
    <w:p w14:paraId="4CACD783" w14:textId="77777777" w:rsidR="003B6B87" w:rsidRPr="003B6B87" w:rsidRDefault="003B6B87" w:rsidP="003B6B87">
      <w:pPr>
        <w:spacing w:before="60" w:after="60"/>
        <w:rPr>
          <w:rFonts w:cs="Arial"/>
        </w:rPr>
      </w:pPr>
    </w:p>
    <w:p w14:paraId="1DD4AB56" w14:textId="77777777" w:rsidR="003B6B87" w:rsidRPr="003B6B87" w:rsidRDefault="003B6B87" w:rsidP="003B6B87">
      <w:pPr>
        <w:keepNext/>
        <w:keepLines/>
        <w:spacing w:before="40"/>
        <w:outlineLvl w:val="1"/>
        <w:rPr>
          <w:rFonts w:asciiTheme="majorHAnsi" w:eastAsiaTheme="majorEastAsia" w:hAnsiTheme="majorHAnsi" w:cs="Arial"/>
          <w:color w:val="2E74B5" w:themeColor="accent1" w:themeShade="BF"/>
          <w:sz w:val="26"/>
          <w:szCs w:val="26"/>
        </w:rPr>
      </w:pPr>
      <w:bookmarkStart w:id="3" w:name="_Toc448674960"/>
      <w:r w:rsidRPr="003B6B87">
        <w:rPr>
          <w:rFonts w:asciiTheme="majorHAnsi" w:eastAsiaTheme="majorEastAsia" w:hAnsiTheme="majorHAnsi" w:cs="Arial"/>
          <w:color w:val="2E74B5" w:themeColor="accent1" w:themeShade="BF"/>
          <w:sz w:val="26"/>
          <w:szCs w:val="26"/>
        </w:rPr>
        <w:t>1.2</w:t>
      </w:r>
      <w:r w:rsidRPr="003B6B87">
        <w:rPr>
          <w:rFonts w:asciiTheme="majorHAnsi" w:eastAsiaTheme="majorEastAsia" w:hAnsiTheme="majorHAnsi" w:cs="Arial"/>
          <w:color w:val="2E74B5" w:themeColor="accent1" w:themeShade="BF"/>
          <w:sz w:val="26"/>
          <w:szCs w:val="26"/>
        </w:rPr>
        <w:tab/>
        <w:t>Mandate and Commitment</w:t>
      </w:r>
      <w:bookmarkEnd w:id="3"/>
    </w:p>
    <w:p w14:paraId="02BDC78E" w14:textId="28E2D2D4" w:rsidR="003B6B87" w:rsidRPr="003B6B87" w:rsidRDefault="003B6B87" w:rsidP="003B6B87">
      <w:pPr>
        <w:spacing w:before="60" w:after="60"/>
        <w:rPr>
          <w:rFonts w:cs="Arial"/>
        </w:rPr>
      </w:pPr>
      <w:r w:rsidRPr="003B6B87">
        <w:rPr>
          <w:rFonts w:cs="Arial"/>
        </w:rPr>
        <w:t xml:space="preserve">Council is committed to maturing their approach to risk management.  This commitment is expressed through </w:t>
      </w:r>
      <w:bookmarkStart w:id="4" w:name="_Hlk73100798"/>
      <w:r w:rsidRPr="003B6B87">
        <w:rPr>
          <w:rFonts w:cs="Arial"/>
        </w:rPr>
        <w:t>the Risk Management Policy</w:t>
      </w:r>
      <w:r w:rsidR="00813ED0">
        <w:rPr>
          <w:rFonts w:cs="Arial"/>
        </w:rPr>
        <w:t xml:space="preserve"> (</w:t>
      </w:r>
      <w:r w:rsidR="000606A0">
        <w:rPr>
          <w:rFonts w:cs="Arial"/>
        </w:rPr>
        <w:t>21/127391)</w:t>
      </w:r>
      <w:bookmarkEnd w:id="4"/>
      <w:r w:rsidRPr="003B6B87">
        <w:rPr>
          <w:rFonts w:cs="Arial"/>
        </w:rPr>
        <w:t>, Risk Process and Criteria (Attachment</w:t>
      </w:r>
      <w:r w:rsidR="00B01604">
        <w:rPr>
          <w:rFonts w:cs="Arial"/>
        </w:rPr>
        <w:t>s</w:t>
      </w:r>
      <w:r w:rsidRPr="003B6B87">
        <w:rPr>
          <w:rFonts w:cs="Arial"/>
        </w:rPr>
        <w:t xml:space="preserve"> 1</w:t>
      </w:r>
      <w:r w:rsidR="00B01604">
        <w:rPr>
          <w:rFonts w:cs="Arial"/>
        </w:rPr>
        <w:t xml:space="preserve"> through to 6</w:t>
      </w:r>
      <w:r w:rsidRPr="003B6B87">
        <w:rPr>
          <w:rFonts w:cs="Arial"/>
        </w:rPr>
        <w:t>) and Risk Management Strateg</w:t>
      </w:r>
      <w:r w:rsidR="008B56BD">
        <w:rPr>
          <w:rFonts w:cs="Arial"/>
        </w:rPr>
        <w:t>ic Plan</w:t>
      </w:r>
      <w:r w:rsidRPr="003B6B87">
        <w:rPr>
          <w:rFonts w:cs="Arial"/>
        </w:rPr>
        <w:t xml:space="preserve"> (</w:t>
      </w:r>
      <w:r w:rsidR="008B56BD">
        <w:rPr>
          <w:rFonts w:cs="Arial"/>
        </w:rPr>
        <w:t>21/133381</w:t>
      </w:r>
      <w:r w:rsidRPr="003B6B87">
        <w:rPr>
          <w:rFonts w:cs="Arial"/>
        </w:rPr>
        <w:t xml:space="preserve">) </w:t>
      </w:r>
    </w:p>
    <w:p w14:paraId="459D46BC" w14:textId="77777777" w:rsidR="003B6B87" w:rsidRPr="003B6B87" w:rsidRDefault="003B6B87" w:rsidP="003B6B87">
      <w:pPr>
        <w:spacing w:before="60"/>
        <w:rPr>
          <w:rFonts w:cs="Arial"/>
        </w:rPr>
      </w:pPr>
    </w:p>
    <w:p w14:paraId="3DAF8453" w14:textId="77777777" w:rsidR="003B6B87" w:rsidRPr="003B6B87" w:rsidRDefault="003B6B87" w:rsidP="003B6B87">
      <w:pPr>
        <w:keepNext/>
        <w:keepLines/>
        <w:spacing w:before="40"/>
        <w:outlineLvl w:val="1"/>
        <w:rPr>
          <w:rFonts w:asciiTheme="majorHAnsi" w:eastAsiaTheme="majorEastAsia" w:hAnsiTheme="majorHAnsi" w:cs="Arial"/>
          <w:color w:val="2E74B5" w:themeColor="accent1" w:themeShade="BF"/>
          <w:sz w:val="26"/>
          <w:szCs w:val="26"/>
        </w:rPr>
      </w:pPr>
      <w:bookmarkStart w:id="5" w:name="_Toc448674961"/>
      <w:r w:rsidRPr="003B6B87">
        <w:rPr>
          <w:rFonts w:asciiTheme="majorHAnsi" w:eastAsiaTheme="majorEastAsia" w:hAnsiTheme="majorHAnsi" w:cs="Arial"/>
          <w:color w:val="2E74B5" w:themeColor="accent1" w:themeShade="BF"/>
          <w:sz w:val="26"/>
          <w:szCs w:val="26"/>
        </w:rPr>
        <w:t>1.3</w:t>
      </w:r>
      <w:r w:rsidRPr="003B6B87">
        <w:rPr>
          <w:rFonts w:asciiTheme="majorHAnsi" w:eastAsiaTheme="majorEastAsia" w:hAnsiTheme="majorHAnsi" w:cs="Arial"/>
          <w:color w:val="2E74B5" w:themeColor="accent1" w:themeShade="BF"/>
          <w:sz w:val="26"/>
          <w:szCs w:val="26"/>
        </w:rPr>
        <w:tab/>
        <w:t>Risk Appetite</w:t>
      </w:r>
      <w:bookmarkEnd w:id="5"/>
    </w:p>
    <w:p w14:paraId="11742F75" w14:textId="77777777" w:rsidR="003B6B87" w:rsidRPr="003B6B87" w:rsidRDefault="003B6B87" w:rsidP="003B6B87">
      <w:pPr>
        <w:spacing w:before="60"/>
        <w:rPr>
          <w:rFonts w:cs="Arial"/>
        </w:rPr>
      </w:pPr>
      <w:r w:rsidRPr="003B6B87">
        <w:rPr>
          <w:rFonts w:cs="Arial"/>
        </w:rPr>
        <w:t xml:space="preserve">Risk appetite is defined as the amount and type of risk Council is willing to accept in pursuit of its objectives.  Council’s appetite is expressed through the organisation’s governance structure, legal and regulatory requirements, strategic and business plans, policy and procedures and through the risk process consequence rating table. </w:t>
      </w:r>
    </w:p>
    <w:p w14:paraId="314D6409" w14:textId="77777777" w:rsidR="003B6B87" w:rsidRPr="003B6B87" w:rsidRDefault="003B6B87" w:rsidP="003B6B87">
      <w:pPr>
        <w:spacing w:before="60" w:after="60"/>
        <w:rPr>
          <w:rFonts w:cs="Arial"/>
        </w:rPr>
      </w:pPr>
    </w:p>
    <w:p w14:paraId="01038085" w14:textId="77777777" w:rsidR="003B6B87" w:rsidRPr="003B6B87" w:rsidRDefault="003B6B87" w:rsidP="003B6B87">
      <w:pPr>
        <w:spacing w:before="60" w:after="60"/>
        <w:rPr>
          <w:rFonts w:cs="Arial"/>
        </w:rPr>
      </w:pPr>
      <w:r w:rsidRPr="003B6B87">
        <w:rPr>
          <w:rFonts w:cs="Arial"/>
        </w:rPr>
        <w:t xml:space="preserve">The risk management framework outlines how Council organises, manages and links risk management processes within Council to be consistent and integrated into Councils </w:t>
      </w:r>
      <w:r w:rsidRPr="003B6B87">
        <w:rPr>
          <w:rFonts w:cs="Arial"/>
        </w:rPr>
        <w:lastRenderedPageBreak/>
        <w:t>strategic and operational day to day activities. The key elements of the Risk Management Framework are:</w:t>
      </w:r>
    </w:p>
    <w:p w14:paraId="7E661A39" w14:textId="77777777" w:rsidR="003B6B87" w:rsidRPr="003B6B87" w:rsidRDefault="003B6B87" w:rsidP="003B6B87">
      <w:pPr>
        <w:numPr>
          <w:ilvl w:val="0"/>
          <w:numId w:val="5"/>
        </w:numPr>
        <w:spacing w:before="60" w:after="60" w:line="259" w:lineRule="auto"/>
        <w:contextualSpacing/>
        <w:rPr>
          <w:rFonts w:cs="Arial"/>
        </w:rPr>
      </w:pPr>
      <w:r w:rsidRPr="003B6B87">
        <w:rPr>
          <w:rFonts w:cs="Arial"/>
        </w:rPr>
        <w:t>Risk Management Policy</w:t>
      </w:r>
    </w:p>
    <w:p w14:paraId="2E08E77C" w14:textId="79381939" w:rsidR="003B6B87" w:rsidRPr="003B6B87" w:rsidRDefault="003B6B87" w:rsidP="003B6B87">
      <w:pPr>
        <w:numPr>
          <w:ilvl w:val="0"/>
          <w:numId w:val="5"/>
        </w:numPr>
        <w:spacing w:before="60" w:after="60" w:line="259" w:lineRule="auto"/>
        <w:contextualSpacing/>
        <w:rPr>
          <w:rFonts w:cs="Arial"/>
        </w:rPr>
      </w:pPr>
      <w:r w:rsidRPr="003B6B87">
        <w:rPr>
          <w:rFonts w:cs="Arial"/>
        </w:rPr>
        <w:t>Risk Process and Criteria</w:t>
      </w:r>
      <w:r w:rsidR="00E71A1B">
        <w:rPr>
          <w:rFonts w:cs="Arial"/>
        </w:rPr>
        <w:t>, and</w:t>
      </w:r>
    </w:p>
    <w:p w14:paraId="26A538EB" w14:textId="20BECF15" w:rsidR="003B6B87" w:rsidRPr="003B6B87" w:rsidRDefault="003B6B87" w:rsidP="003B6B87">
      <w:pPr>
        <w:numPr>
          <w:ilvl w:val="0"/>
          <w:numId w:val="5"/>
        </w:numPr>
        <w:spacing w:before="60" w:after="60" w:line="259" w:lineRule="auto"/>
        <w:contextualSpacing/>
        <w:rPr>
          <w:rFonts w:cs="Arial"/>
        </w:rPr>
      </w:pPr>
      <w:r w:rsidRPr="003B6B87">
        <w:rPr>
          <w:rFonts w:cs="Arial"/>
        </w:rPr>
        <w:t>Risk Management Strateg</w:t>
      </w:r>
      <w:r w:rsidR="0060617A">
        <w:rPr>
          <w:rFonts w:cs="Arial"/>
        </w:rPr>
        <w:t>ic</w:t>
      </w:r>
      <w:r w:rsidRPr="003B6B87">
        <w:rPr>
          <w:rFonts w:cs="Arial"/>
        </w:rPr>
        <w:t xml:space="preserve"> plan </w:t>
      </w:r>
    </w:p>
    <w:p w14:paraId="2B85640B" w14:textId="77777777" w:rsidR="003B6B87" w:rsidRPr="003B6B87" w:rsidRDefault="003B6B87" w:rsidP="003B6B87">
      <w:pPr>
        <w:rPr>
          <w:rFonts w:cs="Arial"/>
        </w:rPr>
      </w:pPr>
    </w:p>
    <w:p w14:paraId="375BB737" w14:textId="77777777" w:rsidR="003B6B87" w:rsidRPr="003B6B87" w:rsidRDefault="003B6B87" w:rsidP="003B6B87">
      <w:pPr>
        <w:keepNext/>
        <w:spacing w:before="240" w:after="60"/>
        <w:outlineLvl w:val="0"/>
        <w:rPr>
          <w:rFonts w:eastAsiaTheme="majorEastAsia" w:cs="Arial"/>
          <w:b/>
          <w:bCs/>
          <w:color w:val="2F5496" w:themeColor="accent5" w:themeShade="BF"/>
          <w:kern w:val="32"/>
          <w:sz w:val="28"/>
          <w:szCs w:val="32"/>
        </w:rPr>
      </w:pPr>
      <w:bookmarkStart w:id="6" w:name="_Toc448674962"/>
      <w:r w:rsidRPr="003B6B87">
        <w:rPr>
          <w:rFonts w:eastAsiaTheme="majorEastAsia" w:cs="Arial"/>
          <w:b/>
          <w:bCs/>
          <w:color w:val="2F5496" w:themeColor="accent5" w:themeShade="BF"/>
          <w:kern w:val="32"/>
          <w:sz w:val="28"/>
          <w:szCs w:val="32"/>
        </w:rPr>
        <w:t>2.0</w:t>
      </w:r>
      <w:r w:rsidRPr="003B6B87">
        <w:rPr>
          <w:rFonts w:eastAsiaTheme="majorEastAsia" w:cs="Arial"/>
          <w:b/>
          <w:bCs/>
          <w:color w:val="2F5496" w:themeColor="accent5" w:themeShade="BF"/>
          <w:kern w:val="32"/>
          <w:sz w:val="28"/>
          <w:szCs w:val="32"/>
        </w:rPr>
        <w:tab/>
        <w:t>Risk Management Policy</w:t>
      </w:r>
      <w:bookmarkEnd w:id="6"/>
      <w:r w:rsidRPr="003B6B87">
        <w:rPr>
          <w:rFonts w:eastAsiaTheme="majorEastAsia" w:cs="Arial"/>
          <w:b/>
          <w:bCs/>
          <w:color w:val="2F5496" w:themeColor="accent5" w:themeShade="BF"/>
          <w:kern w:val="32"/>
          <w:sz w:val="28"/>
          <w:szCs w:val="32"/>
        </w:rPr>
        <w:t xml:space="preserve"> </w:t>
      </w:r>
    </w:p>
    <w:p w14:paraId="54907BD1" w14:textId="77777777" w:rsidR="003B6B87" w:rsidRPr="003B6B87" w:rsidRDefault="003B6B87" w:rsidP="003B6B87">
      <w:pPr>
        <w:keepNext/>
        <w:keepLines/>
        <w:spacing w:before="40"/>
        <w:outlineLvl w:val="2"/>
        <w:rPr>
          <w:rFonts w:asciiTheme="majorHAnsi" w:eastAsiaTheme="majorEastAsia" w:hAnsiTheme="majorHAnsi" w:cs="Arial"/>
          <w:color w:val="1F4D78" w:themeColor="accent1" w:themeShade="7F"/>
          <w:sz w:val="24"/>
          <w:szCs w:val="24"/>
          <w:lang w:eastAsia="en-AU"/>
        </w:rPr>
      </w:pPr>
    </w:p>
    <w:p w14:paraId="3E64DDA3" w14:textId="6C2BA777" w:rsidR="003B6B87" w:rsidRPr="003B6B87" w:rsidRDefault="007B51B5" w:rsidP="00735357">
      <w:pPr>
        <w:spacing w:before="60" w:after="60"/>
        <w:rPr>
          <w:rFonts w:asciiTheme="minorHAnsi" w:hAnsiTheme="minorHAnsi" w:cs="Arial"/>
          <w:color w:val="FF0000"/>
          <w:lang w:eastAsia="en-AU"/>
        </w:rPr>
      </w:pPr>
      <w:r w:rsidRPr="00735357">
        <w:rPr>
          <w:rFonts w:cs="Arial"/>
        </w:rPr>
        <w:t>Refer to the Risk Management Policy (21/127391).</w:t>
      </w:r>
      <w:r w:rsidR="003B6B87" w:rsidRPr="003B6B87">
        <w:rPr>
          <w:rFonts w:cs="Arial"/>
          <w:color w:val="4472C4" w:themeColor="accent5"/>
          <w:lang w:eastAsia="en-AU"/>
        </w:rPr>
        <w:br w:type="page"/>
      </w:r>
    </w:p>
    <w:p w14:paraId="3E979C0B" w14:textId="77777777" w:rsidR="003B6B87" w:rsidRPr="003B6B87" w:rsidRDefault="003B6B87" w:rsidP="003B6B87">
      <w:pPr>
        <w:keepNext/>
        <w:spacing w:before="240" w:after="60"/>
        <w:outlineLvl w:val="0"/>
        <w:rPr>
          <w:rFonts w:eastAsiaTheme="majorEastAsia" w:cs="Arial"/>
          <w:b/>
          <w:bCs/>
          <w:color w:val="2F5496" w:themeColor="accent5" w:themeShade="BF"/>
          <w:kern w:val="32"/>
          <w:sz w:val="28"/>
          <w:szCs w:val="32"/>
        </w:rPr>
      </w:pPr>
      <w:bookmarkStart w:id="7" w:name="_Toc448674977"/>
      <w:r w:rsidRPr="003B6B87">
        <w:rPr>
          <w:rFonts w:eastAsiaTheme="majorEastAsia" w:cs="Arial"/>
          <w:b/>
          <w:bCs/>
          <w:color w:val="2F5496" w:themeColor="accent5" w:themeShade="BF"/>
          <w:kern w:val="32"/>
          <w:sz w:val="28"/>
          <w:szCs w:val="32"/>
        </w:rPr>
        <w:lastRenderedPageBreak/>
        <w:t>3.0</w:t>
      </w:r>
      <w:r w:rsidRPr="003B6B87">
        <w:rPr>
          <w:rFonts w:eastAsiaTheme="majorEastAsia" w:cs="Arial"/>
          <w:b/>
          <w:bCs/>
          <w:color w:val="2F5496" w:themeColor="accent5" w:themeShade="BF"/>
          <w:kern w:val="32"/>
          <w:sz w:val="28"/>
          <w:szCs w:val="32"/>
        </w:rPr>
        <w:tab/>
      </w:r>
      <w:r w:rsidRPr="003B6B87">
        <w:rPr>
          <w:rFonts w:eastAsiaTheme="majorEastAsia" w:cstheme="majorBidi"/>
          <w:b/>
          <w:bCs/>
          <w:color w:val="2F5496" w:themeColor="accent5" w:themeShade="BF"/>
          <w:kern w:val="32"/>
          <w:sz w:val="28"/>
          <w:szCs w:val="32"/>
        </w:rPr>
        <w:t>Risk Process and Criteria</w:t>
      </w:r>
      <w:bookmarkEnd w:id="7"/>
      <w:r w:rsidRPr="003B6B87">
        <w:rPr>
          <w:rFonts w:eastAsiaTheme="majorEastAsia" w:cstheme="majorBidi"/>
          <w:b/>
          <w:bCs/>
          <w:color w:val="2F5496" w:themeColor="accent5" w:themeShade="BF"/>
          <w:kern w:val="32"/>
          <w:sz w:val="28"/>
          <w:szCs w:val="32"/>
        </w:rPr>
        <w:t xml:space="preserve"> </w:t>
      </w:r>
    </w:p>
    <w:p w14:paraId="594A2610" w14:textId="77777777" w:rsidR="003B6B87" w:rsidRPr="003B6B87" w:rsidRDefault="003B6B87" w:rsidP="003B6B87">
      <w:pPr>
        <w:spacing w:before="120" w:after="120"/>
        <w:rPr>
          <w:rFonts w:cs="Arial"/>
        </w:rPr>
      </w:pPr>
      <w:r w:rsidRPr="003B6B87">
        <w:rPr>
          <w:rFonts w:cs="Arial"/>
        </w:rPr>
        <w:t xml:space="preserve">Risk management is effective when it drives growth, creates value and supports decision making. This is achieved when responsibilities for the management of risk are clearly understood by all employees.  Employees </w:t>
      </w:r>
      <w:proofErr w:type="gramStart"/>
      <w:r w:rsidRPr="003B6B87">
        <w:rPr>
          <w:rFonts w:cs="Arial"/>
        </w:rPr>
        <w:t>are able to</w:t>
      </w:r>
      <w:proofErr w:type="gramEnd"/>
      <w:r w:rsidRPr="003B6B87">
        <w:rPr>
          <w:rFonts w:cs="Arial"/>
        </w:rPr>
        <w:t xml:space="preserve"> manage risk within Council operations, understanding when to drive, promote and harness opportunities and when to protect services and projects.  </w:t>
      </w:r>
    </w:p>
    <w:p w14:paraId="0CA32C60" w14:textId="77777777" w:rsidR="003B6B87" w:rsidRPr="003B6B87" w:rsidRDefault="003B6B87" w:rsidP="003B6B87">
      <w:pPr>
        <w:spacing w:before="120" w:after="120"/>
        <w:rPr>
          <w:rFonts w:cs="Arial"/>
        </w:rPr>
      </w:pPr>
      <w:r w:rsidRPr="003B6B87">
        <w:rPr>
          <w:rFonts w:cs="Arial"/>
        </w:rPr>
        <w:t xml:space="preserve">Risk management is effective when it is embedded in existing processes. This is achieved when risk management is linked with strategic and Council planning and aligned with key performance indicators.  </w:t>
      </w:r>
    </w:p>
    <w:p w14:paraId="6AEA1C50" w14:textId="77777777" w:rsidR="003B6B87" w:rsidRPr="003B6B87" w:rsidRDefault="003B6B87" w:rsidP="003B6B87">
      <w:pPr>
        <w:rPr>
          <w:rFonts w:cs="Arial"/>
        </w:rPr>
      </w:pPr>
    </w:p>
    <w:p w14:paraId="324D272B" w14:textId="77777777" w:rsidR="003B6B87" w:rsidRPr="003B6B87" w:rsidRDefault="003B6B87" w:rsidP="003B6B87">
      <w:pPr>
        <w:keepNext/>
        <w:keepLines/>
        <w:spacing w:before="40"/>
        <w:outlineLvl w:val="1"/>
        <w:rPr>
          <w:rFonts w:asciiTheme="majorHAnsi" w:eastAsiaTheme="majorEastAsia" w:hAnsiTheme="majorHAnsi" w:cstheme="majorBidi"/>
          <w:color w:val="2E74B5" w:themeColor="accent1" w:themeShade="BF"/>
          <w:sz w:val="26"/>
          <w:szCs w:val="26"/>
        </w:rPr>
      </w:pPr>
      <w:bookmarkStart w:id="8" w:name="_Toc448674978"/>
      <w:r w:rsidRPr="003B6B87">
        <w:rPr>
          <w:rFonts w:asciiTheme="majorHAnsi" w:eastAsiaTheme="majorEastAsia" w:hAnsiTheme="majorHAnsi" w:cstheme="majorBidi"/>
          <w:color w:val="2E74B5" w:themeColor="accent1" w:themeShade="BF"/>
          <w:sz w:val="26"/>
          <w:szCs w:val="26"/>
        </w:rPr>
        <w:t>Communication and Consultation (Step 1)</w:t>
      </w:r>
      <w:bookmarkEnd w:id="8"/>
      <w:r w:rsidRPr="003B6B87">
        <w:rPr>
          <w:rFonts w:asciiTheme="majorHAnsi" w:eastAsiaTheme="majorEastAsia" w:hAnsiTheme="majorHAnsi" w:cstheme="majorBidi"/>
          <w:color w:val="2E74B5" w:themeColor="accent1" w:themeShade="BF"/>
          <w:sz w:val="26"/>
          <w:szCs w:val="26"/>
        </w:rPr>
        <w:t xml:space="preserve"> </w:t>
      </w:r>
    </w:p>
    <w:p w14:paraId="54E46B12" w14:textId="77777777" w:rsidR="003B6B87" w:rsidRPr="003B6B87" w:rsidRDefault="003B6B87" w:rsidP="003B6B87">
      <w:pPr>
        <w:spacing w:before="120" w:after="120"/>
        <w:rPr>
          <w:rFonts w:cs="Arial"/>
        </w:rPr>
      </w:pPr>
      <w:r w:rsidRPr="003B6B87">
        <w:rPr>
          <w:rFonts w:cs="Arial"/>
        </w:rPr>
        <w:t xml:space="preserve">The purpose of identifying and assessing risk is to support decision making and therefore should be embedded with Council’s Planning and Performance Cycle. </w:t>
      </w:r>
    </w:p>
    <w:p w14:paraId="59EC7232" w14:textId="77777777" w:rsidR="003B6B87" w:rsidRPr="003B6B87" w:rsidRDefault="003B6B87" w:rsidP="003B6B87">
      <w:pPr>
        <w:rPr>
          <w:rFonts w:cs="Arial"/>
        </w:rPr>
      </w:pPr>
    </w:p>
    <w:tbl>
      <w:tblPr>
        <w:tblStyle w:val="TableGrid3"/>
        <w:tblW w:w="9493" w:type="dxa"/>
        <w:tblLook w:val="04A0" w:firstRow="1" w:lastRow="0" w:firstColumn="1" w:lastColumn="0" w:noHBand="0" w:noVBand="1"/>
      </w:tblPr>
      <w:tblGrid>
        <w:gridCol w:w="846"/>
        <w:gridCol w:w="4961"/>
        <w:gridCol w:w="3686"/>
      </w:tblGrid>
      <w:tr w:rsidR="003B6B87" w:rsidRPr="003B6B87" w14:paraId="39588E78" w14:textId="77777777" w:rsidTr="00565192">
        <w:tc>
          <w:tcPr>
            <w:tcW w:w="846" w:type="dxa"/>
          </w:tcPr>
          <w:p w14:paraId="5EE5CE24" w14:textId="77777777" w:rsidR="003B6B87" w:rsidRPr="003B6B87" w:rsidRDefault="003B6B87" w:rsidP="003B6B87">
            <w:pPr>
              <w:spacing w:before="60" w:after="60"/>
              <w:jc w:val="center"/>
              <w:rPr>
                <w:rFonts w:cs="Arial"/>
              </w:rPr>
            </w:pPr>
            <w:r w:rsidRPr="003B6B87">
              <w:rPr>
                <w:rFonts w:cs="Arial"/>
              </w:rPr>
              <w:t>Item</w:t>
            </w:r>
          </w:p>
        </w:tc>
        <w:tc>
          <w:tcPr>
            <w:tcW w:w="4961" w:type="dxa"/>
          </w:tcPr>
          <w:p w14:paraId="31221D16" w14:textId="77777777" w:rsidR="003B6B87" w:rsidRPr="003B6B87" w:rsidRDefault="003B6B87" w:rsidP="003B6B87">
            <w:pPr>
              <w:spacing w:before="60" w:after="60"/>
              <w:rPr>
                <w:rFonts w:cs="Arial"/>
              </w:rPr>
            </w:pPr>
            <w:r w:rsidRPr="003B6B87">
              <w:rPr>
                <w:rFonts w:cs="Arial"/>
              </w:rPr>
              <w:t xml:space="preserve">Review activity </w:t>
            </w:r>
          </w:p>
        </w:tc>
        <w:tc>
          <w:tcPr>
            <w:tcW w:w="3686" w:type="dxa"/>
          </w:tcPr>
          <w:p w14:paraId="04C29EF3" w14:textId="77777777" w:rsidR="003B6B87" w:rsidRPr="003B6B87" w:rsidRDefault="003B6B87" w:rsidP="003B6B87">
            <w:pPr>
              <w:spacing w:before="60" w:after="60"/>
              <w:rPr>
                <w:rFonts w:cs="Arial"/>
              </w:rPr>
            </w:pPr>
            <w:r w:rsidRPr="003B6B87">
              <w:rPr>
                <w:rFonts w:cs="Arial"/>
              </w:rPr>
              <w:t xml:space="preserve"> Timing</w:t>
            </w:r>
          </w:p>
        </w:tc>
      </w:tr>
      <w:tr w:rsidR="003B6B87" w:rsidRPr="003B6B87" w14:paraId="745D0A4C" w14:textId="77777777" w:rsidTr="00565192">
        <w:tc>
          <w:tcPr>
            <w:tcW w:w="846" w:type="dxa"/>
          </w:tcPr>
          <w:p w14:paraId="155E624B" w14:textId="77777777" w:rsidR="003B6B87" w:rsidRPr="003B6B87" w:rsidRDefault="003B6B87" w:rsidP="003B6B87">
            <w:pPr>
              <w:spacing w:before="60" w:after="60"/>
              <w:jc w:val="center"/>
              <w:rPr>
                <w:rFonts w:cs="Arial"/>
              </w:rPr>
            </w:pPr>
            <w:r w:rsidRPr="003B6B87">
              <w:rPr>
                <w:rFonts w:cs="Arial"/>
              </w:rPr>
              <w:t>1</w:t>
            </w:r>
          </w:p>
        </w:tc>
        <w:tc>
          <w:tcPr>
            <w:tcW w:w="4961" w:type="dxa"/>
          </w:tcPr>
          <w:p w14:paraId="60EDA2C6" w14:textId="3AD91901" w:rsidR="003B6B87" w:rsidRPr="003B6B87" w:rsidRDefault="003B6B87" w:rsidP="003B6B87">
            <w:pPr>
              <w:spacing w:before="60" w:after="60"/>
              <w:rPr>
                <w:rFonts w:cs="Arial"/>
              </w:rPr>
            </w:pPr>
            <w:r w:rsidRPr="003B6B87">
              <w:rPr>
                <w:rFonts w:cs="Arial"/>
              </w:rPr>
              <w:t>Corporate Management Team</w:t>
            </w:r>
            <w:r w:rsidR="00D008A6">
              <w:rPr>
                <w:rFonts w:cs="Arial"/>
              </w:rPr>
              <w:t xml:space="preserve"> (CMT)</w:t>
            </w:r>
            <w:r w:rsidRPr="003B6B87">
              <w:rPr>
                <w:rFonts w:cs="Arial"/>
              </w:rPr>
              <w:t>:</w:t>
            </w:r>
          </w:p>
          <w:p w14:paraId="178A635E" w14:textId="77777777" w:rsidR="003B6B87" w:rsidRPr="003B6B87" w:rsidRDefault="003B6B87" w:rsidP="003B6B87">
            <w:pPr>
              <w:spacing w:before="60" w:after="60"/>
              <w:rPr>
                <w:rFonts w:cs="Arial"/>
              </w:rPr>
            </w:pPr>
            <w:r w:rsidRPr="003B6B87">
              <w:rPr>
                <w:rFonts w:cs="Arial"/>
              </w:rPr>
              <w:t>The strategic risk profile prior to the annual review of the service delivery plan (SDP)</w:t>
            </w:r>
          </w:p>
        </w:tc>
        <w:tc>
          <w:tcPr>
            <w:tcW w:w="3686" w:type="dxa"/>
          </w:tcPr>
          <w:p w14:paraId="3312D408" w14:textId="77777777" w:rsidR="003B6B87" w:rsidRPr="003B6B87" w:rsidRDefault="003B6B87" w:rsidP="003B6B87">
            <w:pPr>
              <w:spacing w:before="60" w:after="60"/>
              <w:rPr>
                <w:rFonts w:cs="Arial"/>
              </w:rPr>
            </w:pPr>
            <w:r w:rsidRPr="003B6B87">
              <w:rPr>
                <w:rFonts w:cs="Arial"/>
              </w:rPr>
              <w:t xml:space="preserve">Output of this review should be an input to the SDP. </w:t>
            </w:r>
          </w:p>
        </w:tc>
      </w:tr>
      <w:tr w:rsidR="003B6B87" w:rsidRPr="003B6B87" w14:paraId="7E483FF2" w14:textId="77777777" w:rsidTr="00565192">
        <w:tc>
          <w:tcPr>
            <w:tcW w:w="846" w:type="dxa"/>
          </w:tcPr>
          <w:p w14:paraId="30610C2F" w14:textId="77777777" w:rsidR="003B6B87" w:rsidRPr="003B6B87" w:rsidRDefault="003B6B87" w:rsidP="003B6B87">
            <w:pPr>
              <w:spacing w:before="60" w:after="60"/>
              <w:jc w:val="center"/>
              <w:rPr>
                <w:rFonts w:cs="Arial"/>
              </w:rPr>
            </w:pPr>
            <w:r w:rsidRPr="003B6B87">
              <w:rPr>
                <w:rFonts w:cs="Arial"/>
              </w:rPr>
              <w:t>2.</w:t>
            </w:r>
          </w:p>
        </w:tc>
        <w:tc>
          <w:tcPr>
            <w:tcW w:w="4961" w:type="dxa"/>
          </w:tcPr>
          <w:p w14:paraId="161D233F" w14:textId="77777777" w:rsidR="003B6B87" w:rsidRPr="003B6B87" w:rsidRDefault="003B6B87" w:rsidP="003B6B87">
            <w:pPr>
              <w:spacing w:before="60" w:after="60"/>
              <w:rPr>
                <w:rFonts w:cs="Arial"/>
              </w:rPr>
            </w:pPr>
            <w:r w:rsidRPr="003B6B87">
              <w:rPr>
                <w:rFonts w:cs="Arial"/>
              </w:rPr>
              <w:t>Service Area Managers</w:t>
            </w:r>
          </w:p>
          <w:p w14:paraId="76DDD5E4" w14:textId="1A1534CE" w:rsidR="003B6B87" w:rsidRPr="003B6B87" w:rsidRDefault="003B6B87" w:rsidP="003B6B87">
            <w:pPr>
              <w:spacing w:before="60" w:after="60"/>
              <w:rPr>
                <w:rFonts w:cs="Arial"/>
              </w:rPr>
            </w:pPr>
            <w:r w:rsidRPr="003B6B87">
              <w:rPr>
                <w:rFonts w:cs="Arial"/>
              </w:rPr>
              <w:t xml:space="preserve">Review of the risk treatment plans to determine if resources to complete treatments are required. </w:t>
            </w:r>
          </w:p>
        </w:tc>
        <w:tc>
          <w:tcPr>
            <w:tcW w:w="3686" w:type="dxa"/>
          </w:tcPr>
          <w:p w14:paraId="376379E6" w14:textId="77777777" w:rsidR="003B6B87" w:rsidRPr="003B6B87" w:rsidRDefault="003B6B87" w:rsidP="003B6B87">
            <w:pPr>
              <w:spacing w:before="60" w:after="60"/>
              <w:rPr>
                <w:rFonts w:cs="Arial"/>
              </w:rPr>
            </w:pPr>
            <w:r w:rsidRPr="003B6B87">
              <w:rPr>
                <w:rFonts w:cs="Arial"/>
              </w:rPr>
              <w:t>Output of this review should be an input to the Service Delivery Plans priority setting considerations.</w:t>
            </w:r>
          </w:p>
        </w:tc>
      </w:tr>
      <w:tr w:rsidR="003B6B87" w:rsidRPr="003B6B87" w14:paraId="0542D28F" w14:textId="77777777" w:rsidTr="00565192">
        <w:tc>
          <w:tcPr>
            <w:tcW w:w="846" w:type="dxa"/>
          </w:tcPr>
          <w:p w14:paraId="34CA2D7C" w14:textId="77777777" w:rsidR="003B6B87" w:rsidRPr="003B6B87" w:rsidRDefault="003B6B87" w:rsidP="003B6B87">
            <w:pPr>
              <w:spacing w:before="60" w:after="60"/>
              <w:jc w:val="center"/>
              <w:rPr>
                <w:rFonts w:cs="Arial"/>
              </w:rPr>
            </w:pPr>
            <w:r w:rsidRPr="003B6B87">
              <w:rPr>
                <w:rFonts w:cs="Arial"/>
              </w:rPr>
              <w:t>3.</w:t>
            </w:r>
          </w:p>
        </w:tc>
        <w:tc>
          <w:tcPr>
            <w:tcW w:w="4961" w:type="dxa"/>
          </w:tcPr>
          <w:p w14:paraId="4B3FD094" w14:textId="77777777" w:rsidR="003B6B87" w:rsidRPr="003B6B87" w:rsidRDefault="003B6B87" w:rsidP="003B6B87">
            <w:pPr>
              <w:spacing w:before="60" w:after="60"/>
              <w:rPr>
                <w:rFonts w:cs="Arial"/>
              </w:rPr>
            </w:pPr>
            <w:r w:rsidRPr="003B6B87">
              <w:rPr>
                <w:rFonts w:cs="Arial"/>
              </w:rPr>
              <w:t>Service Area Managers</w:t>
            </w:r>
          </w:p>
          <w:p w14:paraId="6A319222" w14:textId="1AC88870" w:rsidR="003B6B87" w:rsidRPr="003B6B87" w:rsidRDefault="00D9420D" w:rsidP="003B6B87">
            <w:pPr>
              <w:spacing w:before="60" w:after="60"/>
              <w:rPr>
                <w:rFonts w:cs="Arial"/>
              </w:rPr>
            </w:pPr>
            <w:r w:rsidRPr="003B6B87">
              <w:rPr>
                <w:rFonts w:cs="Arial"/>
              </w:rPr>
              <w:t>Review</w:t>
            </w:r>
            <w:r w:rsidR="003B6B87" w:rsidRPr="003B6B87">
              <w:rPr>
                <w:rFonts w:cs="Arial"/>
              </w:rPr>
              <w:t xml:space="preserve"> the Operational Risk Profile by considering risk to delivering the outcomes of the annual SDP. </w:t>
            </w:r>
          </w:p>
        </w:tc>
        <w:tc>
          <w:tcPr>
            <w:tcW w:w="3686" w:type="dxa"/>
          </w:tcPr>
          <w:p w14:paraId="0AC0106D" w14:textId="63EBCFD2" w:rsidR="003B6B87" w:rsidRPr="003B6B87" w:rsidRDefault="003B6B87" w:rsidP="003B6B87">
            <w:pPr>
              <w:spacing w:before="60" w:after="60"/>
              <w:rPr>
                <w:rFonts w:cs="Arial"/>
              </w:rPr>
            </w:pPr>
            <w:r w:rsidRPr="003B6B87">
              <w:rPr>
                <w:rFonts w:cs="Arial"/>
              </w:rPr>
              <w:t xml:space="preserve">Risk profiles should be reviewed </w:t>
            </w:r>
            <w:r w:rsidR="004E754F">
              <w:rPr>
                <w:rFonts w:cs="Arial"/>
              </w:rPr>
              <w:t>qu</w:t>
            </w:r>
            <w:r w:rsidR="00CA4B11">
              <w:rPr>
                <w:rFonts w:cs="Arial"/>
              </w:rPr>
              <w:t>arterly by Service Area Managers with the Coordinator Risk Integrity and Information Management</w:t>
            </w:r>
            <w:r w:rsidR="0086100E">
              <w:rPr>
                <w:rFonts w:cs="Arial"/>
              </w:rPr>
              <w:t>. Following these reviews, risk profiles should</w:t>
            </w:r>
            <w:r w:rsidR="00D008A6">
              <w:rPr>
                <w:rFonts w:cs="Arial"/>
              </w:rPr>
              <w:t xml:space="preserve"> also be reviewed by the relevant Director. These reviews must occur before reporting to CMT and the Audit and Risk Committee. </w:t>
            </w:r>
          </w:p>
        </w:tc>
      </w:tr>
    </w:tbl>
    <w:p w14:paraId="6F946AD3" w14:textId="77777777" w:rsidR="003B6B87" w:rsidRPr="003B6B87" w:rsidRDefault="003B6B87" w:rsidP="003B6B87">
      <w:pPr>
        <w:rPr>
          <w:rFonts w:cs="Arial"/>
        </w:rPr>
      </w:pPr>
    </w:p>
    <w:p w14:paraId="2BD3074E" w14:textId="77777777" w:rsidR="003B6B87" w:rsidRPr="003B6B87" w:rsidRDefault="003B6B87" w:rsidP="003B6B87">
      <w:pPr>
        <w:rPr>
          <w:rFonts w:cs="Arial"/>
        </w:rPr>
      </w:pPr>
    </w:p>
    <w:p w14:paraId="59CC0F7B" w14:textId="77777777" w:rsidR="003B6B87" w:rsidRPr="003B6B87" w:rsidRDefault="003B6B87" w:rsidP="003B6B87">
      <w:pPr>
        <w:keepNext/>
        <w:keepLines/>
        <w:spacing w:before="40"/>
        <w:outlineLvl w:val="1"/>
        <w:rPr>
          <w:rFonts w:asciiTheme="majorHAnsi" w:eastAsiaTheme="majorEastAsia" w:hAnsiTheme="majorHAnsi" w:cstheme="majorBidi"/>
          <w:color w:val="2E74B5" w:themeColor="accent1" w:themeShade="BF"/>
          <w:sz w:val="26"/>
          <w:szCs w:val="26"/>
        </w:rPr>
      </w:pPr>
      <w:bookmarkStart w:id="9" w:name="_Toc448674979"/>
      <w:r w:rsidRPr="003B6B87">
        <w:rPr>
          <w:rFonts w:asciiTheme="majorHAnsi" w:eastAsiaTheme="majorEastAsia" w:hAnsiTheme="majorHAnsi" w:cstheme="majorBidi"/>
          <w:bCs/>
          <w:noProof/>
          <w:color w:val="2E74B5" w:themeColor="accent1" w:themeShade="BF"/>
          <w:kern w:val="32"/>
          <w:sz w:val="26"/>
          <w:szCs w:val="26"/>
          <w:lang w:eastAsia="en-AU"/>
        </w:rPr>
        <w:drawing>
          <wp:anchor distT="0" distB="0" distL="114300" distR="114300" simplePos="0" relativeHeight="251662336" behindDoc="0" locked="0" layoutInCell="1" allowOverlap="1" wp14:anchorId="1A577508" wp14:editId="28316270">
            <wp:simplePos x="0" y="0"/>
            <wp:positionH relativeFrom="margin">
              <wp:posOffset>4427220</wp:posOffset>
            </wp:positionH>
            <wp:positionV relativeFrom="paragraph">
              <wp:posOffset>0</wp:posOffset>
            </wp:positionV>
            <wp:extent cx="1642745" cy="2537460"/>
            <wp:effectExtent l="0" t="0" r="0" b="0"/>
            <wp:wrapSquare wrapText="bothSides"/>
            <wp:docPr id="93" name="Picture 9" descr="~1407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2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745" cy="2537460"/>
                    </a:xfrm>
                    <a:prstGeom prst="rect">
                      <a:avLst/>
                    </a:prstGeom>
                  </pic:spPr>
                </pic:pic>
              </a:graphicData>
            </a:graphic>
          </wp:anchor>
        </w:drawing>
      </w:r>
      <w:r w:rsidRPr="003B6B87">
        <w:rPr>
          <w:rFonts w:asciiTheme="majorHAnsi" w:eastAsiaTheme="majorEastAsia" w:hAnsiTheme="majorHAnsi" w:cstheme="majorBidi"/>
          <w:color w:val="2E74B5" w:themeColor="accent1" w:themeShade="BF"/>
          <w:sz w:val="26"/>
          <w:szCs w:val="26"/>
        </w:rPr>
        <w:t>Establishing the Context (Step 2)</w:t>
      </w:r>
      <w:bookmarkEnd w:id="9"/>
      <w:r w:rsidRPr="003B6B87">
        <w:rPr>
          <w:rFonts w:asciiTheme="majorHAnsi" w:eastAsiaTheme="majorEastAsia" w:hAnsiTheme="majorHAnsi" w:cstheme="majorBidi"/>
          <w:color w:val="2E74B5" w:themeColor="accent1" w:themeShade="BF"/>
          <w:sz w:val="26"/>
          <w:szCs w:val="26"/>
        </w:rPr>
        <w:br/>
      </w:r>
    </w:p>
    <w:p w14:paraId="047ABADA" w14:textId="77777777" w:rsidR="003B6B87" w:rsidRPr="003B6B87" w:rsidRDefault="003B6B87" w:rsidP="003B6B87">
      <w:pPr>
        <w:spacing w:before="120" w:after="120"/>
        <w:rPr>
          <w:rFonts w:cs="Arial"/>
        </w:rPr>
      </w:pPr>
      <w:r w:rsidRPr="003B6B87">
        <w:rPr>
          <w:rFonts w:cs="Arial"/>
        </w:rPr>
        <w:t xml:space="preserve">The purpose of identifying and assessing risk is to support decision making. Council identifies risks at two levels, strategic and operational. </w:t>
      </w:r>
    </w:p>
    <w:p w14:paraId="735EF683" w14:textId="77777777" w:rsidR="003B6B87" w:rsidRPr="003B6B87" w:rsidRDefault="003B6B87" w:rsidP="003B6B87">
      <w:pPr>
        <w:numPr>
          <w:ilvl w:val="0"/>
          <w:numId w:val="6"/>
        </w:numPr>
        <w:spacing w:before="120" w:after="120"/>
        <w:contextualSpacing/>
        <w:rPr>
          <w:rFonts w:cs="Arial"/>
        </w:rPr>
      </w:pPr>
      <w:r w:rsidRPr="003B6B87">
        <w:rPr>
          <w:rFonts w:cs="Arial"/>
          <w:b/>
        </w:rPr>
        <w:t>Strategic risks</w:t>
      </w:r>
      <w:r w:rsidRPr="003B6B87">
        <w:rPr>
          <w:rFonts w:cs="Arial"/>
        </w:rPr>
        <w:t xml:space="preserve"> are the risks that relate to the strategic outcomes or objectives.  Maroondah City Council’s strategic risk profile is linked to the eight outcome areas identified in the 2040 Maroondah plan – (insert link to Maroondah 2040 plan)</w:t>
      </w:r>
    </w:p>
    <w:p w14:paraId="1D23FE12" w14:textId="77777777" w:rsidR="003B6B87" w:rsidRPr="003B6B87" w:rsidRDefault="003B6B87" w:rsidP="003B6B87">
      <w:pPr>
        <w:numPr>
          <w:ilvl w:val="0"/>
          <w:numId w:val="6"/>
        </w:numPr>
        <w:spacing w:before="120" w:after="120"/>
        <w:contextualSpacing/>
        <w:rPr>
          <w:rFonts w:cs="Arial"/>
        </w:rPr>
      </w:pPr>
      <w:r w:rsidRPr="003B6B87">
        <w:rPr>
          <w:rFonts w:cs="Arial"/>
        </w:rPr>
        <w:t xml:space="preserve">Strategic risks should be an input to the development of Council’s annual Service Delivery Plans. </w:t>
      </w:r>
    </w:p>
    <w:p w14:paraId="08D6C365" w14:textId="1C875E90" w:rsidR="003B6B87" w:rsidRPr="003B6B87" w:rsidRDefault="003B6B87" w:rsidP="003B6B87">
      <w:pPr>
        <w:numPr>
          <w:ilvl w:val="0"/>
          <w:numId w:val="6"/>
        </w:numPr>
        <w:spacing w:before="120" w:after="120"/>
        <w:contextualSpacing/>
        <w:rPr>
          <w:rFonts w:cs="Arial"/>
        </w:rPr>
      </w:pPr>
      <w:r w:rsidRPr="003B6B87">
        <w:rPr>
          <w:rFonts w:cs="Arial"/>
          <w:b/>
        </w:rPr>
        <w:t xml:space="preserve">Operational </w:t>
      </w:r>
      <w:r w:rsidR="00F4638C">
        <w:rPr>
          <w:rFonts w:cs="Arial"/>
          <w:b/>
        </w:rPr>
        <w:t xml:space="preserve">and </w:t>
      </w:r>
      <w:r w:rsidR="00846DAC">
        <w:rPr>
          <w:rFonts w:cs="Arial"/>
          <w:b/>
        </w:rPr>
        <w:t xml:space="preserve">Organisational </w:t>
      </w:r>
      <w:r w:rsidRPr="003B6B87">
        <w:rPr>
          <w:rFonts w:cs="Arial"/>
          <w:b/>
        </w:rPr>
        <w:t>risks</w:t>
      </w:r>
      <w:r w:rsidRPr="003B6B87">
        <w:rPr>
          <w:rFonts w:cs="Arial"/>
        </w:rPr>
        <w:t xml:space="preserve"> are risks that relate to the corporate objectives or organisational outcomes and should be considered after the annual priorities have been determined and before annual budgets are finalised. </w:t>
      </w:r>
    </w:p>
    <w:p w14:paraId="3212BEC7" w14:textId="77777777" w:rsidR="003B6B87" w:rsidRPr="003B6B87" w:rsidRDefault="003B6B87" w:rsidP="003B6B87">
      <w:pPr>
        <w:spacing w:before="120" w:after="120"/>
        <w:ind w:left="360"/>
        <w:contextualSpacing/>
        <w:rPr>
          <w:rFonts w:cs="Arial"/>
        </w:rPr>
      </w:pPr>
      <w:r w:rsidRPr="003B6B87">
        <w:rPr>
          <w:rFonts w:cs="Arial"/>
        </w:rPr>
        <w:t>Operational risks should be linked to the most relevant strategic risks</w:t>
      </w:r>
    </w:p>
    <w:p w14:paraId="142D9DE8" w14:textId="77777777" w:rsidR="003B6B87" w:rsidRPr="003B6B87" w:rsidRDefault="003B6B87" w:rsidP="003B6B87">
      <w:pPr>
        <w:spacing w:before="120" w:after="120"/>
        <w:rPr>
          <w:rFonts w:cs="Arial"/>
        </w:rPr>
      </w:pPr>
      <w:r w:rsidRPr="003B6B87">
        <w:rPr>
          <w:rFonts w:cs="Arial"/>
          <w:noProof/>
          <w:lang w:eastAsia="en-AU"/>
        </w:rPr>
        <w:lastRenderedPageBreak/>
        <w:drawing>
          <wp:anchor distT="0" distB="0" distL="114300" distR="114300" simplePos="0" relativeHeight="251664384" behindDoc="0" locked="0" layoutInCell="1" allowOverlap="1" wp14:anchorId="099A34D0" wp14:editId="39A33318">
            <wp:simplePos x="0" y="0"/>
            <wp:positionH relativeFrom="column">
              <wp:posOffset>127000</wp:posOffset>
            </wp:positionH>
            <wp:positionV relativeFrom="paragraph">
              <wp:posOffset>13335</wp:posOffset>
            </wp:positionV>
            <wp:extent cx="1911350" cy="1403350"/>
            <wp:effectExtent l="19050" t="0" r="31750" b="0"/>
            <wp:wrapSquare wrapText="bothSides"/>
            <wp:docPr id="88" name="Diagram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50F76F1" w14:textId="77777777" w:rsidR="003B6B87" w:rsidRPr="003B6B87" w:rsidRDefault="003B6B87" w:rsidP="003B6B87">
      <w:pPr>
        <w:rPr>
          <w:rFonts w:cs="Arial"/>
        </w:rPr>
      </w:pPr>
      <w:r w:rsidRPr="003B6B87">
        <w:rPr>
          <w:rFonts w:cs="Arial"/>
          <w:noProof/>
          <w:lang w:eastAsia="en-AU"/>
        </w:rPr>
        <mc:AlternateContent>
          <mc:Choice Requires="wpg">
            <w:drawing>
              <wp:anchor distT="0" distB="0" distL="114300" distR="114300" simplePos="0" relativeHeight="251665408" behindDoc="0" locked="0" layoutInCell="1" allowOverlap="1" wp14:anchorId="2C022322" wp14:editId="690A9D80">
                <wp:simplePos x="0" y="0"/>
                <wp:positionH relativeFrom="column">
                  <wp:posOffset>2165350</wp:posOffset>
                </wp:positionH>
                <wp:positionV relativeFrom="paragraph">
                  <wp:posOffset>5080</wp:posOffset>
                </wp:positionV>
                <wp:extent cx="787400" cy="736600"/>
                <wp:effectExtent l="0" t="0" r="12700" b="25400"/>
                <wp:wrapNone/>
                <wp:docPr id="102" name="Group 102"/>
                <wp:cNvGraphicFramePr/>
                <a:graphic xmlns:a="http://schemas.openxmlformats.org/drawingml/2006/main">
                  <a:graphicData uri="http://schemas.microsoft.com/office/word/2010/wordprocessingGroup">
                    <wpg:wgp>
                      <wpg:cNvGrpSpPr/>
                      <wpg:grpSpPr>
                        <a:xfrm>
                          <a:off x="0" y="0"/>
                          <a:ext cx="787400" cy="736600"/>
                          <a:chOff x="0" y="0"/>
                          <a:chExt cx="787400" cy="736600"/>
                        </a:xfrm>
                      </wpg:grpSpPr>
                      <wps:wsp>
                        <wps:cNvPr id="91" name="Text Box 91"/>
                        <wps:cNvSpPr txBox="1"/>
                        <wps:spPr>
                          <a:xfrm>
                            <a:off x="25400" y="0"/>
                            <a:ext cx="666750" cy="285750"/>
                          </a:xfrm>
                          <a:prstGeom prst="rect">
                            <a:avLst/>
                          </a:prstGeom>
                          <a:solidFill>
                            <a:sysClr val="window" lastClr="FFFFFF"/>
                          </a:solidFill>
                          <a:ln w="6350">
                            <a:solidFill>
                              <a:prstClr val="black"/>
                            </a:solidFill>
                          </a:ln>
                        </wps:spPr>
                        <wps:txbx>
                          <w:txbxContent>
                            <w:p w14:paraId="451997C9" w14:textId="77777777" w:rsidR="003B6B87" w:rsidRDefault="003B6B87" w:rsidP="003B6B87">
                              <w:pPr>
                                <w:jc w:val="center"/>
                              </w:pPr>
                              <w:r>
                                <w:t>SR-1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Rectangle 92"/>
                        <wps:cNvSpPr/>
                        <wps:spPr>
                          <a:xfrm>
                            <a:off x="0" y="552450"/>
                            <a:ext cx="203200" cy="184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304800" y="552450"/>
                            <a:ext cx="203200" cy="184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584200" y="552450"/>
                            <a:ext cx="203200" cy="1841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ight Brace 101"/>
                        <wps:cNvSpPr/>
                        <wps:spPr>
                          <a:xfrm rot="16200000">
                            <a:off x="311150" y="177800"/>
                            <a:ext cx="211137" cy="46672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022322" id="Group 102" o:spid="_x0000_s1026" style="position:absolute;margin-left:170.5pt;margin-top:.4pt;width:62pt;height:58pt;z-index:251665408" coordsize="7874,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">
                <v:shapetype id="_x0000_t202" coordsize="21600,21600" o:spt="202" path="m,l,21600r21600,l21600,xe">
                  <v:stroke joinstyle="miter"/>
                  <v:path gradientshapeok="t" o:connecttype="rect"/>
                </v:shapetype>
                <v:shape id="Text Box 91" o:spid="_x0000_s1027" type="#_x0000_t202" style="position:absolute;left:254;width:666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" fillcolor="window" strokeweight=".5pt">
                  <v:textbox>
                    <w:txbxContent>
                      <w:p w14:paraId="451997C9" w14:textId="77777777" w:rsidR="003B6B87" w:rsidRDefault="003B6B87" w:rsidP="003B6B87">
                        <w:pPr>
                          <w:jc w:val="center"/>
                        </w:pPr>
                        <w:r>
                          <w:t>SR-1</w:t>
                        </w:r>
                      </w:p>
                    </w:txbxContent>
                  </v:textbox>
                </v:shape>
                <v:rect id="Rectangle 92" o:spid="_x0000_s1028" style="position:absolute;top:5524;width:2032;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" fillcolor="#5b9bd5" strokecolor="#41719c" strokeweight="1pt"/>
                <v:rect id="Rectangle 94" o:spid="_x0000_s1029" style="position:absolute;left:3048;top:5524;width:2032;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" fillcolor="#5b9bd5" strokecolor="#41719c" strokeweight="1pt"/>
                <v:rect id="Rectangle 95" o:spid="_x0000_s1030" style="position:absolute;left:5842;top:5524;width:2032;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" fillcolor="#5b9bd5" strokecolor="#41719c" strokeweight="1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1" o:spid="_x0000_s1031" type="#_x0000_t88" style="position:absolute;left:3111;top:1777;width:2112;height:466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" adj="814" strokecolor="#5b9bd5" strokeweight=".5pt">
                  <v:stroke joinstyle="miter"/>
                </v:shape>
              </v:group>
            </w:pict>
          </mc:Fallback>
        </mc:AlternateContent>
      </w:r>
    </w:p>
    <w:p w14:paraId="2D52D517" w14:textId="77777777" w:rsidR="003B6B87" w:rsidRPr="003B6B87" w:rsidRDefault="003B6B87" w:rsidP="003B6B87">
      <w:pPr>
        <w:rPr>
          <w:rFonts w:cs="Arial"/>
        </w:rPr>
      </w:pPr>
    </w:p>
    <w:p w14:paraId="5DC5AF84" w14:textId="77777777" w:rsidR="003B6B87" w:rsidRPr="003B6B87" w:rsidRDefault="003B6B87" w:rsidP="003B6B87">
      <w:pPr>
        <w:rPr>
          <w:rFonts w:cs="Arial"/>
        </w:rPr>
      </w:pPr>
    </w:p>
    <w:p w14:paraId="03EB44D5" w14:textId="77777777" w:rsidR="003B6B87" w:rsidRPr="003B6B87" w:rsidRDefault="003B6B87" w:rsidP="003B6B87">
      <w:pPr>
        <w:rPr>
          <w:rFonts w:cs="Arial"/>
        </w:rPr>
      </w:pPr>
    </w:p>
    <w:p w14:paraId="73BC45BD" w14:textId="77777777" w:rsidR="003B6B87" w:rsidRPr="003B6B87" w:rsidRDefault="003B6B87" w:rsidP="003B6B87">
      <w:pPr>
        <w:rPr>
          <w:rFonts w:cs="Arial"/>
        </w:rPr>
      </w:pPr>
    </w:p>
    <w:p w14:paraId="18CC63DD" w14:textId="77777777" w:rsidR="003B6B87" w:rsidRPr="003B6B87" w:rsidRDefault="003B6B87" w:rsidP="003B6B87">
      <w:pPr>
        <w:rPr>
          <w:rFonts w:cs="Arial"/>
        </w:rPr>
      </w:pPr>
      <w:r w:rsidRPr="003B6B87">
        <w:rPr>
          <w:rFonts w:cs="Arial"/>
        </w:rPr>
        <w:t xml:space="preserve">Maroondah City Council’s risk criteria has been developed by Service Area </w:t>
      </w:r>
      <w:proofErr w:type="gramStart"/>
      <w:r w:rsidRPr="003B6B87">
        <w:rPr>
          <w:rFonts w:cs="Arial"/>
        </w:rPr>
        <w:t>Managers, and</w:t>
      </w:r>
      <w:proofErr w:type="gramEnd"/>
      <w:r w:rsidRPr="003B6B87">
        <w:rPr>
          <w:rFonts w:cs="Arial"/>
        </w:rPr>
        <w:t xml:space="preserve"> supported by the Risk Management Advisory Group and endorsed by the Corporate Management Team and Audit and Risk Advisory Committee. The Risk Criteria enables the Council to have a systemic and consistent approach to risk management.  </w:t>
      </w:r>
    </w:p>
    <w:p w14:paraId="741FE707" w14:textId="77777777" w:rsidR="003B6B87" w:rsidRPr="003B6B87" w:rsidRDefault="003B6B87" w:rsidP="003B6B87">
      <w:r w:rsidRPr="003B6B87">
        <w:rPr>
          <w:rFonts w:cs="Arial"/>
          <w:b/>
        </w:rPr>
        <w:t>Link to establishing the context template (See Attachment 1)</w:t>
      </w:r>
    </w:p>
    <w:p w14:paraId="06EEFE45"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bookmarkStart w:id="10" w:name="_Toc448674980"/>
      <w:r w:rsidRPr="003B6B87">
        <w:rPr>
          <w:rFonts w:asciiTheme="majorHAnsi" w:eastAsiaTheme="majorEastAsia" w:hAnsiTheme="majorHAnsi" w:cstheme="majorBidi"/>
          <w:color w:val="2E74B5" w:themeColor="accent1" w:themeShade="BF"/>
          <w:sz w:val="26"/>
          <w:szCs w:val="26"/>
        </w:rPr>
        <w:t>Risk Identification (Step 3)</w:t>
      </w:r>
      <w:bookmarkEnd w:id="10"/>
    </w:p>
    <w:p w14:paraId="199D40F6" w14:textId="77777777" w:rsidR="003B6B87" w:rsidRPr="003B6B87" w:rsidRDefault="003B6B87" w:rsidP="003B6B87">
      <w:pPr>
        <w:rPr>
          <w:rFonts w:cs="Arial"/>
        </w:rPr>
      </w:pPr>
      <w:r w:rsidRPr="003B6B87">
        <w:rPr>
          <w:rFonts w:cs="Arial"/>
        </w:rPr>
        <w:t xml:space="preserve">Risk identification aims to reveal what, where, when, why and how something could happen or occur and the effects this could have on objectives. The purpose of risk identification is to identify the sources of risk, and to describe the risk by the events, cause of the event and impact. </w:t>
      </w:r>
    </w:p>
    <w:p w14:paraId="40D1D111" w14:textId="77777777" w:rsidR="003B6B87" w:rsidRPr="003B6B87" w:rsidRDefault="003B6B87" w:rsidP="003B6B87">
      <w:pPr>
        <w:rPr>
          <w:rFonts w:cs="Arial"/>
          <w:b/>
        </w:rPr>
      </w:pPr>
      <w:r w:rsidRPr="003B6B87">
        <w:rPr>
          <w:rFonts w:cs="Arial"/>
          <w:b/>
        </w:rPr>
        <w:t xml:space="preserve">Links to sources of risk and risk identification templates (See Attachment 2) </w:t>
      </w:r>
    </w:p>
    <w:p w14:paraId="4C4E5FC1"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bookmarkStart w:id="11" w:name="_Toc448674981"/>
      <w:r w:rsidRPr="003B6B87">
        <w:rPr>
          <w:rFonts w:asciiTheme="majorHAnsi" w:eastAsiaTheme="majorEastAsia" w:hAnsiTheme="majorHAnsi" w:cstheme="majorBidi"/>
          <w:color w:val="2E74B5" w:themeColor="accent1" w:themeShade="BF"/>
          <w:sz w:val="26"/>
          <w:szCs w:val="26"/>
        </w:rPr>
        <w:t>Risk Analysis (Step 4)</w:t>
      </w:r>
      <w:bookmarkEnd w:id="11"/>
    </w:p>
    <w:p w14:paraId="75BC3C23" w14:textId="0E1EB455" w:rsidR="003B6B87" w:rsidRPr="003B6B87" w:rsidRDefault="003B6B87" w:rsidP="003B6B87">
      <w:pPr>
        <w:rPr>
          <w:rFonts w:cs="Arial"/>
        </w:rPr>
      </w:pPr>
      <w:r w:rsidRPr="003B6B87">
        <w:rPr>
          <w:rFonts w:cs="Arial"/>
        </w:rPr>
        <w:t>Risk analysis is the process to comprehend the nature of the risk and to determine the level of the risk.  Risk analysis provides the basis for risk evaluation and decisions about risk treatment.  (SA/SNZ HB436:2013 companion to ISO 31000:</w:t>
      </w:r>
      <w:r w:rsidR="001032A7" w:rsidRPr="003B6B87">
        <w:rPr>
          <w:rFonts w:cs="Arial"/>
        </w:rPr>
        <w:t>20</w:t>
      </w:r>
      <w:r w:rsidR="001032A7">
        <w:rPr>
          <w:rFonts w:cs="Arial"/>
        </w:rPr>
        <w:t>18</w:t>
      </w:r>
      <w:r w:rsidRPr="003B6B87">
        <w:rPr>
          <w:rFonts w:cs="Arial"/>
        </w:rPr>
        <w:t>)</w:t>
      </w:r>
    </w:p>
    <w:p w14:paraId="515C006D" w14:textId="77777777" w:rsidR="003B6B87" w:rsidRPr="003B6B87" w:rsidRDefault="003B6B87" w:rsidP="003B6B87">
      <w:pPr>
        <w:rPr>
          <w:rFonts w:cs="Arial"/>
          <w:b/>
        </w:rPr>
      </w:pPr>
      <w:r w:rsidRPr="003B6B87">
        <w:rPr>
          <w:rFonts w:cs="Arial"/>
          <w:b/>
        </w:rPr>
        <w:t xml:space="preserve">Links to ratings tables (See Attachment 3) </w:t>
      </w:r>
    </w:p>
    <w:p w14:paraId="51893D39"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r w:rsidRPr="003B6B87">
        <w:rPr>
          <w:rFonts w:asciiTheme="majorHAnsi" w:eastAsiaTheme="majorEastAsia" w:hAnsiTheme="majorHAnsi" w:cstheme="majorBidi"/>
          <w:color w:val="2E74B5" w:themeColor="accent1" w:themeShade="BF"/>
          <w:sz w:val="26"/>
          <w:szCs w:val="26"/>
        </w:rPr>
        <w:br w:type="page"/>
      </w:r>
    </w:p>
    <w:p w14:paraId="18FE9591"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bookmarkStart w:id="12" w:name="_Toc448674982"/>
      <w:r w:rsidRPr="003B6B87">
        <w:rPr>
          <w:rFonts w:asciiTheme="majorHAnsi" w:eastAsiaTheme="majorEastAsia" w:hAnsiTheme="majorHAnsi" w:cstheme="majorBidi"/>
          <w:color w:val="2E74B5" w:themeColor="accent1" w:themeShade="BF"/>
          <w:sz w:val="26"/>
          <w:szCs w:val="26"/>
        </w:rPr>
        <w:lastRenderedPageBreak/>
        <w:t>Risk Evaluation (Step 5)</w:t>
      </w:r>
      <w:bookmarkEnd w:id="12"/>
    </w:p>
    <w:p w14:paraId="79BC97B1" w14:textId="77777777" w:rsidR="003B6B87" w:rsidRPr="003B6B87" w:rsidRDefault="003B6B87" w:rsidP="003B6B87">
      <w:pPr>
        <w:rPr>
          <w:rFonts w:cs="Arial"/>
        </w:rPr>
      </w:pPr>
      <w:r w:rsidRPr="003B6B87">
        <w:rPr>
          <w:rFonts w:cs="Arial"/>
        </w:rPr>
        <w:t xml:space="preserve">The purpose of risk evaluation is to assist decision making based on the outcomes of risk analysis and determine </w:t>
      </w:r>
      <w:proofErr w:type="gramStart"/>
      <w:r w:rsidRPr="003B6B87">
        <w:rPr>
          <w:rFonts w:cs="Arial"/>
        </w:rPr>
        <w:t>which  risks</w:t>
      </w:r>
      <w:proofErr w:type="gramEnd"/>
      <w:r w:rsidRPr="003B6B87">
        <w:rPr>
          <w:rFonts w:cs="Arial"/>
        </w:rPr>
        <w:t xml:space="preserve"> need treatment and the priority for treatment implementation.  </w:t>
      </w:r>
    </w:p>
    <w:p w14:paraId="53144E19" w14:textId="77777777" w:rsidR="003B6B87" w:rsidRPr="003B6B87" w:rsidRDefault="003B6B87" w:rsidP="003B6B87">
      <w:pPr>
        <w:rPr>
          <w:rFonts w:cs="Arial"/>
        </w:rPr>
      </w:pPr>
      <w:r w:rsidRPr="003B6B87">
        <w:rPr>
          <w:rFonts w:cs="Arial"/>
        </w:rPr>
        <w:t xml:space="preserve">Maroondah City Council has both consequence and likelihood rating tables which are to be applied to analysing strategic and operational risks.  The process for calculating the risk is a simple multiplication following the steps outlined below: </w:t>
      </w:r>
    </w:p>
    <w:p w14:paraId="4D04E508" w14:textId="77777777" w:rsidR="003B6B87" w:rsidRPr="003B6B87" w:rsidRDefault="003B6B87" w:rsidP="003B6B87">
      <w:pPr>
        <w:numPr>
          <w:ilvl w:val="0"/>
          <w:numId w:val="7"/>
        </w:numPr>
        <w:overflowPunct w:val="0"/>
        <w:autoSpaceDE w:val="0"/>
        <w:autoSpaceDN w:val="0"/>
        <w:adjustRightInd w:val="0"/>
        <w:contextualSpacing/>
        <w:textAlignment w:val="baseline"/>
        <w:rPr>
          <w:rFonts w:cs="Arial"/>
        </w:rPr>
      </w:pPr>
      <w:r w:rsidRPr="003B6B87">
        <w:rPr>
          <w:rFonts w:cs="Arial"/>
        </w:rPr>
        <w:t>Using Council’s consequence tables, determine the consequence rating. Refer to the Consequence Definition Table</w:t>
      </w:r>
    </w:p>
    <w:p w14:paraId="4FD3367A" w14:textId="77777777" w:rsidR="003B6B87" w:rsidRPr="003B6B87" w:rsidRDefault="003B6B87" w:rsidP="003B6B87">
      <w:pPr>
        <w:numPr>
          <w:ilvl w:val="0"/>
          <w:numId w:val="7"/>
        </w:numPr>
        <w:overflowPunct w:val="0"/>
        <w:autoSpaceDE w:val="0"/>
        <w:autoSpaceDN w:val="0"/>
        <w:adjustRightInd w:val="0"/>
        <w:contextualSpacing/>
        <w:textAlignment w:val="baseline"/>
        <w:rPr>
          <w:rFonts w:cs="Arial"/>
        </w:rPr>
      </w:pPr>
      <w:r w:rsidRPr="003B6B87">
        <w:rPr>
          <w:rFonts w:cs="Arial"/>
        </w:rPr>
        <w:t>Using Council’s likelihood rating tables, determine likelihood rating. Refer likelihood definition table</w:t>
      </w:r>
    </w:p>
    <w:p w14:paraId="74DDC69A" w14:textId="77777777" w:rsidR="003B6B87" w:rsidRPr="003B6B87" w:rsidRDefault="003B6B87" w:rsidP="003B6B87">
      <w:pPr>
        <w:numPr>
          <w:ilvl w:val="0"/>
          <w:numId w:val="7"/>
        </w:numPr>
        <w:overflowPunct w:val="0"/>
        <w:autoSpaceDE w:val="0"/>
        <w:autoSpaceDN w:val="0"/>
        <w:adjustRightInd w:val="0"/>
        <w:contextualSpacing/>
        <w:textAlignment w:val="baseline"/>
        <w:rPr>
          <w:rFonts w:cs="Arial"/>
        </w:rPr>
      </w:pPr>
      <w:r w:rsidRPr="003B6B87">
        <w:rPr>
          <w:rFonts w:cs="Arial"/>
        </w:rPr>
        <w:t xml:space="preserve">Ascertain the risk rating by multiplying consequence rating and likelihood rating. </w:t>
      </w:r>
    </w:p>
    <w:p w14:paraId="7B18EB71" w14:textId="77777777" w:rsidR="003B6B87" w:rsidRPr="003B6B87" w:rsidRDefault="003B6B87" w:rsidP="003B6B87">
      <w:pPr>
        <w:rPr>
          <w:rFonts w:cs="Arial"/>
        </w:rPr>
      </w:pPr>
    </w:p>
    <w:p w14:paraId="060D44AB" w14:textId="77777777" w:rsidR="003B6B87" w:rsidRPr="003B6B87" w:rsidRDefault="003B6B87" w:rsidP="003B6B87">
      <w:pPr>
        <w:rPr>
          <w:rFonts w:cs="Arial"/>
          <w:b/>
        </w:rPr>
      </w:pPr>
      <w:r w:rsidRPr="003B6B87">
        <w:rPr>
          <w:rFonts w:cs="Arial"/>
          <w:b/>
        </w:rPr>
        <w:t xml:space="preserve">Links to risk evaluation criteria (see Attachment 4) </w:t>
      </w:r>
    </w:p>
    <w:p w14:paraId="460FF5EA"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bookmarkStart w:id="13" w:name="_Toc448674983"/>
      <w:r w:rsidRPr="003B6B87">
        <w:rPr>
          <w:rFonts w:asciiTheme="majorHAnsi" w:eastAsiaTheme="majorEastAsia" w:hAnsiTheme="majorHAnsi" w:cstheme="majorBidi"/>
          <w:color w:val="2E74B5" w:themeColor="accent1" w:themeShade="BF"/>
          <w:sz w:val="26"/>
          <w:szCs w:val="26"/>
        </w:rPr>
        <w:t>Risk Treatment (Step 6)</w:t>
      </w:r>
      <w:bookmarkEnd w:id="13"/>
    </w:p>
    <w:p w14:paraId="6D59E8C6" w14:textId="77777777" w:rsidR="003B6B87" w:rsidRPr="003B6B87" w:rsidRDefault="003B6B87" w:rsidP="003B6B87">
      <w:pPr>
        <w:spacing w:before="120" w:after="120"/>
        <w:rPr>
          <w:rFonts w:cs="Arial"/>
        </w:rPr>
      </w:pPr>
      <w:r w:rsidRPr="003B6B87">
        <w:rPr>
          <w:rFonts w:cs="Arial"/>
        </w:rPr>
        <w:t>The Service Delivery Plans outline the strategies, programs, projects, services, partners and suppliers to be delivered within the financial year.  Where a risk treatment has been identified, this treatment should either (a) link to an existing strategy and this link is documented or (b) a risk treatment plan is developed and incorporated into the relevant Service Delivery Plan to actively consider and deal with the risk.</w:t>
      </w:r>
    </w:p>
    <w:p w14:paraId="2D43DACF" w14:textId="77777777" w:rsidR="003B6B87" w:rsidRPr="003B6B87" w:rsidRDefault="003B6B87" w:rsidP="003B6B87">
      <w:pPr>
        <w:rPr>
          <w:rFonts w:cs="Arial"/>
          <w:b/>
        </w:rPr>
      </w:pPr>
      <w:r w:rsidRPr="003B6B87">
        <w:rPr>
          <w:rFonts w:cs="Arial"/>
          <w:b/>
        </w:rPr>
        <w:t>Links to risk treatment template (see Attachment 5)</w:t>
      </w:r>
    </w:p>
    <w:p w14:paraId="1F2DF9D0"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p>
    <w:p w14:paraId="41D56665" w14:textId="77777777" w:rsidR="003B6B87" w:rsidRPr="003B6B87" w:rsidRDefault="003B6B87" w:rsidP="003B6B87">
      <w:pPr>
        <w:rPr>
          <w:rFonts w:asciiTheme="majorHAnsi" w:eastAsiaTheme="majorEastAsia" w:hAnsiTheme="majorHAnsi" w:cstheme="majorBidi"/>
          <w:color w:val="2E74B5" w:themeColor="accent1" w:themeShade="BF"/>
          <w:sz w:val="26"/>
          <w:szCs w:val="26"/>
        </w:rPr>
      </w:pPr>
      <w:bookmarkStart w:id="14" w:name="_Toc448674984"/>
      <w:r w:rsidRPr="003B6B87">
        <w:rPr>
          <w:rFonts w:asciiTheme="majorHAnsi" w:eastAsiaTheme="majorEastAsia" w:hAnsiTheme="majorHAnsi" w:cstheme="majorBidi"/>
          <w:color w:val="2E74B5" w:themeColor="accent1" w:themeShade="BF"/>
          <w:sz w:val="26"/>
          <w:szCs w:val="26"/>
        </w:rPr>
        <w:t>Risk Monitor and Review (Step 7)</w:t>
      </w:r>
      <w:bookmarkEnd w:id="14"/>
    </w:p>
    <w:p w14:paraId="32C6159F" w14:textId="5E36C72A" w:rsidR="003B6B87" w:rsidRPr="003B6B87" w:rsidRDefault="003B6B87" w:rsidP="003B6B87">
      <w:pPr>
        <w:jc w:val="both"/>
        <w:rPr>
          <w:rFonts w:cs="Arial"/>
        </w:rPr>
      </w:pPr>
      <w:r w:rsidRPr="003B6B87">
        <w:rPr>
          <w:rFonts w:cs="Arial"/>
          <w:b/>
        </w:rPr>
        <w:t>Strategic risks</w:t>
      </w:r>
      <w:r w:rsidRPr="003B6B87">
        <w:rPr>
          <w:rFonts w:cs="Arial"/>
        </w:rPr>
        <w:t xml:space="preserve"> should be reviewed the outcome for which becomes a key input to the Service Delivery Areas review and development of Service Delivery Plans. </w:t>
      </w:r>
      <w:r w:rsidRPr="003B6B87" w:rsidDel="00AC22BF">
        <w:rPr>
          <w:rFonts w:cs="Arial"/>
        </w:rPr>
        <w:t xml:space="preserve"> </w:t>
      </w:r>
      <w:r w:rsidRPr="003B6B87">
        <w:rPr>
          <w:rFonts w:cs="Arial"/>
          <w:b/>
        </w:rPr>
        <w:t>Operational risks</w:t>
      </w:r>
      <w:r w:rsidRPr="003B6B87">
        <w:rPr>
          <w:rFonts w:cs="Arial"/>
        </w:rPr>
        <w:t xml:space="preserve"> should be reviewed</w:t>
      </w:r>
      <w:r w:rsidR="001E789C">
        <w:rPr>
          <w:rFonts w:cs="Arial"/>
        </w:rPr>
        <w:t xml:space="preserve"> quarterly</w:t>
      </w:r>
      <w:r w:rsidRPr="003B6B87">
        <w:rPr>
          <w:rFonts w:cs="Arial"/>
        </w:rPr>
        <w:t xml:space="preserve"> and considered by all </w:t>
      </w:r>
      <w:r w:rsidR="003745A9">
        <w:rPr>
          <w:rFonts w:cs="Arial"/>
        </w:rPr>
        <w:t>Service Areas</w:t>
      </w:r>
      <w:r w:rsidR="003745A9" w:rsidRPr="003B6B87">
        <w:rPr>
          <w:rFonts w:cs="Arial"/>
        </w:rPr>
        <w:t xml:space="preserve"> </w:t>
      </w:r>
      <w:r w:rsidRPr="003B6B87">
        <w:rPr>
          <w:rFonts w:cs="Arial"/>
        </w:rPr>
        <w:t xml:space="preserve">as part of their Service Delivery Planning process.  Operational risks are reviewed after service delivery priorities are set and prior to the finalisation of the annual budgets.  Risk treatments should be costed and incorporated into the annual budget process.  All Operational risks are to be </w:t>
      </w:r>
      <w:r w:rsidR="005D2F52">
        <w:rPr>
          <w:rFonts w:cs="Arial"/>
        </w:rPr>
        <w:t xml:space="preserve">reported to CMT and the Audit and Risk Committee every </w:t>
      </w:r>
      <w:r w:rsidR="007E2A9C">
        <w:rPr>
          <w:rFonts w:cs="Arial"/>
        </w:rPr>
        <w:t>quarter</w:t>
      </w:r>
      <w:r w:rsidRPr="003B6B87">
        <w:rPr>
          <w:rFonts w:cs="Arial"/>
        </w:rPr>
        <w:t xml:space="preserve">. </w:t>
      </w:r>
      <w:r w:rsidR="007A02BE">
        <w:rPr>
          <w:rFonts w:cs="Arial"/>
        </w:rPr>
        <w:t xml:space="preserve">Organisational risks are risks which affect all Service Areas </w:t>
      </w:r>
      <w:proofErr w:type="gramStart"/>
      <w:r w:rsidR="007A02BE">
        <w:rPr>
          <w:rFonts w:cs="Arial"/>
        </w:rPr>
        <w:t>(</w:t>
      </w:r>
      <w:r w:rsidR="008B7A5B">
        <w:rPr>
          <w:rFonts w:cs="Arial"/>
        </w:rPr>
        <w:t xml:space="preserve"> such</w:t>
      </w:r>
      <w:proofErr w:type="gramEnd"/>
      <w:r w:rsidR="008B7A5B">
        <w:rPr>
          <w:rFonts w:cs="Arial"/>
        </w:rPr>
        <w:t xml:space="preserve"> as </w:t>
      </w:r>
      <w:r w:rsidR="007A02BE">
        <w:rPr>
          <w:rFonts w:cs="Arial"/>
        </w:rPr>
        <w:t>fraud / corruption, Child safety</w:t>
      </w:r>
      <w:r w:rsidR="008B7A5B">
        <w:rPr>
          <w:rFonts w:cs="Arial"/>
        </w:rPr>
        <w:t>, cyber security</w:t>
      </w:r>
      <w:r w:rsidR="007A02BE">
        <w:rPr>
          <w:rFonts w:cs="Arial"/>
        </w:rPr>
        <w:t xml:space="preserve"> etc) but </w:t>
      </w:r>
      <w:r w:rsidR="00147C8C">
        <w:rPr>
          <w:rFonts w:cs="Arial"/>
        </w:rPr>
        <w:t xml:space="preserve">have different impacts. </w:t>
      </w:r>
      <w:r w:rsidR="003745A9">
        <w:rPr>
          <w:rFonts w:cs="Arial"/>
        </w:rPr>
        <w:t>Organisational</w:t>
      </w:r>
      <w:r w:rsidR="00147C8C">
        <w:rPr>
          <w:rFonts w:cs="Arial"/>
        </w:rPr>
        <w:t xml:space="preserve"> risks once considered and assessed for part of </w:t>
      </w:r>
      <w:r w:rsidR="008B7A5B">
        <w:rPr>
          <w:rFonts w:cs="Arial"/>
        </w:rPr>
        <w:t xml:space="preserve">a Service Areas operational risk profile. </w:t>
      </w:r>
    </w:p>
    <w:p w14:paraId="743841EF" w14:textId="77777777" w:rsidR="003B6B87" w:rsidRPr="003B6B87" w:rsidRDefault="003B6B87" w:rsidP="003B6B87">
      <w:pPr>
        <w:jc w:val="both"/>
        <w:rPr>
          <w:rFonts w:cs="Arial"/>
        </w:rPr>
      </w:pPr>
      <w:r w:rsidRPr="003B6B87">
        <w:rPr>
          <w:rFonts w:cs="Arial"/>
          <w:b/>
        </w:rPr>
        <w:t>The Risk Register</w:t>
      </w:r>
      <w:r w:rsidRPr="003B6B87">
        <w:rPr>
          <w:rFonts w:cs="Arial"/>
        </w:rPr>
        <w:t xml:space="preserve"> is a database that allows Managers, Directors and Chief Executive Officer to register and monitor risks associated with Council operations. Coordinators and Team Leaders have the delegated responsibility to review and monitor risks as determined by their Service Area Manager. </w:t>
      </w:r>
    </w:p>
    <w:p w14:paraId="2D46717A" w14:textId="77777777" w:rsidR="003B6B87" w:rsidRPr="003B6B87" w:rsidRDefault="003B6B87" w:rsidP="003B6B87">
      <w:pPr>
        <w:jc w:val="both"/>
        <w:rPr>
          <w:rFonts w:cs="Arial"/>
        </w:rPr>
      </w:pPr>
      <w:r w:rsidRPr="003B6B87">
        <w:rPr>
          <w:rFonts w:cs="Arial"/>
        </w:rPr>
        <w:t>Risks need to be regularly reviewed according to their risk rating. The review dates for the different levels of risk are listed below, the review date for risks need to be realistic and linked to those employees who are accountable. The appropriate review schedule is shown below.</w:t>
      </w:r>
    </w:p>
    <w:p w14:paraId="027C0E58" w14:textId="77777777" w:rsidR="003B6B87" w:rsidRPr="003B6B87" w:rsidRDefault="003B6B87" w:rsidP="003B6B87">
      <w:pPr>
        <w:rPr>
          <w:rFonts w:cs="Arial"/>
          <w:b/>
        </w:rPr>
      </w:pPr>
      <w:r w:rsidRPr="003B6B87">
        <w:rPr>
          <w:rFonts w:cs="Arial"/>
          <w:b/>
        </w:rPr>
        <w:t>Links to Risk Reporting Calendar and Risk Register (See Attachment 6)</w:t>
      </w:r>
    </w:p>
    <w:p w14:paraId="6C3F0235" w14:textId="77777777" w:rsidR="003B6B87" w:rsidRPr="003B6B87" w:rsidRDefault="003B6B87" w:rsidP="003B6B87">
      <w:pPr>
        <w:rPr>
          <w:rFonts w:cs="Arial"/>
          <w:b/>
          <w:sz w:val="24"/>
          <w:szCs w:val="24"/>
        </w:rPr>
      </w:pPr>
      <w:r w:rsidRPr="003B6B87">
        <w:rPr>
          <w:rFonts w:cs="Arial"/>
          <w:b/>
          <w:sz w:val="24"/>
          <w:szCs w:val="24"/>
        </w:rPr>
        <w:br w:type="page"/>
      </w:r>
    </w:p>
    <w:p w14:paraId="4844ACF5" w14:textId="77777777" w:rsidR="003B6B87" w:rsidRPr="003B6B87" w:rsidRDefault="003B6B87" w:rsidP="003B6B87">
      <w:pPr>
        <w:rPr>
          <w:rFonts w:cs="Arial"/>
        </w:rPr>
        <w:sectPr w:rsidR="003B6B87" w:rsidRPr="003B6B87" w:rsidSect="00E9208B">
          <w:headerReference w:type="even" r:id="rId18"/>
          <w:headerReference w:type="default" r:id="rId19"/>
          <w:footerReference w:type="default" r:id="rId20"/>
          <w:pgSz w:w="11906" w:h="16838"/>
          <w:pgMar w:top="1440" w:right="1440" w:bottom="1440" w:left="1440" w:header="709" w:footer="709" w:gutter="0"/>
          <w:cols w:space="708"/>
          <w:docGrid w:linePitch="360"/>
        </w:sectPr>
      </w:pPr>
    </w:p>
    <w:p w14:paraId="0DAC0D98" w14:textId="62123285" w:rsidR="003B6B87" w:rsidRPr="003B6B87" w:rsidRDefault="003B6B87" w:rsidP="003B6B87">
      <w:pPr>
        <w:keepNext/>
        <w:spacing w:before="240" w:after="60"/>
        <w:outlineLvl w:val="0"/>
        <w:rPr>
          <w:rFonts w:eastAsiaTheme="majorEastAsia" w:cstheme="majorBidi"/>
          <w:b/>
          <w:bCs/>
          <w:color w:val="2F5496" w:themeColor="accent5" w:themeShade="BF"/>
          <w:kern w:val="32"/>
          <w:sz w:val="28"/>
          <w:szCs w:val="32"/>
        </w:rPr>
      </w:pPr>
      <w:bookmarkStart w:id="15" w:name="_Toc448674985"/>
      <w:r w:rsidRPr="003B6B87">
        <w:rPr>
          <w:rFonts w:eastAsiaTheme="majorEastAsia" w:cstheme="majorBidi"/>
          <w:b/>
          <w:bCs/>
          <w:color w:val="2F5496" w:themeColor="accent5" w:themeShade="BF"/>
          <w:kern w:val="32"/>
          <w:sz w:val="28"/>
          <w:szCs w:val="32"/>
        </w:rPr>
        <w:lastRenderedPageBreak/>
        <w:t>4.0</w:t>
      </w:r>
      <w:r w:rsidRPr="003B6B87">
        <w:rPr>
          <w:rFonts w:eastAsiaTheme="majorEastAsia" w:cstheme="majorBidi"/>
          <w:b/>
          <w:bCs/>
          <w:color w:val="2F5496" w:themeColor="accent5" w:themeShade="BF"/>
          <w:kern w:val="32"/>
          <w:sz w:val="28"/>
          <w:szCs w:val="32"/>
        </w:rPr>
        <w:tab/>
        <w:t xml:space="preserve">Work Plan </w:t>
      </w:r>
      <w:bookmarkEnd w:id="15"/>
      <w:r w:rsidR="003821F3">
        <w:rPr>
          <w:rFonts w:eastAsiaTheme="majorEastAsia" w:cstheme="majorBidi"/>
          <w:b/>
          <w:bCs/>
          <w:color w:val="2F5496" w:themeColor="accent5" w:themeShade="BF"/>
          <w:kern w:val="32"/>
          <w:sz w:val="28"/>
          <w:szCs w:val="32"/>
        </w:rPr>
        <w:t>2021-2023</w:t>
      </w:r>
      <w:r w:rsidRPr="003B6B87">
        <w:rPr>
          <w:rFonts w:eastAsiaTheme="majorEastAsia" w:cstheme="majorBidi"/>
          <w:b/>
          <w:bCs/>
          <w:color w:val="2F5496" w:themeColor="accent5" w:themeShade="BF"/>
          <w:kern w:val="32"/>
          <w:sz w:val="28"/>
          <w:szCs w:val="32"/>
        </w:rPr>
        <w:t xml:space="preserve"> </w:t>
      </w:r>
    </w:p>
    <w:p w14:paraId="5B955DD8" w14:textId="50394CB2"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t>Key Area 1: Culture</w:t>
      </w:r>
    </w:p>
    <w:p w14:paraId="0C3E1CBC" w14:textId="536D2C90" w:rsidR="003B6B87" w:rsidRPr="003B6B87" w:rsidRDefault="003B6B87" w:rsidP="003B6B87">
      <w:pPr>
        <w:rPr>
          <w:rFonts w:cs="Arial"/>
          <w:b/>
          <w:sz w:val="20"/>
          <w:szCs w:val="24"/>
        </w:rPr>
      </w:pPr>
      <w:r w:rsidRPr="003B6B87">
        <w:rPr>
          <w:rFonts w:cs="Arial"/>
          <w:b/>
          <w:sz w:val="20"/>
          <w:szCs w:val="24"/>
        </w:rPr>
        <w:t>Focus: The behaviour of the people within the organisation supports risk management practice.</w:t>
      </w:r>
    </w:p>
    <w:p w14:paraId="45E1160A" w14:textId="05FF3A2D" w:rsidR="003B6B87" w:rsidRPr="003B6B87" w:rsidRDefault="003B6B87" w:rsidP="003B6B87">
      <w:pPr>
        <w:rPr>
          <w:rFonts w:cs="Arial"/>
          <w:b/>
          <w:sz w:val="20"/>
          <w:szCs w:val="24"/>
        </w:rPr>
      </w:pPr>
    </w:p>
    <w:tbl>
      <w:tblPr>
        <w:tblStyle w:val="TableGrid3"/>
        <w:tblW w:w="14709" w:type="dxa"/>
        <w:tblLook w:val="04A0" w:firstRow="1" w:lastRow="0" w:firstColumn="1" w:lastColumn="0" w:noHBand="0" w:noVBand="1"/>
      </w:tblPr>
      <w:tblGrid>
        <w:gridCol w:w="3251"/>
        <w:gridCol w:w="1305"/>
        <w:gridCol w:w="10153"/>
      </w:tblGrid>
      <w:tr w:rsidR="003B6B87" w:rsidRPr="003B6B87" w14:paraId="309ED6E6" w14:textId="6E3A33E4" w:rsidTr="00565192">
        <w:trPr>
          <w:trHeight w:val="321"/>
        </w:trPr>
        <w:tc>
          <w:tcPr>
            <w:tcW w:w="3251" w:type="dxa"/>
            <w:shd w:val="clear" w:color="auto" w:fill="808080" w:themeFill="background1" w:themeFillShade="80"/>
            <w:vAlign w:val="center"/>
          </w:tcPr>
          <w:p w14:paraId="67174AE2" w14:textId="6DBF9FFB" w:rsidR="003B6B87" w:rsidRPr="003B6B87" w:rsidRDefault="003B6B87" w:rsidP="003B6B87">
            <w:pPr>
              <w:rPr>
                <w:rFonts w:cs="Arial"/>
                <w:b/>
                <w:color w:val="FFFFFF" w:themeColor="background1"/>
              </w:rPr>
            </w:pPr>
            <w:r w:rsidRPr="003B6B87">
              <w:rPr>
                <w:rFonts w:cs="Arial"/>
                <w:b/>
                <w:color w:val="FFFFFF" w:themeColor="background1"/>
              </w:rPr>
              <w:t>Current Culture</w:t>
            </w:r>
          </w:p>
        </w:tc>
        <w:tc>
          <w:tcPr>
            <w:tcW w:w="1305" w:type="dxa"/>
            <w:shd w:val="clear" w:color="auto" w:fill="808080" w:themeFill="background1" w:themeFillShade="80"/>
            <w:vAlign w:val="center"/>
          </w:tcPr>
          <w:p w14:paraId="03A0A45C" w14:textId="40D7F36D" w:rsidR="003B6B87" w:rsidRPr="003B6B87" w:rsidRDefault="003B6B87" w:rsidP="003B6B87">
            <w:pPr>
              <w:spacing w:line="256" w:lineRule="auto"/>
              <w:rPr>
                <w:rFonts w:cs="Arial"/>
                <w:b/>
                <w:color w:val="FFFFFF" w:themeColor="background1"/>
              </w:rPr>
            </w:pPr>
            <w:r w:rsidRPr="003B6B87">
              <w:rPr>
                <w:rFonts w:cs="Arial"/>
                <w:b/>
                <w:color w:val="FFFFFF" w:themeColor="background1"/>
              </w:rPr>
              <w:t xml:space="preserve">Foundation </w:t>
            </w:r>
          </w:p>
        </w:tc>
        <w:tc>
          <w:tcPr>
            <w:tcW w:w="10153" w:type="dxa"/>
            <w:shd w:val="clear" w:color="auto" w:fill="808080" w:themeFill="background1" w:themeFillShade="80"/>
            <w:vAlign w:val="center"/>
          </w:tcPr>
          <w:p w14:paraId="44CE123F" w14:textId="6BA9DAC2" w:rsidR="003B6B87" w:rsidRPr="003B6B87" w:rsidRDefault="003B6B87" w:rsidP="003B6B87">
            <w:pPr>
              <w:spacing w:line="256" w:lineRule="auto"/>
              <w:rPr>
                <w:rFonts w:cs="Arial"/>
                <w:b/>
                <w:color w:val="FFFFFF" w:themeColor="background1"/>
              </w:rPr>
            </w:pPr>
            <w:r w:rsidRPr="003B6B87">
              <w:rPr>
                <w:rFonts w:cs="Arial"/>
                <w:b/>
                <w:color w:val="FFFFFF" w:themeColor="background1"/>
              </w:rPr>
              <w:t xml:space="preserve">Developed </w:t>
            </w:r>
          </w:p>
        </w:tc>
      </w:tr>
      <w:tr w:rsidR="003B6B87" w:rsidRPr="003B6B87" w14:paraId="2628B2E4" w14:textId="3077FBAF" w:rsidTr="00565192">
        <w:tc>
          <w:tcPr>
            <w:tcW w:w="3251" w:type="dxa"/>
            <w:shd w:val="clear" w:color="auto" w:fill="D9D9D9" w:themeFill="background1" w:themeFillShade="D9"/>
          </w:tcPr>
          <w:p w14:paraId="58A7117E" w14:textId="0C8127EE" w:rsidR="003B6B87" w:rsidRPr="003B6B87" w:rsidRDefault="003B6B87" w:rsidP="003B6B87">
            <w:pPr>
              <w:spacing w:before="120" w:after="120"/>
              <w:rPr>
                <w:rFonts w:cs="Arial"/>
                <w:b/>
              </w:rPr>
            </w:pPr>
            <w:r w:rsidRPr="003B6B87">
              <w:rPr>
                <w:rFonts w:cs="Arial"/>
                <w:b/>
              </w:rPr>
              <w:t xml:space="preserve">Councils Leaders are committed to risk management (1.1) </w:t>
            </w:r>
          </w:p>
        </w:tc>
        <w:tc>
          <w:tcPr>
            <w:tcW w:w="1305" w:type="dxa"/>
            <w:shd w:val="clear" w:color="auto" w:fill="F2F2F2" w:themeFill="background1" w:themeFillShade="F2"/>
          </w:tcPr>
          <w:p w14:paraId="1C56E3BF" w14:textId="51E59F57" w:rsidR="003B6B87" w:rsidRPr="003B6B87" w:rsidRDefault="003B6B87" w:rsidP="003B6B87">
            <w:pPr>
              <w:spacing w:before="120" w:after="120" w:line="256" w:lineRule="auto"/>
              <w:rPr>
                <w:rFonts w:cs="Arial"/>
                <w:color w:val="808080" w:themeColor="background1" w:themeShade="80"/>
              </w:rPr>
            </w:pPr>
          </w:p>
        </w:tc>
        <w:tc>
          <w:tcPr>
            <w:tcW w:w="10153" w:type="dxa"/>
          </w:tcPr>
          <w:p w14:paraId="4C6BC91D" w14:textId="4073EE9F" w:rsidR="003B6B87" w:rsidRPr="003B6B87" w:rsidRDefault="003B6B87" w:rsidP="003B6B87">
            <w:pPr>
              <w:numPr>
                <w:ilvl w:val="0"/>
                <w:numId w:val="16"/>
              </w:numPr>
              <w:spacing w:before="120" w:after="120" w:line="256" w:lineRule="auto"/>
              <w:contextualSpacing/>
              <w:rPr>
                <w:rFonts w:cs="Arial"/>
              </w:rPr>
            </w:pPr>
            <w:r w:rsidRPr="003B6B87">
              <w:rPr>
                <w:rFonts w:cs="Arial"/>
              </w:rPr>
              <w:t xml:space="preserve">Council’s risk manager drives risk management activity.  </w:t>
            </w:r>
          </w:p>
          <w:p w14:paraId="5E0F3640" w14:textId="3AE0C8EA" w:rsidR="003B6B87" w:rsidRPr="003B6B87" w:rsidRDefault="003B6B87" w:rsidP="003B6B87">
            <w:pPr>
              <w:numPr>
                <w:ilvl w:val="0"/>
                <w:numId w:val="16"/>
              </w:numPr>
              <w:spacing w:before="120" w:after="120"/>
              <w:contextualSpacing/>
              <w:rPr>
                <w:rFonts w:cs="Arial"/>
              </w:rPr>
            </w:pPr>
            <w:r w:rsidRPr="003B6B87">
              <w:rPr>
                <w:rFonts w:cs="Arial"/>
              </w:rPr>
              <w:t xml:space="preserve">There is evidence risk management is considered in some </w:t>
            </w:r>
            <w:proofErr w:type="gramStart"/>
            <w:r w:rsidRPr="003B6B87">
              <w:rPr>
                <w:rFonts w:cs="Arial"/>
              </w:rPr>
              <w:t>decision making</w:t>
            </w:r>
            <w:proofErr w:type="gramEnd"/>
            <w:r w:rsidRPr="003B6B87">
              <w:rPr>
                <w:rFonts w:cs="Arial"/>
              </w:rPr>
              <w:t xml:space="preserve"> processes in the organisation.</w:t>
            </w:r>
          </w:p>
          <w:p w14:paraId="08A1117E" w14:textId="7C42F9D9" w:rsidR="003B6B87" w:rsidRPr="003B6B87" w:rsidRDefault="003B6B87" w:rsidP="003B6B87">
            <w:pPr>
              <w:numPr>
                <w:ilvl w:val="0"/>
                <w:numId w:val="12"/>
              </w:numPr>
              <w:spacing w:before="120" w:after="120" w:line="256" w:lineRule="auto"/>
              <w:rPr>
                <w:rFonts w:cs="Arial"/>
                <w:color w:val="808080" w:themeColor="background1" w:themeShade="80"/>
              </w:rPr>
            </w:pPr>
            <w:r w:rsidRPr="003B6B87">
              <w:rPr>
                <w:rFonts w:cs="Arial"/>
              </w:rPr>
              <w:t xml:space="preserve">Council’s Directors and Senior Managers lead and champion risk management. </w:t>
            </w:r>
          </w:p>
        </w:tc>
      </w:tr>
    </w:tbl>
    <w:p w14:paraId="02639D70" w14:textId="1663D526"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723"/>
        <w:gridCol w:w="10156"/>
      </w:tblGrid>
      <w:tr w:rsidR="003B6B87" w:rsidRPr="003B6B87" w14:paraId="635ECD49" w14:textId="76D26CB7" w:rsidTr="00565192">
        <w:tc>
          <w:tcPr>
            <w:tcW w:w="14709" w:type="dxa"/>
            <w:gridSpan w:val="3"/>
            <w:shd w:val="clear" w:color="auto" w:fill="FFFFFF" w:themeFill="background1"/>
            <w:vAlign w:val="center"/>
          </w:tcPr>
          <w:p w14:paraId="429B858A" w14:textId="5F450B61" w:rsidR="003B6B87" w:rsidRPr="003B6B87" w:rsidRDefault="003B6B87" w:rsidP="003B6B87">
            <w:pPr>
              <w:spacing w:before="120" w:after="120"/>
              <w:rPr>
                <w:rFonts w:cs="Arial"/>
                <w:b/>
                <w:szCs w:val="24"/>
              </w:rPr>
            </w:pPr>
            <w:r w:rsidRPr="003B6B87">
              <w:rPr>
                <w:rFonts w:cs="Arial"/>
                <w:b/>
                <w:szCs w:val="24"/>
              </w:rPr>
              <w:t xml:space="preserve">Desired Culture </w:t>
            </w:r>
          </w:p>
        </w:tc>
      </w:tr>
      <w:tr w:rsidR="003B6B87" w:rsidRPr="003B6B87" w14:paraId="70CDAEBB" w14:textId="1FB942C9" w:rsidTr="00565192">
        <w:tc>
          <w:tcPr>
            <w:tcW w:w="14709" w:type="dxa"/>
            <w:gridSpan w:val="3"/>
            <w:shd w:val="clear" w:color="auto" w:fill="00204E"/>
          </w:tcPr>
          <w:p w14:paraId="46F6454E" w14:textId="2F670F0D" w:rsidR="003B6B87" w:rsidRPr="003B6B87" w:rsidRDefault="003B6B87" w:rsidP="003B6B87">
            <w:pPr>
              <w:spacing w:before="120" w:after="120"/>
              <w:rPr>
                <w:rFonts w:cs="Arial"/>
                <w:b/>
              </w:rPr>
            </w:pPr>
            <w:r w:rsidRPr="003B6B87">
              <w:rPr>
                <w:rFonts w:cs="Arial"/>
                <w:b/>
                <w:sz w:val="24"/>
              </w:rPr>
              <w:t xml:space="preserve">1. 1: Councils leaders are committed to risk management. </w:t>
            </w:r>
          </w:p>
        </w:tc>
      </w:tr>
      <w:tr w:rsidR="003B6B87" w:rsidRPr="003B6B87" w14:paraId="6D78326D" w14:textId="6A94E4AC" w:rsidTr="00565192">
        <w:trPr>
          <w:trHeight w:val="3839"/>
        </w:trPr>
        <w:tc>
          <w:tcPr>
            <w:tcW w:w="830" w:type="dxa"/>
            <w:shd w:val="clear" w:color="auto" w:fill="FFFFFF" w:themeFill="background1"/>
          </w:tcPr>
          <w:p w14:paraId="483091BE" w14:textId="0B06D5BE" w:rsidR="003B6B87" w:rsidRPr="003B6B87" w:rsidRDefault="003B6B87" w:rsidP="003B6B87">
            <w:pPr>
              <w:spacing w:before="120" w:after="120"/>
              <w:rPr>
                <w:rFonts w:cs="Arial"/>
                <w:color w:val="808080" w:themeColor="background1" w:themeShade="80"/>
              </w:rPr>
            </w:pPr>
          </w:p>
        </w:tc>
        <w:tc>
          <w:tcPr>
            <w:tcW w:w="3723" w:type="dxa"/>
          </w:tcPr>
          <w:p w14:paraId="0A541046" w14:textId="5B5596C6" w:rsidR="003B6B87" w:rsidRPr="003B6B87" w:rsidRDefault="003B6B87" w:rsidP="003B6B87">
            <w:pPr>
              <w:numPr>
                <w:ilvl w:val="0"/>
                <w:numId w:val="12"/>
              </w:numPr>
              <w:spacing w:before="120" w:after="120" w:line="256" w:lineRule="auto"/>
              <w:rPr>
                <w:rFonts w:cs="Arial"/>
              </w:rPr>
            </w:pPr>
            <w:r w:rsidRPr="003B6B87">
              <w:rPr>
                <w:rFonts w:cs="Arial"/>
              </w:rPr>
              <w:t>Council’s Directors and Senior Managers lead and champion risk management.</w:t>
            </w:r>
          </w:p>
          <w:p w14:paraId="560116A2" w14:textId="1BA71315" w:rsidR="003B6B87" w:rsidRPr="003B6B87" w:rsidRDefault="003B6B87" w:rsidP="003B6B87">
            <w:pPr>
              <w:numPr>
                <w:ilvl w:val="0"/>
                <w:numId w:val="12"/>
              </w:numPr>
              <w:spacing w:before="120" w:after="120" w:line="256" w:lineRule="auto"/>
              <w:rPr>
                <w:rFonts w:cs="Arial"/>
              </w:rPr>
            </w:pPr>
            <w:r w:rsidRPr="003B6B87">
              <w:rPr>
                <w:rFonts w:cs="Arial"/>
              </w:rPr>
              <w:t>Council’s risk management approach and practice is visible.</w:t>
            </w:r>
          </w:p>
          <w:p w14:paraId="02CE3074" w14:textId="4952512B" w:rsidR="003B6B87" w:rsidRPr="003B6B87" w:rsidRDefault="003B6B87" w:rsidP="003B6B87">
            <w:pPr>
              <w:numPr>
                <w:ilvl w:val="0"/>
                <w:numId w:val="12"/>
              </w:numPr>
              <w:spacing w:before="120" w:after="120" w:line="256" w:lineRule="auto"/>
              <w:rPr>
                <w:rFonts w:cs="Arial"/>
              </w:rPr>
            </w:pPr>
            <w:r w:rsidRPr="003B6B87">
              <w:rPr>
                <w:rFonts w:cs="Arial"/>
              </w:rPr>
              <w:t>Council has developed contingency plans for potential adverse consequences.</w:t>
            </w:r>
          </w:p>
          <w:p w14:paraId="3B257F53" w14:textId="15E4EAB4" w:rsidR="003B6B87" w:rsidRPr="003B6B87" w:rsidRDefault="003B6B87" w:rsidP="003B6B87">
            <w:pPr>
              <w:numPr>
                <w:ilvl w:val="0"/>
                <w:numId w:val="12"/>
              </w:numPr>
              <w:spacing w:before="120" w:after="120" w:line="256" w:lineRule="auto"/>
              <w:rPr>
                <w:rFonts w:cs="Arial"/>
              </w:rPr>
            </w:pPr>
            <w:r w:rsidRPr="003B6B87">
              <w:rPr>
                <w:rFonts w:cs="Arial"/>
              </w:rPr>
              <w:t>Council’s resources reflect the priority of risk management.</w:t>
            </w:r>
          </w:p>
        </w:tc>
        <w:tc>
          <w:tcPr>
            <w:tcW w:w="10156" w:type="dxa"/>
          </w:tcPr>
          <w:p w14:paraId="28925AF0" w14:textId="204280C3" w:rsidR="003B6B87" w:rsidRPr="003B6B87" w:rsidRDefault="001913D1" w:rsidP="003B6B87">
            <w:pPr>
              <w:spacing w:before="80" w:after="80"/>
              <w:rPr>
                <w:rFonts w:cs="Arial"/>
                <w:b/>
              </w:rPr>
            </w:pPr>
            <w:r>
              <w:rPr>
                <w:rFonts w:cs="Arial"/>
                <w:b/>
              </w:rPr>
              <w:t>Ongoing</w:t>
            </w:r>
            <w:r w:rsidR="003B6B87" w:rsidRPr="003B6B87">
              <w:rPr>
                <w:rFonts w:cs="Arial"/>
                <w:b/>
              </w:rPr>
              <w:t>- Key Success Factors</w:t>
            </w:r>
          </w:p>
          <w:p w14:paraId="11B7741E" w14:textId="3FBBA970" w:rsidR="003B6B87" w:rsidRPr="003B6B87" w:rsidRDefault="003B6B87" w:rsidP="003B6B87">
            <w:pPr>
              <w:spacing w:before="80" w:after="80"/>
              <w:rPr>
                <w:rFonts w:cs="Arial"/>
              </w:rPr>
            </w:pPr>
            <w:r w:rsidRPr="003B6B87">
              <w:rPr>
                <w:rFonts w:cs="Arial"/>
              </w:rPr>
              <w:t>Council will mature the championing of risk management through:</w:t>
            </w:r>
          </w:p>
          <w:p w14:paraId="45EE6EF3" w14:textId="613D373A" w:rsidR="003B6B87" w:rsidRPr="003B6B87" w:rsidRDefault="003B6B87" w:rsidP="003B6B87">
            <w:pPr>
              <w:numPr>
                <w:ilvl w:val="0"/>
                <w:numId w:val="17"/>
              </w:numPr>
              <w:spacing w:before="80" w:after="80"/>
              <w:ind w:left="692" w:hanging="453"/>
              <w:contextualSpacing/>
              <w:rPr>
                <w:rFonts w:cs="Arial"/>
              </w:rPr>
            </w:pPr>
            <w:r w:rsidRPr="003B6B87">
              <w:rPr>
                <w:rFonts w:cs="Arial"/>
              </w:rPr>
              <w:t>Standing Agenda items to discuss risk issues at all departmental meetings.</w:t>
            </w:r>
          </w:p>
          <w:p w14:paraId="67234820" w14:textId="3D711089" w:rsidR="003B6B87" w:rsidRPr="003B6B87" w:rsidRDefault="003B6B87" w:rsidP="003B6B87">
            <w:pPr>
              <w:numPr>
                <w:ilvl w:val="0"/>
                <w:numId w:val="17"/>
              </w:numPr>
              <w:spacing w:before="80" w:after="80"/>
              <w:ind w:left="692" w:hanging="453"/>
              <w:contextualSpacing/>
              <w:rPr>
                <w:rFonts w:cs="Arial"/>
              </w:rPr>
            </w:pPr>
            <w:r w:rsidRPr="003B6B87">
              <w:rPr>
                <w:rFonts w:cs="Arial"/>
              </w:rPr>
              <w:t>A quarterly Manager risk management case study and discussion of this at Management Group Meetings.</w:t>
            </w:r>
          </w:p>
          <w:p w14:paraId="4F92EA63" w14:textId="179735A6" w:rsidR="003B6B87" w:rsidRPr="003B6B87" w:rsidRDefault="003B6B87" w:rsidP="003B6B87">
            <w:pPr>
              <w:numPr>
                <w:ilvl w:val="0"/>
                <w:numId w:val="17"/>
              </w:numPr>
              <w:spacing w:before="80" w:after="80"/>
              <w:ind w:left="692" w:hanging="453"/>
              <w:contextualSpacing/>
              <w:rPr>
                <w:rFonts w:cs="Arial"/>
              </w:rPr>
            </w:pPr>
            <w:r w:rsidRPr="003B6B87">
              <w:rPr>
                <w:rFonts w:cs="Arial"/>
              </w:rPr>
              <w:t>Nominating departmental employees as risk champions and developing a community of practice.</w:t>
            </w:r>
          </w:p>
          <w:p w14:paraId="5236ADFB" w14:textId="32528F29" w:rsidR="003B6B87" w:rsidRPr="003B6B87" w:rsidRDefault="003B6B87" w:rsidP="003B6B87">
            <w:pPr>
              <w:numPr>
                <w:ilvl w:val="0"/>
                <w:numId w:val="17"/>
              </w:numPr>
              <w:spacing w:before="80" w:after="80"/>
              <w:ind w:left="692" w:hanging="453"/>
              <w:contextualSpacing/>
              <w:rPr>
                <w:rFonts w:cs="Arial"/>
              </w:rPr>
            </w:pPr>
          </w:p>
          <w:p w14:paraId="0FF6C007" w14:textId="77777777" w:rsidR="00297FD7" w:rsidRDefault="00297FD7" w:rsidP="003B6B87">
            <w:pPr>
              <w:spacing w:before="80" w:after="80"/>
              <w:rPr>
                <w:rFonts w:cs="Arial"/>
                <w:b/>
              </w:rPr>
            </w:pPr>
          </w:p>
          <w:p w14:paraId="7AB62530" w14:textId="2D033F7D" w:rsidR="003B6B87" w:rsidRPr="003B6B87" w:rsidRDefault="00BB0D7B" w:rsidP="003B6B87">
            <w:pPr>
              <w:spacing w:before="80" w:after="80"/>
              <w:rPr>
                <w:rFonts w:cs="Arial"/>
                <w:b/>
              </w:rPr>
            </w:pPr>
            <w:r>
              <w:rPr>
                <w:rFonts w:cs="Arial"/>
                <w:b/>
              </w:rPr>
              <w:t>Ongoing</w:t>
            </w:r>
            <w:r w:rsidR="008511C6">
              <w:rPr>
                <w:rFonts w:cs="Arial"/>
                <w:b/>
              </w:rPr>
              <w:t xml:space="preserve"> </w:t>
            </w:r>
            <w:r w:rsidR="003B6B87" w:rsidRPr="003B6B87">
              <w:rPr>
                <w:rFonts w:cs="Arial"/>
                <w:b/>
              </w:rPr>
              <w:t>– Key Success Factors</w:t>
            </w:r>
          </w:p>
          <w:p w14:paraId="38BDAA49" w14:textId="4E6F55C2" w:rsidR="003B6B87" w:rsidRPr="003B6B87" w:rsidRDefault="003B6B87" w:rsidP="003B6B87">
            <w:pPr>
              <w:spacing w:before="80" w:after="80"/>
              <w:rPr>
                <w:rFonts w:cs="Arial"/>
              </w:rPr>
            </w:pPr>
            <w:r w:rsidRPr="003B6B87">
              <w:rPr>
                <w:rFonts w:cs="Arial"/>
              </w:rPr>
              <w:t>Council will mature the championing of risk management through:</w:t>
            </w:r>
          </w:p>
          <w:p w14:paraId="3775B5A0" w14:textId="4029992A" w:rsidR="007B4036" w:rsidRPr="003B6B87" w:rsidRDefault="003B6B87" w:rsidP="003B6B87">
            <w:pPr>
              <w:numPr>
                <w:ilvl w:val="0"/>
                <w:numId w:val="30"/>
              </w:numPr>
              <w:spacing w:before="120" w:after="120"/>
              <w:ind w:hanging="453"/>
              <w:contextualSpacing/>
              <w:rPr>
                <w:rFonts w:cs="Arial"/>
              </w:rPr>
            </w:pPr>
            <w:r w:rsidRPr="003B6B87">
              <w:rPr>
                <w:rFonts w:cs="Arial"/>
              </w:rPr>
              <w:t>Developing contingency plans for potential adverse consequences</w:t>
            </w:r>
            <w:r w:rsidR="00762378">
              <w:rPr>
                <w:rFonts w:cs="Arial"/>
              </w:rPr>
              <w:t xml:space="preserve"> and via o</w:t>
            </w:r>
            <w:r w:rsidR="00B6017E">
              <w:rPr>
                <w:rFonts w:cs="Arial"/>
              </w:rPr>
              <w:t xml:space="preserve">ngoing annual delivery of </w:t>
            </w:r>
            <w:r w:rsidR="007B4036">
              <w:rPr>
                <w:rFonts w:cs="Arial"/>
              </w:rPr>
              <w:t>risk training for managers,</w:t>
            </w:r>
          </w:p>
          <w:p w14:paraId="14CBE761" w14:textId="092931C1" w:rsidR="003B6B87" w:rsidRPr="003B6B87" w:rsidRDefault="002E265D" w:rsidP="000335EC">
            <w:pPr>
              <w:numPr>
                <w:ilvl w:val="0"/>
                <w:numId w:val="30"/>
              </w:numPr>
              <w:spacing w:before="120" w:after="120"/>
              <w:ind w:hanging="453"/>
              <w:contextualSpacing/>
              <w:rPr>
                <w:rFonts w:cs="Arial"/>
                <w:b/>
              </w:rPr>
            </w:pPr>
            <w:r>
              <w:rPr>
                <w:rFonts w:cs="Arial"/>
              </w:rPr>
              <w:t>Ongoing annual awareness training for Councillors</w:t>
            </w:r>
            <w:r w:rsidR="00EF5C78">
              <w:rPr>
                <w:rFonts w:cs="Arial"/>
              </w:rPr>
              <w:t xml:space="preserve"> and managers.</w:t>
            </w:r>
          </w:p>
        </w:tc>
      </w:tr>
    </w:tbl>
    <w:p w14:paraId="373376A9" w14:textId="5C4C6D07" w:rsidR="003B6B87" w:rsidRDefault="003B6B87" w:rsidP="003B6B87">
      <w:pPr>
        <w:spacing w:before="120"/>
        <w:rPr>
          <w:rFonts w:cs="Arial"/>
        </w:rPr>
      </w:pPr>
    </w:p>
    <w:p w14:paraId="7AFF87C5" w14:textId="380895CA" w:rsidR="00171C4D" w:rsidRDefault="00171C4D" w:rsidP="003B6B87">
      <w:pPr>
        <w:spacing w:before="120"/>
        <w:rPr>
          <w:rFonts w:cs="Arial"/>
        </w:rPr>
      </w:pPr>
    </w:p>
    <w:p w14:paraId="3C673EB9" w14:textId="77777777" w:rsidR="00171C4D" w:rsidRPr="003B6B87" w:rsidRDefault="00171C4D" w:rsidP="003B6B87">
      <w:pPr>
        <w:spacing w:before="120"/>
        <w:rPr>
          <w:rFonts w:cs="Arial"/>
        </w:rPr>
      </w:pPr>
    </w:p>
    <w:tbl>
      <w:tblPr>
        <w:tblStyle w:val="TableGrid3"/>
        <w:tblW w:w="14709" w:type="dxa"/>
        <w:tblLook w:val="04A0" w:firstRow="1" w:lastRow="0" w:firstColumn="1" w:lastColumn="0" w:noHBand="0" w:noVBand="1"/>
      </w:tblPr>
      <w:tblGrid>
        <w:gridCol w:w="830"/>
        <w:gridCol w:w="3723"/>
        <w:gridCol w:w="10156"/>
      </w:tblGrid>
      <w:tr w:rsidR="003B6B87" w:rsidRPr="003B6B87" w14:paraId="0005A70B" w14:textId="5FD9B496" w:rsidTr="00565192">
        <w:tc>
          <w:tcPr>
            <w:tcW w:w="14709" w:type="dxa"/>
            <w:gridSpan w:val="3"/>
            <w:shd w:val="clear" w:color="auto" w:fill="00204E"/>
          </w:tcPr>
          <w:p w14:paraId="4C5BFCFF" w14:textId="1E954736" w:rsidR="003B6B87" w:rsidRPr="003B6B87" w:rsidRDefault="003B6B87" w:rsidP="003B6B87">
            <w:pPr>
              <w:spacing w:before="80" w:after="80"/>
              <w:rPr>
                <w:rFonts w:cs="Arial"/>
              </w:rPr>
            </w:pPr>
            <w:r w:rsidRPr="003B6B87">
              <w:rPr>
                <w:rFonts w:cs="Arial"/>
                <w:b/>
                <w:sz w:val="24"/>
                <w:szCs w:val="24"/>
              </w:rPr>
              <w:lastRenderedPageBreak/>
              <w:t>1.2: Council values employees’ contributions to risk management.</w:t>
            </w:r>
          </w:p>
        </w:tc>
      </w:tr>
      <w:tr w:rsidR="003B6B87" w:rsidRPr="003B6B87" w14:paraId="052E6235" w14:textId="7E1C1A58" w:rsidTr="00565192">
        <w:trPr>
          <w:trHeight w:val="839"/>
        </w:trPr>
        <w:tc>
          <w:tcPr>
            <w:tcW w:w="830" w:type="dxa"/>
            <w:shd w:val="clear" w:color="auto" w:fill="FFFFFF" w:themeFill="background1"/>
          </w:tcPr>
          <w:p w14:paraId="5C90CD3F" w14:textId="0724FFF0" w:rsidR="003B6B87" w:rsidRPr="003B6B87" w:rsidRDefault="003B6B87" w:rsidP="003B6B87">
            <w:pPr>
              <w:spacing w:before="120" w:after="120"/>
              <w:rPr>
                <w:rFonts w:cs="Arial"/>
                <w:sz w:val="24"/>
                <w:szCs w:val="24"/>
              </w:rPr>
            </w:pPr>
          </w:p>
        </w:tc>
        <w:tc>
          <w:tcPr>
            <w:tcW w:w="3723" w:type="dxa"/>
          </w:tcPr>
          <w:p w14:paraId="3A1ED483" w14:textId="1AE9F39D" w:rsidR="003B6B87" w:rsidRPr="003B6B87" w:rsidRDefault="003B6B87" w:rsidP="003B6B87">
            <w:pPr>
              <w:numPr>
                <w:ilvl w:val="0"/>
                <w:numId w:val="14"/>
              </w:numPr>
              <w:spacing w:before="80" w:after="80" w:line="256" w:lineRule="auto"/>
              <w:rPr>
                <w:rFonts w:cs="Arial"/>
              </w:rPr>
            </w:pPr>
            <w:r w:rsidRPr="003B6B87">
              <w:rPr>
                <w:rFonts w:cs="Arial"/>
              </w:rPr>
              <w:t>Council employees are rewarded and recognised for their contribution to risk management.</w:t>
            </w:r>
          </w:p>
        </w:tc>
        <w:tc>
          <w:tcPr>
            <w:tcW w:w="10156" w:type="dxa"/>
          </w:tcPr>
          <w:p w14:paraId="4BCB6B46" w14:textId="317B3D55" w:rsidR="003B6B87" w:rsidRPr="003B6B87" w:rsidRDefault="005C480B" w:rsidP="003B6B87">
            <w:pPr>
              <w:spacing w:before="80" w:after="80"/>
              <w:rPr>
                <w:rFonts w:cs="Arial"/>
                <w:b/>
              </w:rPr>
            </w:pPr>
            <w:r>
              <w:rPr>
                <w:rFonts w:cs="Arial"/>
                <w:b/>
              </w:rPr>
              <w:t>Ongoing</w:t>
            </w:r>
            <w:r w:rsidR="003B6B87" w:rsidRPr="003B6B87">
              <w:rPr>
                <w:rFonts w:cs="Arial"/>
                <w:b/>
              </w:rPr>
              <w:t>- Key Success Factors</w:t>
            </w:r>
          </w:p>
          <w:p w14:paraId="55DF336C" w14:textId="7718BB18" w:rsidR="003B6B87" w:rsidRPr="003B6B87" w:rsidRDefault="003B6B87" w:rsidP="003B6B87">
            <w:pPr>
              <w:spacing w:before="80" w:after="80"/>
              <w:rPr>
                <w:rFonts w:cs="Arial"/>
              </w:rPr>
            </w:pPr>
            <w:r w:rsidRPr="003B6B87">
              <w:rPr>
                <w:rFonts w:cs="Arial"/>
              </w:rPr>
              <w:t>Council will mature their approach to valuing employees’ contributions to risk management by:</w:t>
            </w:r>
          </w:p>
          <w:p w14:paraId="6EC48BA6" w14:textId="1C337BAB" w:rsidR="003B6B87" w:rsidRPr="003B6B87" w:rsidRDefault="003B6B87" w:rsidP="003B6B87">
            <w:pPr>
              <w:numPr>
                <w:ilvl w:val="0"/>
                <w:numId w:val="31"/>
              </w:numPr>
              <w:spacing w:before="80" w:after="80"/>
              <w:ind w:hanging="453"/>
              <w:contextualSpacing/>
              <w:rPr>
                <w:rFonts w:cs="Arial"/>
              </w:rPr>
            </w:pPr>
            <w:r w:rsidRPr="003B6B87">
              <w:rPr>
                <w:rFonts w:cs="Arial"/>
              </w:rPr>
              <w:t>Incorporating risk management into the existing Recognising Extra Value program.</w:t>
            </w:r>
          </w:p>
        </w:tc>
      </w:tr>
      <w:tr w:rsidR="003B6B87" w:rsidRPr="003B6B87" w14:paraId="681ED0C6" w14:textId="56F544CC" w:rsidTr="00565192">
        <w:trPr>
          <w:trHeight w:val="1134"/>
        </w:trPr>
        <w:tc>
          <w:tcPr>
            <w:tcW w:w="830" w:type="dxa"/>
            <w:shd w:val="clear" w:color="auto" w:fill="FFFFFF" w:themeFill="background1"/>
          </w:tcPr>
          <w:p w14:paraId="5FDA5A54" w14:textId="319E1C2D" w:rsidR="003B6B87" w:rsidRPr="003B6B87" w:rsidRDefault="003B6B87" w:rsidP="003B6B87">
            <w:pPr>
              <w:spacing w:before="120" w:after="120"/>
              <w:rPr>
                <w:rFonts w:cs="Arial"/>
              </w:rPr>
            </w:pPr>
          </w:p>
        </w:tc>
        <w:tc>
          <w:tcPr>
            <w:tcW w:w="3723" w:type="dxa"/>
          </w:tcPr>
          <w:p w14:paraId="56C82F64" w14:textId="7927A918" w:rsidR="003B6B87" w:rsidRPr="003B6B87" w:rsidRDefault="003B6B87" w:rsidP="003B6B87">
            <w:pPr>
              <w:numPr>
                <w:ilvl w:val="0"/>
                <w:numId w:val="12"/>
              </w:numPr>
              <w:spacing w:before="80" w:after="80" w:line="256" w:lineRule="auto"/>
              <w:rPr>
                <w:rFonts w:cs="Arial"/>
              </w:rPr>
            </w:pPr>
            <w:r w:rsidRPr="003B6B87">
              <w:rPr>
                <w:rFonts w:cs="Arial"/>
              </w:rPr>
              <w:t>Council recognition and reward systems actively encourage employees to manage risks and take advantage of opportunities.</w:t>
            </w:r>
          </w:p>
          <w:p w14:paraId="58CEF83A" w14:textId="65C157B4" w:rsidR="003B6B87" w:rsidRPr="003B6B87" w:rsidRDefault="003B6B87" w:rsidP="003B6B87">
            <w:pPr>
              <w:numPr>
                <w:ilvl w:val="0"/>
                <w:numId w:val="12"/>
              </w:numPr>
              <w:spacing w:before="80" w:after="80" w:line="256" w:lineRule="auto"/>
              <w:rPr>
                <w:rFonts w:cs="Arial"/>
              </w:rPr>
            </w:pPr>
            <w:r w:rsidRPr="003B6B87">
              <w:rPr>
                <w:rFonts w:cs="Arial"/>
              </w:rPr>
              <w:t>Council management is committed to learning from positive and negative outcomes.</w:t>
            </w:r>
          </w:p>
          <w:p w14:paraId="1715AE4D" w14:textId="76EDD9E3" w:rsidR="003B6B87" w:rsidRPr="003B6B87" w:rsidRDefault="003B6B87" w:rsidP="003B6B87">
            <w:pPr>
              <w:numPr>
                <w:ilvl w:val="0"/>
                <w:numId w:val="12"/>
              </w:numPr>
              <w:spacing w:before="80" w:after="80" w:line="256" w:lineRule="auto"/>
              <w:rPr>
                <w:rFonts w:cs="Arial"/>
              </w:rPr>
            </w:pPr>
            <w:r w:rsidRPr="003B6B87">
              <w:rPr>
                <w:rFonts w:cs="Arial"/>
              </w:rPr>
              <w:t>Council information on risks are shared and there is a strong indication of team work across the organisation.</w:t>
            </w:r>
          </w:p>
        </w:tc>
        <w:tc>
          <w:tcPr>
            <w:tcW w:w="10156" w:type="dxa"/>
          </w:tcPr>
          <w:p w14:paraId="35CC82A9" w14:textId="19ABC11E" w:rsidR="003B6B87" w:rsidRPr="003B6B87" w:rsidRDefault="005C480B" w:rsidP="003B6B87">
            <w:pPr>
              <w:spacing w:before="80" w:after="80"/>
              <w:rPr>
                <w:rFonts w:cs="Arial"/>
                <w:b/>
              </w:rPr>
            </w:pPr>
            <w:r>
              <w:rPr>
                <w:rFonts w:cs="Arial"/>
                <w:b/>
              </w:rPr>
              <w:t>Ongoing</w:t>
            </w:r>
            <w:r w:rsidR="003B6B87" w:rsidRPr="003B6B87">
              <w:rPr>
                <w:rFonts w:cs="Arial"/>
              </w:rPr>
              <w:t xml:space="preserve"> – </w:t>
            </w:r>
            <w:r w:rsidR="003B6B87" w:rsidRPr="003B6B87">
              <w:rPr>
                <w:rFonts w:cs="Arial"/>
                <w:b/>
              </w:rPr>
              <w:t>Key Success Factors</w:t>
            </w:r>
          </w:p>
          <w:p w14:paraId="01BD5A33" w14:textId="78A80E2C" w:rsidR="003B6B87" w:rsidRPr="003B6B87" w:rsidRDefault="003B6B87" w:rsidP="003B6B87">
            <w:pPr>
              <w:spacing w:before="80" w:after="80"/>
              <w:jc w:val="both"/>
              <w:rPr>
                <w:rFonts w:cs="Arial"/>
              </w:rPr>
            </w:pPr>
            <w:r w:rsidRPr="003B6B87">
              <w:rPr>
                <w:rFonts w:cs="Arial"/>
              </w:rPr>
              <w:t>Council will mature its approach to valuing employees’ contributions to risk management by:</w:t>
            </w:r>
          </w:p>
          <w:p w14:paraId="583A10F8" w14:textId="7412110B" w:rsidR="003B6B87" w:rsidRPr="003B6B87" w:rsidRDefault="0031177D" w:rsidP="003B6B87">
            <w:pPr>
              <w:numPr>
                <w:ilvl w:val="0"/>
                <w:numId w:val="18"/>
              </w:numPr>
              <w:spacing w:before="80" w:after="80"/>
              <w:ind w:hanging="453"/>
              <w:contextualSpacing/>
              <w:jc w:val="both"/>
              <w:rPr>
                <w:rFonts w:cs="Arial"/>
              </w:rPr>
            </w:pPr>
            <w:r w:rsidRPr="003B6B87">
              <w:rPr>
                <w:rFonts w:cs="Arial"/>
              </w:rPr>
              <w:t>Re</w:t>
            </w:r>
            <w:r>
              <w:rPr>
                <w:rFonts w:cs="Arial"/>
              </w:rPr>
              <w:t>cognising</w:t>
            </w:r>
            <w:r w:rsidRPr="003B6B87">
              <w:rPr>
                <w:rFonts w:cs="Arial"/>
              </w:rPr>
              <w:t xml:space="preserve"> </w:t>
            </w:r>
            <w:r w:rsidR="003B6B87" w:rsidRPr="003B6B87">
              <w:rPr>
                <w:rFonts w:cs="Arial"/>
              </w:rPr>
              <w:t xml:space="preserve">employees who work together across Council </w:t>
            </w:r>
            <w:r w:rsidR="00B96811">
              <w:rPr>
                <w:rFonts w:cs="Arial"/>
              </w:rPr>
              <w:t>Service Areas</w:t>
            </w:r>
            <w:r w:rsidR="00B96811" w:rsidRPr="003B6B87">
              <w:rPr>
                <w:rFonts w:cs="Arial"/>
              </w:rPr>
              <w:t xml:space="preserve"> </w:t>
            </w:r>
            <w:r w:rsidR="003B6B87" w:rsidRPr="003B6B87">
              <w:rPr>
                <w:rFonts w:cs="Arial"/>
              </w:rPr>
              <w:t>and demonstrate how risk management has created value through supporting decision making, driving growth and strengthening controls.</w:t>
            </w:r>
          </w:p>
          <w:p w14:paraId="46A9EE03" w14:textId="4AC599FE" w:rsidR="003B6B87" w:rsidRPr="003B6B87" w:rsidRDefault="003B6B87" w:rsidP="003B6B87">
            <w:pPr>
              <w:numPr>
                <w:ilvl w:val="0"/>
                <w:numId w:val="18"/>
              </w:numPr>
              <w:spacing w:before="80" w:after="80"/>
              <w:ind w:hanging="453"/>
              <w:contextualSpacing/>
              <w:jc w:val="both"/>
              <w:rPr>
                <w:rFonts w:cs="Arial"/>
              </w:rPr>
            </w:pPr>
            <w:proofErr w:type="gramStart"/>
            <w:r w:rsidRPr="003B6B87">
              <w:rPr>
                <w:rFonts w:cs="Arial"/>
              </w:rPr>
              <w:t>Documenting project learnings,</w:t>
            </w:r>
            <w:proofErr w:type="gramEnd"/>
            <w:r w:rsidRPr="003B6B87">
              <w:rPr>
                <w:rFonts w:cs="Arial"/>
              </w:rPr>
              <w:t xml:space="preserve"> communicate learnings and incorporate these into organisational reporting so trends are tracked over time. </w:t>
            </w:r>
          </w:p>
          <w:p w14:paraId="001CB37F" w14:textId="0DB99E15" w:rsidR="003B6B87" w:rsidRPr="003B6B87" w:rsidRDefault="003B6B87" w:rsidP="003B6B87">
            <w:pPr>
              <w:numPr>
                <w:ilvl w:val="0"/>
                <w:numId w:val="18"/>
              </w:numPr>
              <w:spacing w:before="80" w:after="80"/>
              <w:ind w:hanging="453"/>
              <w:contextualSpacing/>
              <w:jc w:val="both"/>
              <w:rPr>
                <w:rFonts w:cs="Arial"/>
                <w:b/>
              </w:rPr>
            </w:pPr>
            <w:r w:rsidRPr="003B6B87">
              <w:rPr>
                <w:rFonts w:cs="Arial"/>
              </w:rPr>
              <w:t xml:space="preserve">Ensuring the Risk </w:t>
            </w:r>
            <w:r w:rsidR="00B96811">
              <w:rPr>
                <w:rFonts w:cs="Arial"/>
              </w:rPr>
              <w:t xml:space="preserve">Management </w:t>
            </w:r>
            <w:r w:rsidRPr="003B6B87">
              <w:rPr>
                <w:rFonts w:cs="Arial"/>
              </w:rPr>
              <w:t>Advisory Group is maintained and developed to consider risk strategically.  For example, by reviewing the World Economic Forum’s top ten risks for Australia: Asset Bubble, Fiscal Crisis, Unemployment or Underemployments, Energy Price Shock, Failure of National Governance, Cyber Attacks, Extreme Weather, Terrorist Attacks, Data Fraud, and determine the implications of these risks for Council.</w:t>
            </w:r>
          </w:p>
        </w:tc>
      </w:tr>
    </w:tbl>
    <w:p w14:paraId="013C1A45" w14:textId="1A5D3142" w:rsidR="003B6B87" w:rsidRPr="003B6B87" w:rsidRDefault="003B6B87" w:rsidP="003B6B87">
      <w:pPr>
        <w:rPr>
          <w:rFonts w:cs="Arial"/>
        </w:rPr>
      </w:pPr>
    </w:p>
    <w:p w14:paraId="79C87EDD" w14:textId="04378114" w:rsidR="003B6B87" w:rsidRPr="003B6B87" w:rsidRDefault="003B6B87" w:rsidP="003B6B87">
      <w:pPr>
        <w:rPr>
          <w:rFonts w:cs="Arial"/>
        </w:rPr>
      </w:pPr>
    </w:p>
    <w:p w14:paraId="1BB7CE2A" w14:textId="4E1A122F" w:rsidR="003B6B87" w:rsidRPr="003B6B87" w:rsidRDefault="003B6B87" w:rsidP="003B6B87">
      <w:pPr>
        <w:rPr>
          <w:rFonts w:cs="Arial"/>
        </w:rPr>
      </w:pPr>
      <w:r w:rsidRPr="003B6B87">
        <w:rPr>
          <w:rFonts w:cs="Arial"/>
        </w:rPr>
        <w:br w:type="page"/>
      </w:r>
    </w:p>
    <w:p w14:paraId="756CD33B" w14:textId="45E95093"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723"/>
        <w:gridCol w:w="10156"/>
      </w:tblGrid>
      <w:tr w:rsidR="003B6B87" w:rsidRPr="003B6B87" w14:paraId="281A1AD2" w14:textId="2A9FE15E" w:rsidTr="00565192">
        <w:tc>
          <w:tcPr>
            <w:tcW w:w="14709" w:type="dxa"/>
            <w:gridSpan w:val="3"/>
            <w:shd w:val="clear" w:color="auto" w:fill="00204E"/>
          </w:tcPr>
          <w:p w14:paraId="6AF0848E" w14:textId="3C1C7421" w:rsidR="003B6B87" w:rsidRPr="003B6B87" w:rsidRDefault="003B6B87" w:rsidP="003B6B87">
            <w:pPr>
              <w:spacing w:before="80" w:after="80"/>
              <w:rPr>
                <w:rFonts w:cs="Arial"/>
                <w:sz w:val="24"/>
                <w:szCs w:val="24"/>
              </w:rPr>
            </w:pPr>
            <w:r w:rsidRPr="003B6B87">
              <w:rPr>
                <w:rFonts w:cs="Arial"/>
                <w:b/>
                <w:sz w:val="24"/>
                <w:szCs w:val="24"/>
              </w:rPr>
              <w:t>1.3: Council’s risk management practices are linked to the ethics and values of the organisation.</w:t>
            </w:r>
          </w:p>
        </w:tc>
      </w:tr>
      <w:tr w:rsidR="003B6B87" w:rsidRPr="003B6B87" w14:paraId="73ADF4F6" w14:textId="19252156" w:rsidTr="00565192">
        <w:trPr>
          <w:trHeight w:val="1134"/>
        </w:trPr>
        <w:tc>
          <w:tcPr>
            <w:tcW w:w="830" w:type="dxa"/>
            <w:shd w:val="clear" w:color="auto" w:fill="FFFFFF" w:themeFill="background1"/>
          </w:tcPr>
          <w:p w14:paraId="35448075" w14:textId="21E6B45D" w:rsidR="003B6B87" w:rsidRPr="003B6B87" w:rsidRDefault="003B6B87" w:rsidP="003B6B87">
            <w:pPr>
              <w:spacing w:before="80" w:after="80"/>
              <w:rPr>
                <w:rFonts w:cs="Arial"/>
                <w:b/>
                <w:sz w:val="24"/>
                <w:szCs w:val="24"/>
              </w:rPr>
            </w:pPr>
          </w:p>
        </w:tc>
        <w:tc>
          <w:tcPr>
            <w:tcW w:w="3723" w:type="dxa"/>
          </w:tcPr>
          <w:p w14:paraId="2000C739" w14:textId="06CCD624" w:rsidR="003B6B87" w:rsidRPr="003B6B87" w:rsidRDefault="003B6B87" w:rsidP="003B6B87">
            <w:pPr>
              <w:numPr>
                <w:ilvl w:val="0"/>
                <w:numId w:val="15"/>
              </w:numPr>
              <w:spacing w:before="80" w:after="80" w:line="256" w:lineRule="auto"/>
              <w:ind w:left="335"/>
              <w:rPr>
                <w:rFonts w:cs="Arial"/>
              </w:rPr>
            </w:pPr>
            <w:r w:rsidRPr="003B6B87">
              <w:rPr>
                <w:rFonts w:cs="Arial"/>
              </w:rPr>
              <w:t>Council has an organisational approach to linking risk management practices with its ethics and values that have been agreed and communicated.</w:t>
            </w:r>
          </w:p>
        </w:tc>
        <w:tc>
          <w:tcPr>
            <w:tcW w:w="10156" w:type="dxa"/>
          </w:tcPr>
          <w:p w14:paraId="58E78A75" w14:textId="2AA21D97" w:rsidR="003B6B87" w:rsidRPr="003B6B87" w:rsidRDefault="003D63A3" w:rsidP="003B6B87">
            <w:pPr>
              <w:spacing w:before="80" w:after="80"/>
              <w:rPr>
                <w:rFonts w:cs="Arial"/>
                <w:b/>
              </w:rPr>
            </w:pPr>
            <w:r>
              <w:rPr>
                <w:rFonts w:cs="Arial"/>
                <w:b/>
              </w:rPr>
              <w:t>Ongoing</w:t>
            </w:r>
            <w:r w:rsidR="003B6B87" w:rsidRPr="003B6B87">
              <w:rPr>
                <w:rFonts w:cs="Arial"/>
                <w:b/>
              </w:rPr>
              <w:t>- Key Success Factors</w:t>
            </w:r>
          </w:p>
          <w:p w14:paraId="45B77F8C" w14:textId="1B523E8B" w:rsidR="003B6B87" w:rsidRPr="003B6B87" w:rsidRDefault="003B6B87" w:rsidP="003B6B87">
            <w:pPr>
              <w:spacing w:before="80" w:after="80"/>
              <w:rPr>
                <w:rFonts w:cs="Arial"/>
              </w:rPr>
            </w:pPr>
            <w:r w:rsidRPr="003B6B87">
              <w:rPr>
                <w:rFonts w:cs="Arial"/>
              </w:rPr>
              <w:t>Council will mature its risk management practices and approaches and link these with its ethics and values by:</w:t>
            </w:r>
          </w:p>
          <w:p w14:paraId="2BA4FDEB" w14:textId="5EE52E11" w:rsidR="003B6B87" w:rsidRPr="003B6B87" w:rsidRDefault="003B6B87" w:rsidP="003B6B87">
            <w:pPr>
              <w:numPr>
                <w:ilvl w:val="0"/>
                <w:numId w:val="32"/>
              </w:numPr>
              <w:spacing w:before="80" w:after="80"/>
              <w:ind w:hanging="453"/>
              <w:contextualSpacing/>
              <w:rPr>
                <w:rFonts w:cs="Arial"/>
              </w:rPr>
            </w:pPr>
            <w:r w:rsidRPr="003B6B87">
              <w:rPr>
                <w:rFonts w:cs="Arial"/>
              </w:rPr>
              <w:t>Articulating how risk management links to ethics and values (Cooperation, Commitment, Communication, Continuous Improvement and Innovation).</w:t>
            </w:r>
          </w:p>
        </w:tc>
      </w:tr>
      <w:tr w:rsidR="003B6B87" w:rsidRPr="003B6B87" w14:paraId="126E67EC" w14:textId="4AE5C48A" w:rsidTr="00565192">
        <w:trPr>
          <w:trHeight w:val="278"/>
        </w:trPr>
        <w:tc>
          <w:tcPr>
            <w:tcW w:w="830" w:type="dxa"/>
            <w:shd w:val="clear" w:color="auto" w:fill="FFFFFF" w:themeFill="background1"/>
          </w:tcPr>
          <w:p w14:paraId="3030EAED" w14:textId="28A2E55C" w:rsidR="003B6B87" w:rsidRPr="003B6B87" w:rsidRDefault="003B6B87" w:rsidP="003B6B87">
            <w:pPr>
              <w:spacing w:before="80" w:after="80"/>
              <w:rPr>
                <w:rFonts w:cs="Arial"/>
                <w:b/>
                <w:sz w:val="24"/>
                <w:szCs w:val="24"/>
              </w:rPr>
            </w:pPr>
          </w:p>
        </w:tc>
        <w:tc>
          <w:tcPr>
            <w:tcW w:w="3723" w:type="dxa"/>
          </w:tcPr>
          <w:p w14:paraId="5FB16089" w14:textId="586C2392" w:rsidR="003B6B87" w:rsidRPr="003B6B87" w:rsidRDefault="003B6B87" w:rsidP="003B6B87">
            <w:pPr>
              <w:numPr>
                <w:ilvl w:val="0"/>
                <w:numId w:val="15"/>
              </w:numPr>
              <w:spacing w:before="80" w:after="80" w:line="256" w:lineRule="auto"/>
              <w:ind w:left="335"/>
              <w:rPr>
                <w:rFonts w:cs="Arial"/>
              </w:rPr>
            </w:pPr>
            <w:r w:rsidRPr="003B6B87">
              <w:rPr>
                <w:rFonts w:cs="Arial"/>
              </w:rPr>
              <w:t>Council’s ethics and values enable management to take a balanced approach to risk management.</w:t>
            </w:r>
          </w:p>
        </w:tc>
        <w:tc>
          <w:tcPr>
            <w:tcW w:w="10156" w:type="dxa"/>
          </w:tcPr>
          <w:p w14:paraId="32D14AD3" w14:textId="6B82DBD0" w:rsidR="003B6B87" w:rsidRPr="003B6B87" w:rsidRDefault="0029366B" w:rsidP="003B6B87">
            <w:pPr>
              <w:spacing w:before="80" w:after="80"/>
              <w:rPr>
                <w:rFonts w:cs="Arial"/>
                <w:b/>
              </w:rPr>
            </w:pPr>
            <w:r>
              <w:rPr>
                <w:rFonts w:cs="Arial"/>
                <w:b/>
              </w:rPr>
              <w:t xml:space="preserve">Ongoing </w:t>
            </w:r>
            <w:r w:rsidR="003B6B87" w:rsidRPr="003B6B87">
              <w:rPr>
                <w:rFonts w:cs="Arial"/>
                <w:b/>
              </w:rPr>
              <w:t>- Key Success Factors</w:t>
            </w:r>
          </w:p>
          <w:p w14:paraId="22305F70" w14:textId="380975CF" w:rsidR="003B6B87" w:rsidRPr="003B6B87" w:rsidRDefault="003B6B87" w:rsidP="003B6B87">
            <w:pPr>
              <w:spacing w:before="80" w:after="80"/>
              <w:rPr>
                <w:rFonts w:cs="Arial"/>
              </w:rPr>
            </w:pPr>
            <w:r w:rsidRPr="003B6B87">
              <w:rPr>
                <w:rFonts w:cs="Arial"/>
              </w:rPr>
              <w:t>Council will mature its risk management practices and approaches and link these with its ethics and values by:</w:t>
            </w:r>
          </w:p>
          <w:p w14:paraId="34CA1CE9" w14:textId="37CEDA44" w:rsidR="003B6B87" w:rsidRPr="003B6B87" w:rsidRDefault="003B6B87" w:rsidP="003B6B87">
            <w:pPr>
              <w:spacing w:before="80" w:after="80"/>
              <w:ind w:left="718" w:hanging="451"/>
              <w:rPr>
                <w:rFonts w:cs="Arial"/>
              </w:rPr>
            </w:pPr>
            <w:r w:rsidRPr="003B6B87">
              <w:rPr>
                <w:rFonts w:cs="Arial"/>
              </w:rPr>
              <w:t>(a)    Developing strategic risk appetite statements which are communicated to all employees and which can be measured and reported, for example:</w:t>
            </w:r>
          </w:p>
          <w:p w14:paraId="48C3EC96" w14:textId="19DBB9B2" w:rsidR="003B6B87" w:rsidRPr="003B6B87" w:rsidRDefault="003B6B87" w:rsidP="003B6B87">
            <w:pPr>
              <w:numPr>
                <w:ilvl w:val="1"/>
                <w:numId w:val="32"/>
              </w:numPr>
              <w:spacing w:before="80" w:after="80"/>
              <w:ind w:left="718" w:hanging="451"/>
              <w:contextualSpacing/>
              <w:rPr>
                <w:rFonts w:cs="Arial"/>
              </w:rPr>
            </w:pPr>
            <w:r w:rsidRPr="003B6B87">
              <w:rPr>
                <w:rFonts w:cs="Arial"/>
                <w:i/>
                <w:iCs/>
                <w:color w:val="000000"/>
              </w:rPr>
              <w:t>Council has a very low risk appetite for the risk of failure of processes resulting in harm or which might result in harm to the safety and wellbeing of employees, contractors, volunteers or members of the public.</w:t>
            </w:r>
          </w:p>
          <w:p w14:paraId="1F581D72" w14:textId="5FF81260" w:rsidR="003B6B87" w:rsidRPr="003B6B87" w:rsidRDefault="003B6B87" w:rsidP="003B6B87">
            <w:pPr>
              <w:numPr>
                <w:ilvl w:val="1"/>
                <w:numId w:val="32"/>
              </w:numPr>
              <w:spacing w:before="80" w:after="80"/>
              <w:ind w:left="718" w:hanging="451"/>
              <w:contextualSpacing/>
              <w:rPr>
                <w:rFonts w:cs="Arial"/>
              </w:rPr>
            </w:pPr>
            <w:r w:rsidRPr="003B6B87">
              <w:rPr>
                <w:rFonts w:cs="Arial"/>
                <w:i/>
                <w:iCs/>
                <w:color w:val="000000"/>
              </w:rPr>
              <w:t xml:space="preserve">Council has a </w:t>
            </w:r>
            <w:proofErr w:type="gramStart"/>
            <w:r w:rsidRPr="003B6B87">
              <w:rPr>
                <w:rFonts w:cs="Arial"/>
                <w:i/>
                <w:iCs/>
                <w:color w:val="000000"/>
              </w:rPr>
              <w:t>high risk</w:t>
            </w:r>
            <w:proofErr w:type="gramEnd"/>
            <w:r w:rsidRPr="003B6B87">
              <w:rPr>
                <w:rFonts w:cs="Arial"/>
                <w:i/>
                <w:iCs/>
                <w:color w:val="000000"/>
              </w:rPr>
              <w:t xml:space="preserve"> appetite for operational efficiencies resulting in reducing administrative burden and costs to the operational budget. </w:t>
            </w:r>
          </w:p>
        </w:tc>
      </w:tr>
    </w:tbl>
    <w:p w14:paraId="3095837B" w14:textId="723F1726" w:rsidR="003B6B87" w:rsidRPr="003B6B87" w:rsidRDefault="003B6B87" w:rsidP="003B6B87">
      <w:pPr>
        <w:rPr>
          <w:rFonts w:cs="Arial"/>
          <w:b/>
          <w:color w:val="595959" w:themeColor="text1" w:themeTint="A6"/>
          <w:sz w:val="28"/>
          <w:szCs w:val="24"/>
        </w:rPr>
      </w:pPr>
    </w:p>
    <w:p w14:paraId="72E1C8BE" w14:textId="25F34C7B"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br w:type="page"/>
      </w:r>
    </w:p>
    <w:p w14:paraId="5ADF10AA" w14:textId="46D2285D"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lastRenderedPageBreak/>
        <w:t>Key Area 2: Governance</w:t>
      </w:r>
    </w:p>
    <w:p w14:paraId="3A8F3C79" w14:textId="4714C3BE" w:rsidR="003B6B87" w:rsidRPr="003B6B87" w:rsidRDefault="003B6B87" w:rsidP="003B6B87">
      <w:pPr>
        <w:spacing w:after="120"/>
        <w:rPr>
          <w:rFonts w:cs="Arial"/>
        </w:rPr>
      </w:pPr>
      <w:r w:rsidRPr="003B6B87">
        <w:rPr>
          <w:rFonts w:cs="Arial"/>
          <w:b/>
          <w:szCs w:val="24"/>
        </w:rPr>
        <w:t xml:space="preserve">Focus: </w:t>
      </w:r>
      <w:r w:rsidRPr="003B6B87">
        <w:rPr>
          <w:rFonts w:cs="Arial"/>
          <w:b/>
          <w:bCs/>
          <w:szCs w:val="24"/>
          <w:lang w:eastAsia="en-AU"/>
        </w:rPr>
        <w:t>The approach for developing, supporting and embedding risk strategy and accountabilities</w:t>
      </w:r>
      <w:r w:rsidRPr="003B6B87">
        <w:rPr>
          <w:rFonts w:cs="Arial"/>
          <w:b/>
          <w:bCs/>
          <w:sz w:val="24"/>
          <w:szCs w:val="24"/>
          <w:lang w:eastAsia="en-AU"/>
        </w:rPr>
        <w:t>.</w:t>
      </w:r>
    </w:p>
    <w:tbl>
      <w:tblPr>
        <w:tblStyle w:val="TableGrid3"/>
        <w:tblW w:w="14709" w:type="dxa"/>
        <w:tblLook w:val="04A0" w:firstRow="1" w:lastRow="0" w:firstColumn="1" w:lastColumn="0" w:noHBand="0" w:noVBand="1"/>
      </w:tblPr>
      <w:tblGrid>
        <w:gridCol w:w="3132"/>
        <w:gridCol w:w="1541"/>
        <w:gridCol w:w="4600"/>
        <w:gridCol w:w="5436"/>
      </w:tblGrid>
      <w:tr w:rsidR="003B6B87" w:rsidRPr="003B6B87" w14:paraId="21A10A97" w14:textId="46293A22" w:rsidTr="00565192">
        <w:tc>
          <w:tcPr>
            <w:tcW w:w="3132" w:type="dxa"/>
            <w:shd w:val="clear" w:color="auto" w:fill="D9D9D9" w:themeFill="background1" w:themeFillShade="D9"/>
          </w:tcPr>
          <w:p w14:paraId="240FCB52" w14:textId="4E47713E" w:rsidR="003B6B87" w:rsidRPr="003B6B87" w:rsidRDefault="003B6B87" w:rsidP="003B6B87">
            <w:pPr>
              <w:spacing w:before="80" w:after="80"/>
              <w:rPr>
                <w:rFonts w:cs="Arial"/>
                <w:b/>
              </w:rPr>
            </w:pPr>
            <w:r w:rsidRPr="003B6B87">
              <w:rPr>
                <w:rFonts w:cs="Arial"/>
                <w:b/>
              </w:rPr>
              <w:t xml:space="preserve">Current Governance </w:t>
            </w:r>
          </w:p>
        </w:tc>
        <w:tc>
          <w:tcPr>
            <w:tcW w:w="1541" w:type="dxa"/>
            <w:shd w:val="clear" w:color="auto" w:fill="808080" w:themeFill="background1" w:themeFillShade="80"/>
          </w:tcPr>
          <w:p w14:paraId="0CF7C8B5" w14:textId="3DD79BE8"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Foundation</w:t>
            </w:r>
          </w:p>
        </w:tc>
        <w:tc>
          <w:tcPr>
            <w:tcW w:w="4600" w:type="dxa"/>
            <w:shd w:val="clear" w:color="auto" w:fill="808080" w:themeFill="background1" w:themeFillShade="80"/>
          </w:tcPr>
          <w:p w14:paraId="18DB78E9" w14:textId="6E754554"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Developed</w:t>
            </w:r>
          </w:p>
        </w:tc>
        <w:tc>
          <w:tcPr>
            <w:tcW w:w="5436" w:type="dxa"/>
            <w:shd w:val="clear" w:color="auto" w:fill="808080" w:themeFill="background1" w:themeFillShade="80"/>
          </w:tcPr>
          <w:p w14:paraId="36BA3C1E" w14:textId="0404C5E9"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Integrated</w:t>
            </w:r>
          </w:p>
        </w:tc>
      </w:tr>
      <w:tr w:rsidR="003B6B87" w:rsidRPr="003B6B87" w14:paraId="3796A2B0" w14:textId="612BE745" w:rsidTr="00565192">
        <w:tc>
          <w:tcPr>
            <w:tcW w:w="3132" w:type="dxa"/>
            <w:shd w:val="clear" w:color="auto" w:fill="FFFFFF" w:themeFill="background1"/>
          </w:tcPr>
          <w:p w14:paraId="3A200578" w14:textId="1637BDFD" w:rsidR="003B6B87" w:rsidRPr="003B6B87" w:rsidRDefault="003B6B87" w:rsidP="003B6B87">
            <w:pPr>
              <w:rPr>
                <w:rFonts w:cs="Arial"/>
                <w:b/>
              </w:rPr>
            </w:pPr>
            <w:r w:rsidRPr="003B6B87">
              <w:rPr>
                <w:rFonts w:cs="Arial"/>
                <w:b/>
              </w:rPr>
              <w:t xml:space="preserve">Council’s risk management governance is aligned to the Corporate Governance Framework </w:t>
            </w:r>
          </w:p>
        </w:tc>
        <w:tc>
          <w:tcPr>
            <w:tcW w:w="1541" w:type="dxa"/>
            <w:shd w:val="clear" w:color="auto" w:fill="F2F2F2" w:themeFill="background1" w:themeFillShade="F2"/>
          </w:tcPr>
          <w:p w14:paraId="797E926C" w14:textId="112A6D04" w:rsidR="003B6B87" w:rsidRPr="003B6B87" w:rsidRDefault="003B6B87" w:rsidP="003B6B87">
            <w:pPr>
              <w:spacing w:line="256" w:lineRule="auto"/>
              <w:rPr>
                <w:rFonts w:cs="Arial"/>
                <w:color w:val="808080" w:themeColor="background1" w:themeShade="80"/>
              </w:rPr>
            </w:pPr>
          </w:p>
        </w:tc>
        <w:tc>
          <w:tcPr>
            <w:tcW w:w="4600" w:type="dxa"/>
          </w:tcPr>
          <w:p w14:paraId="07C44488" w14:textId="582728FA" w:rsidR="003B6B87" w:rsidRPr="003B6B87" w:rsidRDefault="003B6B87" w:rsidP="003B6B87">
            <w:pPr>
              <w:numPr>
                <w:ilvl w:val="0"/>
                <w:numId w:val="13"/>
              </w:numPr>
              <w:spacing w:line="256" w:lineRule="auto"/>
              <w:ind w:left="289" w:hanging="284"/>
              <w:rPr>
                <w:rFonts w:cs="Arial"/>
                <w:color w:val="000000" w:themeColor="text1"/>
              </w:rPr>
            </w:pPr>
            <w:r w:rsidRPr="003B6B87">
              <w:rPr>
                <w:rFonts w:cs="Arial"/>
                <w:color w:val="000000" w:themeColor="text1"/>
              </w:rPr>
              <w:t>Council’s risk management governance practices have been documented and are aligned with the organisation’s Corporate Governance Framework.</w:t>
            </w:r>
          </w:p>
          <w:p w14:paraId="0F85BC4C" w14:textId="6DD28333" w:rsidR="003B6B87" w:rsidRPr="003B6B87" w:rsidRDefault="003B6B87" w:rsidP="003B6B87">
            <w:pPr>
              <w:numPr>
                <w:ilvl w:val="0"/>
                <w:numId w:val="13"/>
              </w:numPr>
              <w:spacing w:line="256" w:lineRule="auto"/>
              <w:ind w:left="289" w:hanging="284"/>
              <w:rPr>
                <w:rFonts w:cs="Arial"/>
                <w:color w:val="808080" w:themeColor="background1" w:themeShade="80"/>
              </w:rPr>
            </w:pPr>
            <w:r w:rsidRPr="003B6B87">
              <w:rPr>
                <w:rFonts w:cs="Arial"/>
                <w:color w:val="000000" w:themeColor="text1"/>
              </w:rPr>
              <w:t>Council’s risk management responsibilities are aligned with an individual’s authority and documented in the organisation’s delegated authorities.</w:t>
            </w:r>
          </w:p>
        </w:tc>
        <w:tc>
          <w:tcPr>
            <w:tcW w:w="5436" w:type="dxa"/>
          </w:tcPr>
          <w:p w14:paraId="18956D81" w14:textId="400028D9" w:rsidR="003B6B87" w:rsidRPr="003B6B87" w:rsidRDefault="003B6B87" w:rsidP="003B6B87">
            <w:pPr>
              <w:spacing w:line="256" w:lineRule="auto"/>
              <w:ind w:left="360"/>
              <w:rPr>
                <w:rFonts w:cs="Arial"/>
                <w:color w:val="000000" w:themeColor="text1"/>
              </w:rPr>
            </w:pPr>
          </w:p>
        </w:tc>
      </w:tr>
      <w:tr w:rsidR="003B6B87" w:rsidRPr="003B6B87" w14:paraId="499DEADD" w14:textId="4A417D86" w:rsidTr="00565192">
        <w:tc>
          <w:tcPr>
            <w:tcW w:w="3132" w:type="dxa"/>
            <w:shd w:val="clear" w:color="auto" w:fill="FFFFFF" w:themeFill="background1"/>
          </w:tcPr>
          <w:p w14:paraId="28EC15F4" w14:textId="73805D76" w:rsidR="003B6B87" w:rsidRPr="003B6B87" w:rsidRDefault="003B6B87" w:rsidP="003B6B87">
            <w:pPr>
              <w:rPr>
                <w:rFonts w:cs="Arial"/>
                <w:b/>
              </w:rPr>
            </w:pPr>
            <w:r w:rsidRPr="003B6B87">
              <w:rPr>
                <w:rFonts w:cs="Arial"/>
                <w:b/>
              </w:rPr>
              <w:t xml:space="preserve">Council has documented individual roles, responsibilities and accountabilities </w:t>
            </w:r>
          </w:p>
        </w:tc>
        <w:tc>
          <w:tcPr>
            <w:tcW w:w="1541" w:type="dxa"/>
            <w:shd w:val="clear" w:color="auto" w:fill="F2F2F2" w:themeFill="background1" w:themeFillShade="F2"/>
          </w:tcPr>
          <w:p w14:paraId="0412E738" w14:textId="52659EA8" w:rsidR="003B6B87" w:rsidRPr="003B6B87" w:rsidRDefault="003B6B87" w:rsidP="003B6B87">
            <w:pPr>
              <w:spacing w:line="256" w:lineRule="auto"/>
              <w:rPr>
                <w:rFonts w:cs="Arial"/>
                <w:color w:val="808080" w:themeColor="background1" w:themeShade="80"/>
              </w:rPr>
            </w:pPr>
          </w:p>
        </w:tc>
        <w:tc>
          <w:tcPr>
            <w:tcW w:w="4600" w:type="dxa"/>
          </w:tcPr>
          <w:p w14:paraId="643CFDF3" w14:textId="36CA3341" w:rsidR="003B6B87" w:rsidRPr="003B6B87" w:rsidRDefault="003B6B87" w:rsidP="003B6B87">
            <w:pPr>
              <w:numPr>
                <w:ilvl w:val="0"/>
                <w:numId w:val="13"/>
              </w:numPr>
              <w:spacing w:line="256" w:lineRule="auto"/>
              <w:ind w:left="289" w:hanging="284"/>
              <w:rPr>
                <w:rFonts w:cs="Arial"/>
                <w:color w:val="808080" w:themeColor="background1" w:themeShade="80"/>
              </w:rPr>
            </w:pPr>
            <w:r w:rsidRPr="003B6B87">
              <w:rPr>
                <w:rFonts w:cs="Arial"/>
              </w:rPr>
              <w:t>Individual’s roles, responsibilities and accountabilities for risk management are outlined in the organisation’s risk management policy and/or plans.</w:t>
            </w:r>
          </w:p>
        </w:tc>
        <w:tc>
          <w:tcPr>
            <w:tcW w:w="5436" w:type="dxa"/>
          </w:tcPr>
          <w:p w14:paraId="12E72C5F" w14:textId="2D023F41" w:rsidR="003B6B87" w:rsidRPr="003B6B87" w:rsidRDefault="003B6B87" w:rsidP="003B6B87">
            <w:pPr>
              <w:numPr>
                <w:ilvl w:val="0"/>
                <w:numId w:val="13"/>
              </w:numPr>
              <w:spacing w:line="256" w:lineRule="auto"/>
              <w:rPr>
                <w:rFonts w:cs="Arial"/>
              </w:rPr>
            </w:pPr>
            <w:r w:rsidRPr="003B6B87">
              <w:rPr>
                <w:rFonts w:cs="Arial"/>
              </w:rPr>
              <w:t>Council’s risk management roles and responsibilities for employees have been documented, approved and included in position descriptions.</w:t>
            </w:r>
          </w:p>
        </w:tc>
      </w:tr>
    </w:tbl>
    <w:p w14:paraId="4A47FC86" w14:textId="3CB7454C"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52AECC80" w14:textId="7384C772" w:rsidTr="00565192">
        <w:trPr>
          <w:tblHeader/>
        </w:trPr>
        <w:tc>
          <w:tcPr>
            <w:tcW w:w="14709" w:type="dxa"/>
            <w:gridSpan w:val="3"/>
            <w:shd w:val="clear" w:color="auto" w:fill="FFFFFF" w:themeFill="background1"/>
          </w:tcPr>
          <w:p w14:paraId="46AF6B29" w14:textId="65F49854" w:rsidR="003B6B87" w:rsidRPr="003B6B87" w:rsidRDefault="003B6B87" w:rsidP="003B6B87">
            <w:pPr>
              <w:spacing w:before="80" w:after="80"/>
              <w:rPr>
                <w:rFonts w:cs="Arial"/>
                <w:b/>
              </w:rPr>
            </w:pPr>
            <w:r w:rsidRPr="003B6B87">
              <w:rPr>
                <w:rFonts w:cs="Arial"/>
                <w:b/>
              </w:rPr>
              <w:t xml:space="preserve">Desired Governance </w:t>
            </w:r>
          </w:p>
        </w:tc>
      </w:tr>
      <w:tr w:rsidR="003B6B87" w:rsidRPr="003B6B87" w14:paraId="62D54EA1" w14:textId="20529407" w:rsidTr="00565192">
        <w:tc>
          <w:tcPr>
            <w:tcW w:w="14709" w:type="dxa"/>
            <w:gridSpan w:val="3"/>
            <w:shd w:val="clear" w:color="auto" w:fill="00204E"/>
          </w:tcPr>
          <w:p w14:paraId="16E824B7" w14:textId="47E4670F" w:rsidR="003B6B87" w:rsidRPr="003B6B87" w:rsidRDefault="003B6B87" w:rsidP="003B6B87">
            <w:pPr>
              <w:spacing w:before="80" w:after="80"/>
              <w:rPr>
                <w:rFonts w:cs="Arial"/>
              </w:rPr>
            </w:pPr>
            <w:r w:rsidRPr="003B6B87">
              <w:rPr>
                <w:rFonts w:cs="Arial"/>
                <w:b/>
              </w:rPr>
              <w:t>2.1: Council’s risk management governance is aligned to the Corporate Governance Framework.</w:t>
            </w:r>
          </w:p>
        </w:tc>
      </w:tr>
      <w:tr w:rsidR="003B6B87" w:rsidRPr="003B6B87" w14:paraId="7E4E4820" w14:textId="451CC09A" w:rsidTr="00565192">
        <w:trPr>
          <w:cantSplit/>
          <w:trHeight w:val="1134"/>
        </w:trPr>
        <w:tc>
          <w:tcPr>
            <w:tcW w:w="830" w:type="dxa"/>
            <w:shd w:val="clear" w:color="auto" w:fill="FFFFFF" w:themeFill="background1"/>
          </w:tcPr>
          <w:p w14:paraId="3D4C7A50" w14:textId="244F8BF5" w:rsidR="003B6B87" w:rsidRPr="003B6B87" w:rsidRDefault="003B6B87" w:rsidP="003B6B87">
            <w:pPr>
              <w:rPr>
                <w:rFonts w:cs="Arial"/>
                <w:color w:val="808080" w:themeColor="background1" w:themeShade="80"/>
              </w:rPr>
            </w:pPr>
          </w:p>
        </w:tc>
        <w:tc>
          <w:tcPr>
            <w:tcW w:w="3848" w:type="dxa"/>
          </w:tcPr>
          <w:p w14:paraId="39FD2F92" w14:textId="2C58644F" w:rsidR="003B6B87" w:rsidRPr="003B6B87" w:rsidRDefault="003B6B87" w:rsidP="003B6B87">
            <w:pPr>
              <w:numPr>
                <w:ilvl w:val="0"/>
                <w:numId w:val="12"/>
              </w:numPr>
              <w:spacing w:line="256" w:lineRule="auto"/>
              <w:rPr>
                <w:rFonts w:cs="Arial"/>
              </w:rPr>
            </w:pPr>
            <w:r w:rsidRPr="003B6B87">
              <w:rPr>
                <w:rFonts w:cs="Arial"/>
              </w:rPr>
              <w:t xml:space="preserve">Council employees are aware of risk management governance principles and practices. </w:t>
            </w:r>
          </w:p>
          <w:p w14:paraId="4116CC14" w14:textId="3D41EA04" w:rsidR="003B6B87" w:rsidRPr="003B6B87" w:rsidRDefault="003B6B87" w:rsidP="003B6B87">
            <w:pPr>
              <w:numPr>
                <w:ilvl w:val="0"/>
                <w:numId w:val="12"/>
              </w:numPr>
              <w:spacing w:line="256" w:lineRule="auto"/>
              <w:rPr>
                <w:rFonts w:cs="Arial"/>
              </w:rPr>
            </w:pPr>
            <w:r w:rsidRPr="003B6B87">
              <w:rPr>
                <w:rFonts w:cs="Arial"/>
              </w:rPr>
              <w:t>Council risk management governance practices and accountability are embedded in organisation planning and performance.</w:t>
            </w:r>
          </w:p>
        </w:tc>
        <w:tc>
          <w:tcPr>
            <w:tcW w:w="10031" w:type="dxa"/>
          </w:tcPr>
          <w:p w14:paraId="22A00584" w14:textId="1AB8F253" w:rsidR="003B6B87" w:rsidRPr="003B6B87" w:rsidRDefault="00434224" w:rsidP="003B6B87">
            <w:pPr>
              <w:spacing w:before="60"/>
              <w:rPr>
                <w:rFonts w:cs="Arial"/>
                <w:b/>
              </w:rPr>
            </w:pPr>
            <w:r>
              <w:rPr>
                <w:rFonts w:cs="Arial"/>
                <w:b/>
              </w:rPr>
              <w:t xml:space="preserve">Ongoing </w:t>
            </w:r>
            <w:r w:rsidR="003B6B87" w:rsidRPr="003B6B87">
              <w:rPr>
                <w:rFonts w:cs="Arial"/>
                <w:b/>
              </w:rPr>
              <w:t>- Key Success Factors</w:t>
            </w:r>
          </w:p>
          <w:p w14:paraId="70006228" w14:textId="31C820EE" w:rsidR="003B6B87" w:rsidRPr="003B6B87" w:rsidRDefault="003B6B87" w:rsidP="003B6B87">
            <w:pPr>
              <w:rPr>
                <w:rFonts w:cs="Arial"/>
              </w:rPr>
            </w:pPr>
            <w:r w:rsidRPr="003B6B87">
              <w:rPr>
                <w:rFonts w:cs="Arial"/>
              </w:rPr>
              <w:t xml:space="preserve">Council will </w:t>
            </w:r>
            <w:r w:rsidR="00D834C9">
              <w:rPr>
                <w:rFonts w:cs="Arial"/>
              </w:rPr>
              <w:t xml:space="preserve">continue to </w:t>
            </w:r>
            <w:r w:rsidRPr="003B6B87">
              <w:rPr>
                <w:rFonts w:cs="Arial"/>
              </w:rPr>
              <w:t>mature</w:t>
            </w:r>
            <w:r w:rsidR="00D834C9">
              <w:rPr>
                <w:rFonts w:cs="Arial"/>
              </w:rPr>
              <w:t xml:space="preserve"> its</w:t>
            </w:r>
            <w:r w:rsidRPr="003B6B87">
              <w:rPr>
                <w:rFonts w:cs="Arial"/>
              </w:rPr>
              <w:t xml:space="preserve"> risk management governance alignment to the Corporate Governance Framework by:</w:t>
            </w:r>
          </w:p>
          <w:p w14:paraId="59C28421" w14:textId="70642D04" w:rsidR="003B6B87" w:rsidRPr="003B6B87" w:rsidRDefault="003B6B87" w:rsidP="003B6B87">
            <w:pPr>
              <w:numPr>
                <w:ilvl w:val="0"/>
                <w:numId w:val="19"/>
              </w:numPr>
              <w:ind w:left="567" w:hanging="425"/>
              <w:contextualSpacing/>
              <w:rPr>
                <w:rFonts w:cs="Arial"/>
              </w:rPr>
            </w:pPr>
            <w:r w:rsidRPr="003B6B87">
              <w:rPr>
                <w:rFonts w:cs="Arial"/>
              </w:rPr>
              <w:t>Reviewing the risk management principles and describing how these apply in practice to Maroondah City Council.</w:t>
            </w:r>
          </w:p>
          <w:p w14:paraId="1653B989" w14:textId="3B4DE189" w:rsidR="003B6B87" w:rsidRPr="003B6B87" w:rsidRDefault="003B6B87" w:rsidP="003B6B87">
            <w:pPr>
              <w:numPr>
                <w:ilvl w:val="0"/>
                <w:numId w:val="19"/>
              </w:numPr>
              <w:ind w:left="567" w:hanging="425"/>
              <w:contextualSpacing/>
              <w:rPr>
                <w:rFonts w:cs="Arial"/>
              </w:rPr>
            </w:pPr>
            <w:r w:rsidRPr="003B6B87">
              <w:rPr>
                <w:rFonts w:cs="Arial"/>
              </w:rPr>
              <w:t xml:space="preserve">Incorporating the review timeline into the risk policy outlining when Departments are required to have completed risk profile reviews. </w:t>
            </w:r>
          </w:p>
          <w:p w14:paraId="2501848E" w14:textId="5A3EAEA8" w:rsidR="003B6B87" w:rsidRPr="003B6B87" w:rsidRDefault="003B6B87" w:rsidP="003B6B87">
            <w:pPr>
              <w:numPr>
                <w:ilvl w:val="0"/>
                <w:numId w:val="19"/>
              </w:numPr>
              <w:ind w:left="567" w:hanging="425"/>
              <w:contextualSpacing/>
              <w:rPr>
                <w:rFonts w:cs="Arial"/>
              </w:rPr>
            </w:pPr>
            <w:r w:rsidRPr="003B6B87">
              <w:rPr>
                <w:rFonts w:cs="Arial"/>
              </w:rPr>
              <w:t xml:space="preserve">Requiring Managers </w:t>
            </w:r>
            <w:proofErr w:type="gramStart"/>
            <w:r w:rsidRPr="003B6B87">
              <w:rPr>
                <w:rFonts w:cs="Arial"/>
              </w:rPr>
              <w:t>to  critically</w:t>
            </w:r>
            <w:proofErr w:type="gramEnd"/>
            <w:r w:rsidRPr="003B6B87">
              <w:rPr>
                <w:rFonts w:cs="Arial"/>
              </w:rPr>
              <w:t xml:space="preserve"> review</w:t>
            </w:r>
            <w:r w:rsidR="00B345EE">
              <w:rPr>
                <w:rFonts w:cs="Arial"/>
              </w:rPr>
              <w:t>ed</w:t>
            </w:r>
            <w:r w:rsidRPr="003B6B87">
              <w:rPr>
                <w:rFonts w:cs="Arial"/>
              </w:rPr>
              <w:t xml:space="preserve"> their </w:t>
            </w:r>
            <w:r w:rsidR="00B345EE">
              <w:rPr>
                <w:rFonts w:cs="Arial"/>
              </w:rPr>
              <w:t>Service Area</w:t>
            </w:r>
            <w:r w:rsidR="00B345EE" w:rsidRPr="003B6B87">
              <w:rPr>
                <w:rFonts w:cs="Arial"/>
              </w:rPr>
              <w:t xml:space="preserve"> </w:t>
            </w:r>
            <w:r w:rsidRPr="003B6B87">
              <w:rPr>
                <w:rFonts w:cs="Arial"/>
              </w:rPr>
              <w:t>risk profile</w:t>
            </w:r>
            <w:r w:rsidR="00C42C55">
              <w:rPr>
                <w:rFonts w:cs="Arial"/>
              </w:rPr>
              <w:t>s</w:t>
            </w:r>
            <w:r w:rsidRPr="003B6B87">
              <w:rPr>
                <w:rFonts w:cs="Arial"/>
              </w:rPr>
              <w:t xml:space="preserve"> </w:t>
            </w:r>
            <w:r w:rsidR="00C42C55">
              <w:rPr>
                <w:rFonts w:cs="Arial"/>
              </w:rPr>
              <w:t>each qua</w:t>
            </w:r>
            <w:r w:rsidR="008F4E23">
              <w:rPr>
                <w:rFonts w:cs="Arial"/>
              </w:rPr>
              <w:t>r</w:t>
            </w:r>
            <w:r w:rsidR="00C42C55">
              <w:rPr>
                <w:rFonts w:cs="Arial"/>
              </w:rPr>
              <w:t>ter</w:t>
            </w:r>
            <w:r w:rsidRPr="003B6B87">
              <w:rPr>
                <w:rFonts w:cs="Arial"/>
              </w:rPr>
              <w:t xml:space="preserve"> and</w:t>
            </w:r>
            <w:r w:rsidR="008F4E23">
              <w:rPr>
                <w:rFonts w:cs="Arial"/>
              </w:rPr>
              <w:t xml:space="preserve"> ensure</w:t>
            </w:r>
            <w:r w:rsidRPr="003B6B87">
              <w:rPr>
                <w:rFonts w:cs="Arial"/>
              </w:rPr>
              <w:t xml:space="preserve"> the key risks to their business are on the risk register. </w:t>
            </w:r>
          </w:p>
          <w:p w14:paraId="4646EF83" w14:textId="31BF46D6" w:rsidR="003B6B87" w:rsidRPr="003B6B87" w:rsidRDefault="008F4E23" w:rsidP="003B6B87">
            <w:pPr>
              <w:rPr>
                <w:rFonts w:cs="Arial"/>
                <w:b/>
              </w:rPr>
            </w:pPr>
            <w:r>
              <w:rPr>
                <w:rFonts w:cs="Arial"/>
                <w:b/>
              </w:rPr>
              <w:t xml:space="preserve">Ongoing </w:t>
            </w:r>
            <w:r w:rsidR="003B6B87" w:rsidRPr="003B6B87">
              <w:rPr>
                <w:rFonts w:cs="Arial"/>
                <w:b/>
              </w:rPr>
              <w:t>-Key Success Factors</w:t>
            </w:r>
          </w:p>
          <w:p w14:paraId="2A5F49B6" w14:textId="152E005A" w:rsidR="003B6B87" w:rsidRPr="003B6B87" w:rsidRDefault="003B6B87" w:rsidP="003B6B87">
            <w:pPr>
              <w:rPr>
                <w:rFonts w:cs="Arial"/>
              </w:rPr>
            </w:pPr>
            <w:r w:rsidRPr="003B6B87">
              <w:rPr>
                <w:rFonts w:cs="Arial"/>
              </w:rPr>
              <w:t xml:space="preserve">Council will </w:t>
            </w:r>
            <w:r w:rsidR="00BA5B8D">
              <w:rPr>
                <w:rFonts w:cs="Arial"/>
              </w:rPr>
              <w:t xml:space="preserve">continue to </w:t>
            </w:r>
            <w:r w:rsidRPr="003B6B87">
              <w:rPr>
                <w:rFonts w:cs="Arial"/>
              </w:rPr>
              <w:t>mature</w:t>
            </w:r>
            <w:r w:rsidR="00BA5B8D">
              <w:rPr>
                <w:rFonts w:cs="Arial"/>
              </w:rPr>
              <w:t xml:space="preserve"> its</w:t>
            </w:r>
            <w:r w:rsidRPr="003B6B87">
              <w:rPr>
                <w:rFonts w:cs="Arial"/>
              </w:rPr>
              <w:t xml:space="preserve"> risk management governance alignment to the Corporate Governance Framework by:</w:t>
            </w:r>
          </w:p>
          <w:p w14:paraId="249B8BC8" w14:textId="27D7A6C0" w:rsidR="003B6B87" w:rsidRPr="003B6B87" w:rsidRDefault="003B6B87" w:rsidP="003B6B87">
            <w:pPr>
              <w:numPr>
                <w:ilvl w:val="0"/>
                <w:numId w:val="21"/>
              </w:numPr>
              <w:spacing w:after="60"/>
              <w:ind w:left="567" w:hanging="425"/>
              <w:contextualSpacing/>
              <w:rPr>
                <w:rFonts w:cs="Arial"/>
              </w:rPr>
            </w:pPr>
            <w:r w:rsidRPr="003B6B87">
              <w:rPr>
                <w:rFonts w:cs="Arial"/>
              </w:rPr>
              <w:t>Developing key performance indicators so risk management principles can be measured and reported</w:t>
            </w:r>
            <w:r w:rsidR="00BA5B8D">
              <w:rPr>
                <w:rFonts w:cs="Arial"/>
              </w:rPr>
              <w:t xml:space="preserve"> to the Corporate Management Team and the Audit and Risk Committee each quarter</w:t>
            </w:r>
            <w:r w:rsidRPr="003B6B87">
              <w:rPr>
                <w:rFonts w:cs="Arial"/>
              </w:rPr>
              <w:t>.</w:t>
            </w:r>
          </w:p>
        </w:tc>
      </w:tr>
    </w:tbl>
    <w:p w14:paraId="1C31F6FA" w14:textId="55D9EB44" w:rsidR="003B6B87" w:rsidRPr="003B6B87" w:rsidRDefault="003B6B87" w:rsidP="003B6B87">
      <w:pPr>
        <w:rPr>
          <w:rFonts w:cs="Arial"/>
        </w:rPr>
      </w:pPr>
    </w:p>
    <w:p w14:paraId="43DC9855" w14:textId="24236F3D" w:rsidR="003B6B87" w:rsidRPr="003B6B87" w:rsidRDefault="003B6B87" w:rsidP="003B6B87">
      <w:pPr>
        <w:rPr>
          <w:rFonts w:cs="Arial"/>
        </w:rPr>
      </w:pPr>
    </w:p>
    <w:p w14:paraId="00CCC19C" w14:textId="7E6F4156"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1C66507B" w14:textId="77FA8172" w:rsidTr="00565192">
        <w:tc>
          <w:tcPr>
            <w:tcW w:w="14709" w:type="dxa"/>
            <w:gridSpan w:val="3"/>
            <w:shd w:val="clear" w:color="auto" w:fill="00204E"/>
          </w:tcPr>
          <w:p w14:paraId="4A2C3126" w14:textId="5CB3C788" w:rsidR="003B6B87" w:rsidRPr="003B6B87" w:rsidRDefault="003B6B87" w:rsidP="003B6B87">
            <w:pPr>
              <w:spacing w:before="80" w:after="80"/>
              <w:rPr>
                <w:rFonts w:cs="Arial"/>
              </w:rPr>
            </w:pPr>
            <w:r w:rsidRPr="003B6B87">
              <w:rPr>
                <w:rFonts w:cs="Arial"/>
                <w:b/>
              </w:rPr>
              <w:t>2.2: Council’s Audit Committee demonstrates its role and responsibility through the receipt and consideration of regular risk reports</w:t>
            </w:r>
            <w:r w:rsidRPr="003B6B87">
              <w:rPr>
                <w:rFonts w:cs="Arial"/>
              </w:rPr>
              <w:t>.</w:t>
            </w:r>
          </w:p>
        </w:tc>
      </w:tr>
      <w:tr w:rsidR="003B6B87" w:rsidRPr="003B6B87" w14:paraId="69D2D539" w14:textId="1F5DD8A7" w:rsidTr="00565192">
        <w:trPr>
          <w:cantSplit/>
          <w:trHeight w:val="1134"/>
        </w:trPr>
        <w:tc>
          <w:tcPr>
            <w:tcW w:w="830" w:type="dxa"/>
            <w:shd w:val="clear" w:color="auto" w:fill="FFFFFF" w:themeFill="background1"/>
          </w:tcPr>
          <w:p w14:paraId="260401FF" w14:textId="2E97FE91" w:rsidR="003B6B87" w:rsidRPr="003B6B87" w:rsidRDefault="003B6B87" w:rsidP="003B6B87">
            <w:pPr>
              <w:spacing w:before="80"/>
              <w:rPr>
                <w:rFonts w:cs="Arial"/>
              </w:rPr>
            </w:pPr>
          </w:p>
        </w:tc>
        <w:tc>
          <w:tcPr>
            <w:tcW w:w="3848" w:type="dxa"/>
          </w:tcPr>
          <w:p w14:paraId="02CD4C36" w14:textId="044BEC50" w:rsidR="003B6B87" w:rsidRPr="003B6B87" w:rsidRDefault="003B6B87" w:rsidP="003B6B87">
            <w:pPr>
              <w:numPr>
                <w:ilvl w:val="0"/>
                <w:numId w:val="12"/>
              </w:numPr>
              <w:spacing w:before="80" w:line="256" w:lineRule="auto"/>
              <w:rPr>
                <w:rFonts w:cs="Arial"/>
              </w:rPr>
            </w:pPr>
            <w:r w:rsidRPr="003B6B87">
              <w:rPr>
                <w:rFonts w:cs="Arial"/>
              </w:rPr>
              <w:t xml:space="preserve">Council Audit Committee regularly receives written risk reports that specifically address its risk management responsibilities.  The reports identify emerging risks and changing context of the organisation’s risk profile.  </w:t>
            </w:r>
          </w:p>
          <w:p w14:paraId="18F16C6A" w14:textId="021DB2E2" w:rsidR="003B6B87" w:rsidRPr="003B6B87" w:rsidRDefault="003B6B87" w:rsidP="003B6B87">
            <w:pPr>
              <w:numPr>
                <w:ilvl w:val="0"/>
                <w:numId w:val="12"/>
              </w:numPr>
              <w:spacing w:before="80" w:line="256" w:lineRule="auto"/>
              <w:rPr>
                <w:rFonts w:cs="Arial"/>
              </w:rPr>
            </w:pPr>
            <w:r w:rsidRPr="003B6B87">
              <w:rPr>
                <w:rFonts w:cs="Arial"/>
              </w:rPr>
              <w:t>Committee members consider reports and identify actions required.</w:t>
            </w:r>
          </w:p>
        </w:tc>
        <w:tc>
          <w:tcPr>
            <w:tcW w:w="10031" w:type="dxa"/>
          </w:tcPr>
          <w:p w14:paraId="00D8EC37" w14:textId="180DD3A0" w:rsidR="003B6B87" w:rsidRPr="003B6B87" w:rsidRDefault="00AD435B" w:rsidP="003B6B87">
            <w:pPr>
              <w:spacing w:before="80"/>
              <w:rPr>
                <w:rFonts w:cs="Arial"/>
                <w:b/>
              </w:rPr>
            </w:pPr>
            <w:r>
              <w:rPr>
                <w:rFonts w:cs="Arial"/>
                <w:b/>
              </w:rPr>
              <w:t>Ongoing</w:t>
            </w:r>
            <w:r w:rsidR="003B6B87" w:rsidRPr="003B6B87">
              <w:rPr>
                <w:rFonts w:cs="Arial"/>
                <w:b/>
              </w:rPr>
              <w:t>- Key Success Factors</w:t>
            </w:r>
          </w:p>
          <w:p w14:paraId="1CEAABF6" w14:textId="3432AF35" w:rsidR="003B6B87" w:rsidRPr="003B6B87" w:rsidRDefault="003B6B87" w:rsidP="003B6B87">
            <w:pPr>
              <w:spacing w:before="80"/>
              <w:rPr>
                <w:rFonts w:cs="Arial"/>
              </w:rPr>
            </w:pPr>
            <w:r w:rsidRPr="003B6B87">
              <w:rPr>
                <w:rFonts w:cs="Arial"/>
              </w:rPr>
              <w:t>Council will mature risk reporting to the Audit Committee by:</w:t>
            </w:r>
          </w:p>
          <w:p w14:paraId="71D3B5C3" w14:textId="7FCFCF9C" w:rsidR="003B6B87" w:rsidRPr="003B6B87" w:rsidRDefault="003B6B87" w:rsidP="003B6B87">
            <w:pPr>
              <w:numPr>
                <w:ilvl w:val="0"/>
                <w:numId w:val="20"/>
              </w:numPr>
              <w:spacing w:before="80"/>
              <w:ind w:left="567" w:hanging="425"/>
              <w:contextualSpacing/>
              <w:rPr>
                <w:rFonts w:cs="Arial"/>
              </w:rPr>
            </w:pPr>
            <w:r w:rsidRPr="003B6B87">
              <w:rPr>
                <w:rFonts w:cs="Arial"/>
              </w:rPr>
              <w:t>Linking the reporting of risk to Council objectives.</w:t>
            </w:r>
          </w:p>
          <w:p w14:paraId="61F0E46C" w14:textId="169BB35D" w:rsidR="003B6B87" w:rsidRPr="003B6B87" w:rsidRDefault="003B6B87" w:rsidP="003B6B87">
            <w:pPr>
              <w:numPr>
                <w:ilvl w:val="0"/>
                <w:numId w:val="20"/>
              </w:numPr>
              <w:spacing w:before="80"/>
              <w:ind w:left="567" w:hanging="425"/>
              <w:contextualSpacing/>
              <w:rPr>
                <w:rFonts w:cs="Arial"/>
              </w:rPr>
            </w:pPr>
            <w:r w:rsidRPr="003B6B87">
              <w:rPr>
                <w:rFonts w:cs="Arial"/>
              </w:rPr>
              <w:t>Providing some analysis of risk rating and trends.</w:t>
            </w:r>
          </w:p>
          <w:p w14:paraId="7177FF17" w14:textId="2B4889CC" w:rsidR="003B6B87" w:rsidRPr="003B6B87" w:rsidRDefault="003B6B87" w:rsidP="003B6B87">
            <w:pPr>
              <w:numPr>
                <w:ilvl w:val="0"/>
                <w:numId w:val="20"/>
              </w:numPr>
              <w:spacing w:before="80"/>
              <w:ind w:left="567" w:hanging="425"/>
              <w:contextualSpacing/>
              <w:rPr>
                <w:rFonts w:cs="Arial"/>
              </w:rPr>
            </w:pPr>
            <w:r w:rsidRPr="003B6B87">
              <w:rPr>
                <w:rFonts w:cs="Arial"/>
              </w:rPr>
              <w:t xml:space="preserve">Developing a reporting cycle so the Audit Committee is clear on the information it will receive for each reporting period. Ensure there is a variety of information for each report. </w:t>
            </w:r>
          </w:p>
          <w:p w14:paraId="2381F8DD" w14:textId="674DCA14" w:rsidR="003B6B87" w:rsidRPr="003B6B87" w:rsidRDefault="003B6B87" w:rsidP="003B6B87">
            <w:pPr>
              <w:numPr>
                <w:ilvl w:val="0"/>
                <w:numId w:val="20"/>
              </w:numPr>
              <w:spacing w:before="80"/>
              <w:ind w:left="567" w:hanging="425"/>
              <w:contextualSpacing/>
              <w:rPr>
                <w:rFonts w:cs="Arial"/>
              </w:rPr>
            </w:pPr>
            <w:r w:rsidRPr="003B6B87">
              <w:rPr>
                <w:rFonts w:cs="Arial"/>
              </w:rPr>
              <w:t xml:space="preserve">Presenting case studies to the Audit </w:t>
            </w:r>
            <w:r w:rsidR="0064452D">
              <w:rPr>
                <w:rFonts w:cs="Arial"/>
              </w:rPr>
              <w:t xml:space="preserve">and Risk </w:t>
            </w:r>
            <w:r w:rsidRPr="003B6B87">
              <w:rPr>
                <w:rFonts w:cs="Arial"/>
              </w:rPr>
              <w:t>Committee outlining the risk and management of the risk.</w:t>
            </w:r>
          </w:p>
          <w:p w14:paraId="4C34F227" w14:textId="579F456D" w:rsidR="003B6B87" w:rsidRPr="003B6B87" w:rsidRDefault="003B6B87" w:rsidP="003B6B87">
            <w:pPr>
              <w:numPr>
                <w:ilvl w:val="0"/>
                <w:numId w:val="20"/>
              </w:numPr>
              <w:spacing w:before="80"/>
              <w:ind w:left="567" w:hanging="425"/>
              <w:contextualSpacing/>
              <w:rPr>
                <w:rFonts w:cs="Arial"/>
              </w:rPr>
            </w:pPr>
            <w:r w:rsidRPr="003B6B87">
              <w:rPr>
                <w:rFonts w:cs="Arial"/>
              </w:rPr>
              <w:t xml:space="preserve">Incorporating emerging risks into the reporting schedule. </w:t>
            </w:r>
          </w:p>
          <w:p w14:paraId="263AA107" w14:textId="657C5785" w:rsidR="003B6B87" w:rsidRPr="003B6B87" w:rsidRDefault="0064452D" w:rsidP="003B6B87">
            <w:pPr>
              <w:spacing w:before="80"/>
              <w:rPr>
                <w:rFonts w:cs="Arial"/>
                <w:b/>
              </w:rPr>
            </w:pPr>
            <w:r>
              <w:rPr>
                <w:rFonts w:cs="Arial"/>
                <w:b/>
              </w:rPr>
              <w:t>Ongoing</w:t>
            </w:r>
            <w:r w:rsidR="003B6B87" w:rsidRPr="003B6B87">
              <w:rPr>
                <w:rFonts w:cs="Arial"/>
                <w:b/>
              </w:rPr>
              <w:t>- Key Success Factors</w:t>
            </w:r>
          </w:p>
          <w:p w14:paraId="324061BC" w14:textId="0C1A56CA" w:rsidR="003B6B87" w:rsidRPr="003B6B87" w:rsidRDefault="003B6B87" w:rsidP="003B6B87">
            <w:pPr>
              <w:spacing w:before="80"/>
              <w:rPr>
                <w:rFonts w:cs="Arial"/>
              </w:rPr>
            </w:pPr>
            <w:r w:rsidRPr="003B6B87">
              <w:rPr>
                <w:rFonts w:cs="Arial"/>
              </w:rPr>
              <w:t xml:space="preserve">Council will </w:t>
            </w:r>
            <w:r w:rsidR="0064452D">
              <w:rPr>
                <w:rFonts w:cs="Arial"/>
              </w:rPr>
              <w:t xml:space="preserve">continue to </w:t>
            </w:r>
            <w:r w:rsidRPr="003B6B87">
              <w:rPr>
                <w:rFonts w:cs="Arial"/>
              </w:rPr>
              <w:t>mature</w:t>
            </w:r>
            <w:r w:rsidR="0064452D">
              <w:rPr>
                <w:rFonts w:cs="Arial"/>
              </w:rPr>
              <w:t xml:space="preserve"> its</w:t>
            </w:r>
            <w:r w:rsidRPr="003B6B87">
              <w:rPr>
                <w:rFonts w:cs="Arial"/>
              </w:rPr>
              <w:t xml:space="preserve"> risk reporting to by:</w:t>
            </w:r>
          </w:p>
          <w:p w14:paraId="6AF23B1E" w14:textId="6E368492" w:rsidR="003B6B87" w:rsidRPr="003B6B87" w:rsidRDefault="00952A19" w:rsidP="003B6B87">
            <w:pPr>
              <w:numPr>
                <w:ilvl w:val="0"/>
                <w:numId w:val="22"/>
              </w:numPr>
              <w:spacing w:before="80"/>
              <w:ind w:left="567" w:hanging="425"/>
              <w:contextualSpacing/>
              <w:rPr>
                <w:rFonts w:cs="Arial"/>
              </w:rPr>
            </w:pPr>
            <w:r>
              <w:rPr>
                <w:rFonts w:cs="Arial"/>
              </w:rPr>
              <w:t>Ensuring reports are</w:t>
            </w:r>
            <w:r w:rsidR="003B6B87" w:rsidRPr="003B6B87">
              <w:rPr>
                <w:rFonts w:cs="Arial"/>
              </w:rPr>
              <w:t xml:space="preserve"> supported by data analytics programs with dashboard</w:t>
            </w:r>
            <w:r>
              <w:rPr>
                <w:rFonts w:cs="Arial"/>
              </w:rPr>
              <w:t xml:space="preserve"> or traffic </w:t>
            </w:r>
            <w:proofErr w:type="gramStart"/>
            <w:r>
              <w:rPr>
                <w:rFonts w:cs="Arial"/>
              </w:rPr>
              <w:t xml:space="preserve">light </w:t>
            </w:r>
            <w:r w:rsidR="003B6B87" w:rsidRPr="003B6B87">
              <w:rPr>
                <w:rFonts w:cs="Arial"/>
              </w:rPr>
              <w:t xml:space="preserve"> reporting</w:t>
            </w:r>
            <w:proofErr w:type="gramEnd"/>
            <w:r w:rsidR="003B6B87" w:rsidRPr="003B6B87">
              <w:rPr>
                <w:rFonts w:cs="Arial"/>
              </w:rPr>
              <w:t xml:space="preserve"> capability. </w:t>
            </w:r>
          </w:p>
        </w:tc>
      </w:tr>
    </w:tbl>
    <w:p w14:paraId="584AD821" w14:textId="138450FA" w:rsidR="003B6B87" w:rsidRPr="003B6B87" w:rsidRDefault="003B6B87" w:rsidP="003B6B87">
      <w:pPr>
        <w:rPr>
          <w:rFonts w:cs="Arial"/>
        </w:rPr>
      </w:pPr>
    </w:p>
    <w:p w14:paraId="4A523D75" w14:textId="56233BA5" w:rsidR="003B6B87" w:rsidRPr="003B6B87" w:rsidRDefault="003B6B87" w:rsidP="003B6B87">
      <w:pPr>
        <w:rPr>
          <w:rFonts w:cs="Arial"/>
        </w:rPr>
      </w:pPr>
    </w:p>
    <w:p w14:paraId="500C98AE" w14:textId="352EE094" w:rsidR="003B6B87" w:rsidRPr="003B6B87" w:rsidRDefault="003B6B87" w:rsidP="003B6B87">
      <w:pPr>
        <w:rPr>
          <w:rFonts w:cs="Arial"/>
        </w:rPr>
      </w:pPr>
      <w:r w:rsidRPr="003B6B87">
        <w:rPr>
          <w:rFonts w:cs="Arial"/>
        </w:rPr>
        <w:br w:type="page"/>
      </w:r>
    </w:p>
    <w:tbl>
      <w:tblPr>
        <w:tblStyle w:val="TableGrid3"/>
        <w:tblW w:w="14709" w:type="dxa"/>
        <w:tblLook w:val="04A0" w:firstRow="1" w:lastRow="0" w:firstColumn="1" w:lastColumn="0" w:noHBand="0" w:noVBand="1"/>
      </w:tblPr>
      <w:tblGrid>
        <w:gridCol w:w="830"/>
        <w:gridCol w:w="3848"/>
        <w:gridCol w:w="10031"/>
      </w:tblGrid>
      <w:tr w:rsidR="003B6B87" w:rsidRPr="003B6B87" w14:paraId="4E2B8D81" w14:textId="758966C3" w:rsidTr="00565192">
        <w:tc>
          <w:tcPr>
            <w:tcW w:w="14709" w:type="dxa"/>
            <w:gridSpan w:val="3"/>
            <w:shd w:val="clear" w:color="auto" w:fill="00204E"/>
          </w:tcPr>
          <w:p w14:paraId="0E4A29A0" w14:textId="3FCEA47F" w:rsidR="003B6B87" w:rsidRPr="003B6B87" w:rsidRDefault="003B6B87" w:rsidP="003B6B87">
            <w:pPr>
              <w:spacing w:before="80" w:after="80"/>
              <w:rPr>
                <w:rFonts w:cs="Arial"/>
              </w:rPr>
            </w:pPr>
            <w:r w:rsidRPr="003B6B87">
              <w:rPr>
                <w:rFonts w:cs="Arial"/>
                <w:b/>
              </w:rPr>
              <w:lastRenderedPageBreak/>
              <w:t>2.3: Council has process for ensuring key legal and regulatory compliance obligations are met.</w:t>
            </w:r>
          </w:p>
        </w:tc>
      </w:tr>
      <w:tr w:rsidR="003B6B87" w:rsidRPr="003B6B87" w14:paraId="4683F2D7" w14:textId="6CCA759A" w:rsidTr="00565192">
        <w:trPr>
          <w:cantSplit/>
          <w:trHeight w:val="1134"/>
        </w:trPr>
        <w:tc>
          <w:tcPr>
            <w:tcW w:w="830" w:type="dxa"/>
            <w:shd w:val="clear" w:color="auto" w:fill="FFFFFF" w:themeFill="background1"/>
          </w:tcPr>
          <w:p w14:paraId="79783938" w14:textId="41D790ED" w:rsidR="003B6B87" w:rsidRPr="003B6B87" w:rsidRDefault="003B6B87" w:rsidP="003B6B87">
            <w:pPr>
              <w:rPr>
                <w:rFonts w:cs="Arial"/>
                <w:b/>
              </w:rPr>
            </w:pPr>
          </w:p>
        </w:tc>
        <w:tc>
          <w:tcPr>
            <w:tcW w:w="3848" w:type="dxa"/>
          </w:tcPr>
          <w:p w14:paraId="14381AE6" w14:textId="462925AC" w:rsidR="003B6B87" w:rsidRPr="003B6B87" w:rsidRDefault="003B6B87" w:rsidP="003B6B87">
            <w:pPr>
              <w:numPr>
                <w:ilvl w:val="0"/>
                <w:numId w:val="15"/>
              </w:numPr>
              <w:spacing w:before="80" w:line="256" w:lineRule="auto"/>
              <w:ind w:left="335"/>
              <w:rPr>
                <w:rFonts w:cs="Arial"/>
              </w:rPr>
            </w:pPr>
            <w:r w:rsidRPr="003B6B87">
              <w:rPr>
                <w:rFonts w:cs="Arial"/>
              </w:rPr>
              <w:t>Council’s legal and regulatory compliance framework, consistent with ISO 19600, has been documented and approved.</w:t>
            </w:r>
          </w:p>
        </w:tc>
        <w:tc>
          <w:tcPr>
            <w:tcW w:w="10031" w:type="dxa"/>
          </w:tcPr>
          <w:p w14:paraId="476C9F47" w14:textId="05DFB150" w:rsidR="003B6B87" w:rsidRPr="003B6B87" w:rsidRDefault="008E6DFE" w:rsidP="003B6B87">
            <w:pPr>
              <w:spacing w:before="80"/>
              <w:rPr>
                <w:rFonts w:cs="Arial"/>
                <w:b/>
              </w:rPr>
            </w:pPr>
            <w:r>
              <w:rPr>
                <w:rFonts w:cs="Arial"/>
                <w:b/>
              </w:rPr>
              <w:t xml:space="preserve">Ongoing </w:t>
            </w:r>
            <w:r w:rsidR="003B6B87" w:rsidRPr="003B6B87">
              <w:rPr>
                <w:rFonts w:cs="Arial"/>
                <w:b/>
              </w:rPr>
              <w:t>- Key Success Factors</w:t>
            </w:r>
          </w:p>
          <w:p w14:paraId="2D2749B3" w14:textId="3CB85F8E" w:rsidR="003B6B87" w:rsidRPr="003B6B87" w:rsidRDefault="003B6B87" w:rsidP="003B6B87">
            <w:pPr>
              <w:spacing w:before="80"/>
              <w:rPr>
                <w:rFonts w:cs="Arial"/>
              </w:rPr>
            </w:pPr>
            <w:r w:rsidRPr="003B6B87">
              <w:rPr>
                <w:rFonts w:cs="Arial"/>
              </w:rPr>
              <w:t>Council will mature its approach for ensuring legal and regulatory compliance obligations are met by:</w:t>
            </w:r>
          </w:p>
          <w:p w14:paraId="574328E0" w14:textId="317190BD" w:rsidR="003B6B87" w:rsidRPr="003B6B87" w:rsidRDefault="003B6B87" w:rsidP="003B6B87">
            <w:pPr>
              <w:numPr>
                <w:ilvl w:val="0"/>
                <w:numId w:val="23"/>
              </w:numPr>
              <w:spacing w:before="80"/>
              <w:ind w:left="567" w:hanging="425"/>
              <w:contextualSpacing/>
              <w:rPr>
                <w:rFonts w:cs="Arial"/>
              </w:rPr>
            </w:pPr>
            <w:r w:rsidRPr="003B6B87">
              <w:rPr>
                <w:rFonts w:cs="Arial"/>
              </w:rPr>
              <w:t>Reviewing Council’s compliance approach against ISO19600 and determining recommendations to address gaps. Provide a copy of this review to the Audit Committee for noting.</w:t>
            </w:r>
          </w:p>
        </w:tc>
      </w:tr>
      <w:tr w:rsidR="003B6B87" w:rsidRPr="003B6B87" w14:paraId="3D6075A3" w14:textId="65DAD73A" w:rsidTr="00565192">
        <w:trPr>
          <w:cantSplit/>
          <w:trHeight w:val="1134"/>
        </w:trPr>
        <w:tc>
          <w:tcPr>
            <w:tcW w:w="830" w:type="dxa"/>
            <w:shd w:val="clear" w:color="auto" w:fill="FFFFFF" w:themeFill="background1"/>
          </w:tcPr>
          <w:p w14:paraId="469B62A9" w14:textId="6917D804" w:rsidR="003B6B87" w:rsidRPr="003B6B87" w:rsidRDefault="003B6B87" w:rsidP="003B6B87">
            <w:pPr>
              <w:spacing w:line="256" w:lineRule="auto"/>
              <w:rPr>
                <w:rFonts w:cs="Arial"/>
                <w:b/>
              </w:rPr>
            </w:pPr>
          </w:p>
        </w:tc>
        <w:tc>
          <w:tcPr>
            <w:tcW w:w="3848" w:type="dxa"/>
          </w:tcPr>
          <w:p w14:paraId="5224CAD4" w14:textId="69F982E4" w:rsidR="003B6B87" w:rsidRPr="003B6B87" w:rsidRDefault="003B6B87" w:rsidP="003B6B87">
            <w:pPr>
              <w:numPr>
                <w:ilvl w:val="0"/>
                <w:numId w:val="15"/>
              </w:numPr>
              <w:spacing w:before="80" w:line="256" w:lineRule="auto"/>
              <w:ind w:left="335"/>
              <w:rPr>
                <w:rFonts w:cs="Arial"/>
              </w:rPr>
            </w:pPr>
            <w:r w:rsidRPr="003B6B87">
              <w:rPr>
                <w:rFonts w:cs="Arial"/>
              </w:rPr>
              <w:t>Council’s legal and regulatory compliance framework has been documented, approved and effectively deployed to employees across the organisation.</w:t>
            </w:r>
          </w:p>
          <w:p w14:paraId="68861442" w14:textId="611AF09B" w:rsidR="003B6B87" w:rsidRPr="003B6B87" w:rsidRDefault="003B6B87" w:rsidP="003B6B87">
            <w:pPr>
              <w:numPr>
                <w:ilvl w:val="0"/>
                <w:numId w:val="15"/>
              </w:numPr>
              <w:spacing w:before="80" w:line="256" w:lineRule="auto"/>
              <w:ind w:left="335"/>
              <w:rPr>
                <w:rFonts w:cs="Arial"/>
              </w:rPr>
            </w:pPr>
            <w:r w:rsidRPr="003B6B87">
              <w:rPr>
                <w:rFonts w:cs="Arial"/>
              </w:rPr>
              <w:t>Council’s legal and compliance framework is readily accessible by employees.</w:t>
            </w:r>
          </w:p>
          <w:p w14:paraId="7AC421BB" w14:textId="3B4C2E1C" w:rsidR="003B6B87" w:rsidRPr="003B6B87" w:rsidRDefault="003B6B87" w:rsidP="003B6B87">
            <w:pPr>
              <w:numPr>
                <w:ilvl w:val="0"/>
                <w:numId w:val="15"/>
              </w:numPr>
              <w:spacing w:before="80" w:line="256" w:lineRule="auto"/>
              <w:ind w:left="335"/>
              <w:rPr>
                <w:rFonts w:cs="Arial"/>
              </w:rPr>
            </w:pPr>
            <w:r w:rsidRPr="003B6B87">
              <w:rPr>
                <w:rFonts w:cs="Arial"/>
              </w:rPr>
              <w:t>Council has a process so corrective actions are taken to address areas of non-compliance.</w:t>
            </w:r>
          </w:p>
        </w:tc>
        <w:tc>
          <w:tcPr>
            <w:tcW w:w="10031" w:type="dxa"/>
          </w:tcPr>
          <w:p w14:paraId="514F0981" w14:textId="0645E694" w:rsidR="003B6B87" w:rsidRPr="003B6B87" w:rsidRDefault="003267F5" w:rsidP="003B6B87">
            <w:pPr>
              <w:spacing w:before="80"/>
              <w:rPr>
                <w:rFonts w:cs="Arial"/>
                <w:b/>
              </w:rPr>
            </w:pPr>
            <w:r>
              <w:rPr>
                <w:rFonts w:cs="Arial"/>
                <w:b/>
              </w:rPr>
              <w:t>Ongoing -</w:t>
            </w:r>
            <w:r w:rsidR="003B6B87" w:rsidRPr="003B6B87">
              <w:rPr>
                <w:rFonts w:cs="Arial"/>
                <w:b/>
              </w:rPr>
              <w:t xml:space="preserve"> Key Success Factors</w:t>
            </w:r>
          </w:p>
          <w:p w14:paraId="602C7C64" w14:textId="56F872B5" w:rsidR="003B6B87" w:rsidRPr="003B6B87" w:rsidRDefault="003B6B87" w:rsidP="003B6B87">
            <w:pPr>
              <w:spacing w:before="80"/>
              <w:rPr>
                <w:rFonts w:cs="Arial"/>
              </w:rPr>
            </w:pPr>
            <w:r w:rsidRPr="003B6B87">
              <w:rPr>
                <w:rFonts w:cs="Arial"/>
              </w:rPr>
              <w:t>Council will mature its approach for ensuring legal and regulatory compliance obligations are met by:</w:t>
            </w:r>
          </w:p>
          <w:p w14:paraId="25AD0310" w14:textId="0FF79BE2" w:rsidR="003B6B87" w:rsidRPr="003B6B87" w:rsidRDefault="003B6B87" w:rsidP="003B6B87">
            <w:pPr>
              <w:numPr>
                <w:ilvl w:val="0"/>
                <w:numId w:val="24"/>
              </w:numPr>
              <w:spacing w:before="80"/>
              <w:ind w:left="567" w:hanging="425"/>
              <w:contextualSpacing/>
              <w:rPr>
                <w:rFonts w:cs="Arial"/>
                <w:b/>
              </w:rPr>
            </w:pPr>
            <w:r w:rsidRPr="003B6B87">
              <w:rPr>
                <w:rFonts w:cs="Arial"/>
              </w:rPr>
              <w:t xml:space="preserve">Implementing recommendations and reporting on progress of implementation through to the Audit </w:t>
            </w:r>
            <w:r w:rsidR="003267F5">
              <w:rPr>
                <w:rFonts w:cs="Arial"/>
              </w:rPr>
              <w:t xml:space="preserve">and Risk </w:t>
            </w:r>
            <w:r w:rsidRPr="003B6B87">
              <w:rPr>
                <w:rFonts w:cs="Arial"/>
              </w:rPr>
              <w:t xml:space="preserve">Committee. </w:t>
            </w:r>
          </w:p>
          <w:p w14:paraId="795B4484" w14:textId="0BF58ACF" w:rsidR="003B6B87" w:rsidRPr="003B6B87" w:rsidRDefault="003B6B87" w:rsidP="003B6B87">
            <w:pPr>
              <w:spacing w:before="80"/>
              <w:rPr>
                <w:rFonts w:cs="Arial"/>
              </w:rPr>
            </w:pPr>
          </w:p>
        </w:tc>
      </w:tr>
    </w:tbl>
    <w:p w14:paraId="388DC775" w14:textId="02E129BC" w:rsidR="003B6B87" w:rsidRPr="003B6B87" w:rsidRDefault="003B6B87" w:rsidP="003B6B87">
      <w:pPr>
        <w:spacing w:after="120"/>
        <w:rPr>
          <w:rFonts w:cs="Arial"/>
          <w:b/>
          <w:color w:val="595959" w:themeColor="text1" w:themeTint="A6"/>
          <w:sz w:val="28"/>
          <w:szCs w:val="24"/>
        </w:rPr>
      </w:pPr>
    </w:p>
    <w:p w14:paraId="322993CB" w14:textId="1E70DA03"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br w:type="page"/>
      </w:r>
    </w:p>
    <w:p w14:paraId="0017A6BF" w14:textId="1987F0BD" w:rsidR="003B6B87" w:rsidRPr="003B6B87" w:rsidRDefault="003B6B87" w:rsidP="003B6B87">
      <w:pPr>
        <w:spacing w:after="120"/>
        <w:rPr>
          <w:rFonts w:cs="Arial"/>
          <w:b/>
          <w:color w:val="595959" w:themeColor="text1" w:themeTint="A6"/>
          <w:sz w:val="28"/>
          <w:szCs w:val="24"/>
        </w:rPr>
      </w:pPr>
      <w:r w:rsidRPr="003B6B87">
        <w:rPr>
          <w:rFonts w:cs="Arial"/>
          <w:b/>
          <w:color w:val="595959" w:themeColor="text1" w:themeTint="A6"/>
          <w:sz w:val="28"/>
          <w:szCs w:val="24"/>
        </w:rPr>
        <w:lastRenderedPageBreak/>
        <w:t>Key Area 3: Resources</w:t>
      </w:r>
    </w:p>
    <w:p w14:paraId="26649241" w14:textId="0F2B3FA8" w:rsidR="003B6B87" w:rsidRPr="003B6B87" w:rsidRDefault="003B6B87" w:rsidP="003B6B87">
      <w:pPr>
        <w:spacing w:after="120"/>
        <w:rPr>
          <w:rFonts w:cs="Arial"/>
        </w:rPr>
      </w:pPr>
      <w:r w:rsidRPr="003B6B87">
        <w:rPr>
          <w:rFonts w:cs="Arial"/>
          <w:b/>
          <w:sz w:val="24"/>
          <w:szCs w:val="24"/>
        </w:rPr>
        <w:t>Focus: The Resources and Planning Allocated to the Management of Risk.</w:t>
      </w:r>
    </w:p>
    <w:tbl>
      <w:tblPr>
        <w:tblStyle w:val="TableGrid3"/>
        <w:tblW w:w="14709" w:type="dxa"/>
        <w:tblLook w:val="04A0" w:firstRow="1" w:lastRow="0" w:firstColumn="1" w:lastColumn="0" w:noHBand="0" w:noVBand="1"/>
      </w:tblPr>
      <w:tblGrid>
        <w:gridCol w:w="2405"/>
        <w:gridCol w:w="2268"/>
        <w:gridCol w:w="10036"/>
      </w:tblGrid>
      <w:tr w:rsidR="003B6B87" w:rsidRPr="003B6B87" w14:paraId="10DFC946" w14:textId="0159D9BE" w:rsidTr="00565192">
        <w:tc>
          <w:tcPr>
            <w:tcW w:w="2405" w:type="dxa"/>
            <w:shd w:val="clear" w:color="auto" w:fill="D9D9D9" w:themeFill="background1" w:themeFillShade="D9"/>
          </w:tcPr>
          <w:p w14:paraId="7B4B892C" w14:textId="4B4D12C5" w:rsidR="003B6B87" w:rsidRPr="003B6B87" w:rsidRDefault="003B6B87" w:rsidP="003B6B87">
            <w:pPr>
              <w:spacing w:before="80" w:after="80"/>
              <w:rPr>
                <w:rFonts w:cs="Arial"/>
                <w:b/>
              </w:rPr>
            </w:pPr>
            <w:r w:rsidRPr="003B6B87">
              <w:rPr>
                <w:rFonts w:cs="Arial"/>
                <w:b/>
              </w:rPr>
              <w:t xml:space="preserve">Current Resources  </w:t>
            </w:r>
          </w:p>
        </w:tc>
        <w:tc>
          <w:tcPr>
            <w:tcW w:w="2268" w:type="dxa"/>
            <w:shd w:val="clear" w:color="auto" w:fill="808080" w:themeFill="background1" w:themeFillShade="80"/>
          </w:tcPr>
          <w:p w14:paraId="1BDA685B" w14:textId="3905F9D5"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Foundation</w:t>
            </w:r>
          </w:p>
        </w:tc>
        <w:tc>
          <w:tcPr>
            <w:tcW w:w="10036" w:type="dxa"/>
            <w:shd w:val="clear" w:color="auto" w:fill="808080" w:themeFill="background1" w:themeFillShade="80"/>
          </w:tcPr>
          <w:p w14:paraId="24E218D7" w14:textId="125927D5"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Developed</w:t>
            </w:r>
          </w:p>
        </w:tc>
      </w:tr>
      <w:tr w:rsidR="003B6B87" w:rsidRPr="003B6B87" w14:paraId="1CE0F8F3" w14:textId="5875EB43" w:rsidTr="00565192">
        <w:tc>
          <w:tcPr>
            <w:tcW w:w="2405" w:type="dxa"/>
            <w:shd w:val="clear" w:color="auto" w:fill="FFFFFF" w:themeFill="background1"/>
          </w:tcPr>
          <w:p w14:paraId="74393BBF" w14:textId="42AB6A72" w:rsidR="003B6B87" w:rsidRPr="003B6B87" w:rsidRDefault="003B6B87" w:rsidP="003B6B87">
            <w:pPr>
              <w:rPr>
                <w:rFonts w:cs="Arial"/>
                <w:b/>
              </w:rPr>
            </w:pPr>
            <w:r w:rsidRPr="003B6B87">
              <w:rPr>
                <w:rFonts w:cs="Arial"/>
                <w:b/>
              </w:rPr>
              <w:t xml:space="preserve">Council has enabling technology </w:t>
            </w:r>
          </w:p>
        </w:tc>
        <w:tc>
          <w:tcPr>
            <w:tcW w:w="2268" w:type="dxa"/>
            <w:shd w:val="clear" w:color="auto" w:fill="F2F2F2" w:themeFill="background1" w:themeFillShade="F2"/>
          </w:tcPr>
          <w:p w14:paraId="52B60CDD" w14:textId="6154BB7A" w:rsidR="003B6B87" w:rsidRPr="003B6B87" w:rsidRDefault="003B6B87" w:rsidP="003B6B87">
            <w:pPr>
              <w:spacing w:line="256" w:lineRule="auto"/>
              <w:rPr>
                <w:rFonts w:cs="Arial"/>
                <w:color w:val="808080" w:themeColor="background1" w:themeShade="80"/>
              </w:rPr>
            </w:pPr>
          </w:p>
        </w:tc>
        <w:tc>
          <w:tcPr>
            <w:tcW w:w="10036" w:type="dxa"/>
          </w:tcPr>
          <w:p w14:paraId="2D186B81" w14:textId="10C45ECF" w:rsidR="003B6B87" w:rsidRPr="003B6B87" w:rsidRDefault="003B6B87" w:rsidP="003B6B87">
            <w:pPr>
              <w:numPr>
                <w:ilvl w:val="0"/>
                <w:numId w:val="13"/>
              </w:numPr>
              <w:spacing w:line="256" w:lineRule="auto"/>
              <w:rPr>
                <w:rFonts w:cs="Arial"/>
                <w:color w:val="000000" w:themeColor="text1"/>
              </w:rPr>
            </w:pPr>
            <w:r w:rsidRPr="003B6B87">
              <w:rPr>
                <w:rFonts w:cs="Arial"/>
                <w:color w:val="000000" w:themeColor="text1"/>
              </w:rPr>
              <w:t>Council’s risk management framework is supported by technology.</w:t>
            </w:r>
          </w:p>
        </w:tc>
      </w:tr>
    </w:tbl>
    <w:p w14:paraId="7DBB47E2" w14:textId="3547A5AD" w:rsidR="003B6B87" w:rsidRPr="003B6B87" w:rsidRDefault="003B6B87" w:rsidP="003B6B87">
      <w:pPr>
        <w:rPr>
          <w:rFonts w:cs="Arial"/>
          <w:sz w:val="14"/>
        </w:rPr>
      </w:pPr>
    </w:p>
    <w:tbl>
      <w:tblPr>
        <w:tblStyle w:val="TableGrid3"/>
        <w:tblW w:w="14709" w:type="dxa"/>
        <w:tblLook w:val="04A0" w:firstRow="1" w:lastRow="0" w:firstColumn="1" w:lastColumn="0" w:noHBand="0" w:noVBand="1"/>
      </w:tblPr>
      <w:tblGrid>
        <w:gridCol w:w="830"/>
        <w:gridCol w:w="3848"/>
        <w:gridCol w:w="10031"/>
      </w:tblGrid>
      <w:tr w:rsidR="003B6B87" w:rsidRPr="003B6B87" w14:paraId="631057F3" w14:textId="751D5F0A" w:rsidTr="00565192">
        <w:tc>
          <w:tcPr>
            <w:tcW w:w="14709" w:type="dxa"/>
            <w:gridSpan w:val="3"/>
            <w:shd w:val="clear" w:color="auto" w:fill="00204E"/>
          </w:tcPr>
          <w:p w14:paraId="14C19F7E" w14:textId="320E9957" w:rsidR="003B6B87" w:rsidRPr="003B6B87" w:rsidRDefault="003B6B87" w:rsidP="003B6B87">
            <w:pPr>
              <w:spacing w:before="80" w:after="80"/>
              <w:rPr>
                <w:rFonts w:cs="Arial"/>
              </w:rPr>
            </w:pPr>
            <w:r w:rsidRPr="003B6B87">
              <w:rPr>
                <w:rFonts w:cs="Arial"/>
                <w:b/>
              </w:rPr>
              <w:t>3.1: Council has human resources to support risk management system and processes.</w:t>
            </w:r>
          </w:p>
        </w:tc>
      </w:tr>
      <w:tr w:rsidR="003B6B87" w:rsidRPr="003B6B87" w14:paraId="6CD03A06" w14:textId="34F0A3CA" w:rsidTr="00565192">
        <w:trPr>
          <w:cantSplit/>
          <w:trHeight w:val="1371"/>
        </w:trPr>
        <w:tc>
          <w:tcPr>
            <w:tcW w:w="830" w:type="dxa"/>
            <w:shd w:val="clear" w:color="auto" w:fill="FFFFFF" w:themeFill="background1"/>
          </w:tcPr>
          <w:p w14:paraId="0D776F91" w14:textId="36963AB3" w:rsidR="003B6B87" w:rsidRPr="003B6B87" w:rsidRDefault="003B6B87" w:rsidP="003B6B87">
            <w:pPr>
              <w:rPr>
                <w:rFonts w:cs="Arial"/>
                <w:color w:val="F1AB00"/>
              </w:rPr>
            </w:pPr>
          </w:p>
        </w:tc>
        <w:tc>
          <w:tcPr>
            <w:tcW w:w="3848" w:type="dxa"/>
            <w:shd w:val="clear" w:color="auto" w:fill="FFFFFF" w:themeFill="background1"/>
          </w:tcPr>
          <w:p w14:paraId="39FFB40A" w14:textId="4161CAD2" w:rsidR="003B6B87" w:rsidRPr="003B6B87" w:rsidRDefault="003B6B87" w:rsidP="003B6B87">
            <w:pPr>
              <w:numPr>
                <w:ilvl w:val="0"/>
                <w:numId w:val="13"/>
              </w:numPr>
              <w:spacing w:line="256" w:lineRule="auto"/>
              <w:rPr>
                <w:rFonts w:cs="Arial"/>
              </w:rPr>
            </w:pPr>
            <w:r w:rsidRPr="003B6B87">
              <w:rPr>
                <w:rFonts w:cs="Arial"/>
              </w:rPr>
              <w:t>Council’s risk management capabilities have been established and skill gaps identified.</w:t>
            </w:r>
          </w:p>
          <w:p w14:paraId="21AABD79" w14:textId="630DF860" w:rsidR="003B6B87" w:rsidRPr="003B6B87" w:rsidRDefault="003B6B87" w:rsidP="003B6B87">
            <w:pPr>
              <w:numPr>
                <w:ilvl w:val="0"/>
                <w:numId w:val="13"/>
              </w:numPr>
              <w:spacing w:line="256" w:lineRule="auto"/>
              <w:rPr>
                <w:rFonts w:cs="Arial"/>
              </w:rPr>
            </w:pPr>
            <w:r w:rsidRPr="003B6B87">
              <w:rPr>
                <w:rFonts w:cs="Arial"/>
              </w:rPr>
              <w:t>Council risk management awareness sessions are carried out regularly.</w:t>
            </w:r>
          </w:p>
        </w:tc>
        <w:tc>
          <w:tcPr>
            <w:tcW w:w="10031" w:type="dxa"/>
            <w:shd w:val="clear" w:color="auto" w:fill="FFFFFF" w:themeFill="background1"/>
          </w:tcPr>
          <w:p w14:paraId="2E339CA1" w14:textId="3C56BF64" w:rsidR="003B6B87" w:rsidRPr="003B6B87" w:rsidRDefault="000636A9" w:rsidP="003B6B87">
            <w:pPr>
              <w:spacing w:before="80"/>
              <w:rPr>
                <w:rFonts w:cs="Arial"/>
                <w:b/>
              </w:rPr>
            </w:pPr>
            <w:r>
              <w:rPr>
                <w:rFonts w:cs="Arial"/>
                <w:b/>
              </w:rPr>
              <w:t>Ongoing</w:t>
            </w:r>
            <w:r w:rsidR="003B6B87" w:rsidRPr="003B6B87">
              <w:rPr>
                <w:rFonts w:cs="Arial"/>
                <w:b/>
              </w:rPr>
              <w:t>- Key Success Factors</w:t>
            </w:r>
          </w:p>
          <w:p w14:paraId="0D0CA5E2" w14:textId="66F93B6A" w:rsidR="003B6B87" w:rsidRPr="003B6B87" w:rsidRDefault="003B6B87" w:rsidP="003B6B87">
            <w:pPr>
              <w:rPr>
                <w:rFonts w:cs="Arial"/>
              </w:rPr>
            </w:pPr>
            <w:r w:rsidRPr="003B6B87">
              <w:rPr>
                <w:rFonts w:cs="Arial"/>
              </w:rPr>
              <w:t xml:space="preserve">Council will support </w:t>
            </w:r>
            <w:r w:rsidR="00233621">
              <w:rPr>
                <w:rFonts w:cs="Arial"/>
              </w:rPr>
              <w:t>the</w:t>
            </w:r>
            <w:r w:rsidRPr="003B6B87">
              <w:rPr>
                <w:rFonts w:cs="Arial"/>
              </w:rPr>
              <w:t xml:space="preserve"> human resources required to support maturing of the risk management system by:</w:t>
            </w:r>
          </w:p>
          <w:p w14:paraId="394476F7" w14:textId="0269346B" w:rsidR="003B6B87" w:rsidRPr="003B6B87" w:rsidRDefault="00E341BA" w:rsidP="003B6B87">
            <w:pPr>
              <w:numPr>
                <w:ilvl w:val="0"/>
                <w:numId w:val="25"/>
              </w:numPr>
              <w:ind w:left="567" w:hanging="425"/>
              <w:contextualSpacing/>
              <w:rPr>
                <w:rFonts w:cs="Arial"/>
              </w:rPr>
            </w:pPr>
            <w:r>
              <w:rPr>
                <w:rFonts w:cs="Arial"/>
              </w:rPr>
              <w:t>Continuing to review</w:t>
            </w:r>
            <w:r w:rsidRPr="003B6B87">
              <w:rPr>
                <w:rFonts w:cs="Arial"/>
              </w:rPr>
              <w:t xml:space="preserve"> </w:t>
            </w:r>
            <w:r w:rsidR="003B6B87" w:rsidRPr="003B6B87">
              <w:rPr>
                <w:rFonts w:cs="Arial"/>
              </w:rPr>
              <w:t>the appropriate service delivery model that will support Council in maturing enterprise risk management.</w:t>
            </w:r>
          </w:p>
          <w:p w14:paraId="1294AD7C" w14:textId="01859BE1" w:rsidR="003B6B87" w:rsidRPr="003B6B87" w:rsidRDefault="00F807D0" w:rsidP="003B6B87">
            <w:pPr>
              <w:numPr>
                <w:ilvl w:val="0"/>
                <w:numId w:val="25"/>
              </w:numPr>
              <w:ind w:left="567" w:hanging="425"/>
              <w:contextualSpacing/>
              <w:rPr>
                <w:rFonts w:cs="Arial"/>
              </w:rPr>
            </w:pPr>
            <w:r>
              <w:rPr>
                <w:rFonts w:cs="Arial"/>
              </w:rPr>
              <w:t>Continue to determine</w:t>
            </w:r>
            <w:r w:rsidRPr="003B6B87">
              <w:rPr>
                <w:rFonts w:cs="Arial"/>
              </w:rPr>
              <w:t xml:space="preserve"> </w:t>
            </w:r>
            <w:r w:rsidR="003B6B87" w:rsidRPr="003B6B87">
              <w:rPr>
                <w:rFonts w:cs="Arial"/>
              </w:rPr>
              <w:t xml:space="preserve">the appropriate training needs for </w:t>
            </w:r>
            <w:r>
              <w:rPr>
                <w:rFonts w:cs="Arial"/>
              </w:rPr>
              <w:t>Service Area</w:t>
            </w:r>
            <w:r w:rsidRPr="003B6B87">
              <w:rPr>
                <w:rFonts w:cs="Arial"/>
              </w:rPr>
              <w:t xml:space="preserve"> </w:t>
            </w:r>
            <w:r w:rsidR="003B6B87" w:rsidRPr="003B6B87">
              <w:rPr>
                <w:rFonts w:cs="Arial"/>
              </w:rPr>
              <w:t>Managers, Risk Officer</w:t>
            </w:r>
            <w:r>
              <w:rPr>
                <w:rFonts w:cs="Arial"/>
              </w:rPr>
              <w:t xml:space="preserve"> /</w:t>
            </w:r>
            <w:r w:rsidR="003B6B87" w:rsidRPr="003B6B87">
              <w:rPr>
                <w:rFonts w:cs="Arial"/>
              </w:rPr>
              <w:t xml:space="preserve"> Managers, and Risk Management Team.</w:t>
            </w:r>
          </w:p>
        </w:tc>
      </w:tr>
      <w:tr w:rsidR="003B6B87" w:rsidRPr="003B6B87" w14:paraId="200668AF" w14:textId="5FFF6F95" w:rsidTr="00565192">
        <w:trPr>
          <w:cantSplit/>
          <w:trHeight w:val="1134"/>
        </w:trPr>
        <w:tc>
          <w:tcPr>
            <w:tcW w:w="830" w:type="dxa"/>
            <w:shd w:val="clear" w:color="auto" w:fill="FFFFFF" w:themeFill="background1"/>
          </w:tcPr>
          <w:p w14:paraId="6AEA0F67" w14:textId="5D76E0C4" w:rsidR="003B6B87" w:rsidRPr="003B6B87" w:rsidRDefault="003B6B87" w:rsidP="003B6B87">
            <w:pPr>
              <w:rPr>
                <w:rFonts w:cs="Arial"/>
                <w:color w:val="F1AB00"/>
              </w:rPr>
            </w:pPr>
          </w:p>
        </w:tc>
        <w:tc>
          <w:tcPr>
            <w:tcW w:w="3848" w:type="dxa"/>
          </w:tcPr>
          <w:p w14:paraId="305DE565" w14:textId="12703B69" w:rsidR="003B6B87" w:rsidRPr="003B6B87" w:rsidRDefault="003B6B87" w:rsidP="003B6B87">
            <w:pPr>
              <w:numPr>
                <w:ilvl w:val="0"/>
                <w:numId w:val="12"/>
              </w:numPr>
              <w:spacing w:line="256" w:lineRule="auto"/>
              <w:rPr>
                <w:rFonts w:cs="Arial"/>
              </w:rPr>
            </w:pPr>
            <w:r w:rsidRPr="003B6B87">
              <w:rPr>
                <w:rFonts w:cs="Arial"/>
              </w:rPr>
              <w:t>Council’s risk management capabilities and training are integral to individual learning plans.</w:t>
            </w:r>
          </w:p>
          <w:p w14:paraId="1D361AA7" w14:textId="487E8C40" w:rsidR="003B6B87" w:rsidRPr="003B6B87" w:rsidRDefault="003B6B87" w:rsidP="003B6B87">
            <w:pPr>
              <w:numPr>
                <w:ilvl w:val="0"/>
                <w:numId w:val="12"/>
              </w:numPr>
              <w:spacing w:line="256" w:lineRule="auto"/>
              <w:rPr>
                <w:rFonts w:cs="Arial"/>
              </w:rPr>
            </w:pPr>
            <w:r w:rsidRPr="003B6B87">
              <w:rPr>
                <w:rFonts w:cs="Arial"/>
              </w:rPr>
              <w:t xml:space="preserve">Council employees are </w:t>
            </w:r>
            <w:proofErr w:type="gramStart"/>
            <w:r w:rsidRPr="003B6B87">
              <w:rPr>
                <w:rFonts w:cs="Arial"/>
              </w:rPr>
              <w:t>trained</w:t>
            </w:r>
            <w:proofErr w:type="gramEnd"/>
            <w:r w:rsidRPr="003B6B87">
              <w:rPr>
                <w:rFonts w:cs="Arial"/>
              </w:rPr>
              <w:t xml:space="preserve"> and skill gap are addressed.</w:t>
            </w:r>
          </w:p>
          <w:p w14:paraId="3FA92CAB" w14:textId="12876A9C" w:rsidR="003B6B87" w:rsidRPr="003B6B87" w:rsidRDefault="003B6B87" w:rsidP="003B6B87">
            <w:pPr>
              <w:numPr>
                <w:ilvl w:val="0"/>
                <w:numId w:val="12"/>
              </w:numPr>
              <w:spacing w:line="256" w:lineRule="auto"/>
              <w:rPr>
                <w:rFonts w:cs="Arial"/>
              </w:rPr>
            </w:pPr>
            <w:r w:rsidRPr="003B6B87">
              <w:rPr>
                <w:rFonts w:cs="Arial"/>
              </w:rPr>
              <w:t>Council’s risk management training is an integral part of departmental training programs.</w:t>
            </w:r>
          </w:p>
        </w:tc>
        <w:tc>
          <w:tcPr>
            <w:tcW w:w="10031" w:type="dxa"/>
          </w:tcPr>
          <w:p w14:paraId="58237835" w14:textId="3499AC86" w:rsidR="003B6B87" w:rsidRPr="003B6B87" w:rsidRDefault="000636A9" w:rsidP="003B6B87">
            <w:pPr>
              <w:spacing w:before="80"/>
              <w:rPr>
                <w:rFonts w:cs="Arial"/>
                <w:b/>
              </w:rPr>
            </w:pPr>
            <w:r>
              <w:rPr>
                <w:rFonts w:cs="Arial"/>
                <w:b/>
              </w:rPr>
              <w:t xml:space="preserve">Ongoing </w:t>
            </w:r>
            <w:r w:rsidR="003B6B87" w:rsidRPr="003B6B87">
              <w:rPr>
                <w:rFonts w:cs="Arial"/>
                <w:b/>
              </w:rPr>
              <w:t>- Key Success Factors</w:t>
            </w:r>
          </w:p>
          <w:p w14:paraId="63C76C28" w14:textId="61F2DE48" w:rsidR="003B6B87" w:rsidRPr="003B6B87" w:rsidRDefault="003B6B87" w:rsidP="003B6B87">
            <w:pPr>
              <w:rPr>
                <w:rFonts w:cs="Arial"/>
              </w:rPr>
            </w:pPr>
            <w:r w:rsidRPr="003B6B87">
              <w:rPr>
                <w:rFonts w:cs="Arial"/>
              </w:rPr>
              <w:t xml:space="preserve">Council will </w:t>
            </w:r>
            <w:r w:rsidR="00803A4A">
              <w:rPr>
                <w:rFonts w:cs="Arial"/>
              </w:rPr>
              <w:t xml:space="preserve">continue to </w:t>
            </w:r>
            <w:r w:rsidRPr="003B6B87">
              <w:rPr>
                <w:rFonts w:cs="Arial"/>
              </w:rPr>
              <w:t>support</w:t>
            </w:r>
            <w:r w:rsidR="00803A4A">
              <w:rPr>
                <w:rFonts w:cs="Arial"/>
              </w:rPr>
              <w:t xml:space="preserve"> and</w:t>
            </w:r>
            <w:r w:rsidRPr="003B6B87">
              <w:rPr>
                <w:rFonts w:cs="Arial"/>
              </w:rPr>
              <w:t xml:space="preserve"> provide the human resources required to support maturing of the risk management system by:</w:t>
            </w:r>
          </w:p>
          <w:p w14:paraId="748D31BD" w14:textId="194F8EB1" w:rsidR="003B6B87" w:rsidRPr="003B6B87" w:rsidRDefault="003B6B87" w:rsidP="003B6B87">
            <w:pPr>
              <w:numPr>
                <w:ilvl w:val="0"/>
                <w:numId w:val="26"/>
              </w:numPr>
              <w:ind w:left="567" w:hanging="425"/>
              <w:contextualSpacing/>
              <w:rPr>
                <w:rFonts w:cs="Arial"/>
              </w:rPr>
            </w:pPr>
            <w:r w:rsidRPr="003B6B87">
              <w:rPr>
                <w:rFonts w:cs="Arial"/>
              </w:rPr>
              <w:t>Establishing a risk management training register.</w:t>
            </w:r>
          </w:p>
          <w:p w14:paraId="67BA1F7C" w14:textId="5A323FAF" w:rsidR="003B6B87" w:rsidRPr="003B6B87" w:rsidRDefault="003B6B87" w:rsidP="003B6B87">
            <w:pPr>
              <w:numPr>
                <w:ilvl w:val="0"/>
                <w:numId w:val="26"/>
              </w:numPr>
              <w:ind w:left="567" w:hanging="425"/>
              <w:contextualSpacing/>
              <w:rPr>
                <w:rFonts w:cs="Arial"/>
              </w:rPr>
            </w:pPr>
            <w:r w:rsidRPr="003B6B87">
              <w:rPr>
                <w:rFonts w:cs="Arial"/>
              </w:rPr>
              <w:t>Linking risk management and special risk areas training to employee learning plans.</w:t>
            </w:r>
          </w:p>
          <w:p w14:paraId="6A56D3C0" w14:textId="6C6BADA5" w:rsidR="003B6B87" w:rsidRPr="003B6B87" w:rsidRDefault="003B6B87" w:rsidP="003B6B87">
            <w:pPr>
              <w:numPr>
                <w:ilvl w:val="0"/>
                <w:numId w:val="26"/>
              </w:numPr>
              <w:ind w:left="567" w:hanging="425"/>
              <w:contextualSpacing/>
              <w:rPr>
                <w:rFonts w:cs="Arial"/>
              </w:rPr>
            </w:pPr>
            <w:r w:rsidRPr="003B6B87">
              <w:rPr>
                <w:rFonts w:cs="Arial"/>
              </w:rPr>
              <w:t>Implementing appropriate training courses</w:t>
            </w:r>
            <w:r w:rsidR="008F65D0">
              <w:rPr>
                <w:rFonts w:cs="Arial"/>
              </w:rPr>
              <w:t xml:space="preserve"> (including for Councillors and managers)</w:t>
            </w:r>
            <w:r w:rsidRPr="003B6B87">
              <w:rPr>
                <w:rFonts w:cs="Arial"/>
              </w:rPr>
              <w:t>.</w:t>
            </w:r>
          </w:p>
        </w:tc>
      </w:tr>
    </w:tbl>
    <w:p w14:paraId="30EAC5AF" w14:textId="3F181978" w:rsidR="003B6B87" w:rsidRPr="003B6B87" w:rsidRDefault="003B6B87" w:rsidP="003B6B87">
      <w:pPr>
        <w:rPr>
          <w:rFonts w:cs="Arial"/>
        </w:rPr>
      </w:pPr>
    </w:p>
    <w:p w14:paraId="39AEA8AF" w14:textId="1A95DB60" w:rsidR="003B6B87" w:rsidRPr="003B6B87" w:rsidRDefault="003B6B87" w:rsidP="003B6B87">
      <w:pPr>
        <w:rPr>
          <w:rFonts w:cs="Arial"/>
        </w:rPr>
      </w:pPr>
    </w:p>
    <w:p w14:paraId="7C8A20CE" w14:textId="62256D00" w:rsidR="003B6B87" w:rsidRPr="003B6B87" w:rsidRDefault="003B6B87" w:rsidP="003B6B87">
      <w:pPr>
        <w:rPr>
          <w:rFonts w:cs="Arial"/>
        </w:rPr>
      </w:pPr>
      <w:r w:rsidRPr="003B6B87">
        <w:rPr>
          <w:rFonts w:cs="Arial"/>
        </w:rPr>
        <w:br w:type="page"/>
      </w:r>
    </w:p>
    <w:tbl>
      <w:tblPr>
        <w:tblStyle w:val="TableGrid3"/>
        <w:tblW w:w="14709" w:type="dxa"/>
        <w:tblLook w:val="04A0" w:firstRow="1" w:lastRow="0" w:firstColumn="1" w:lastColumn="0" w:noHBand="0" w:noVBand="1"/>
      </w:tblPr>
      <w:tblGrid>
        <w:gridCol w:w="830"/>
        <w:gridCol w:w="3848"/>
        <w:gridCol w:w="10031"/>
      </w:tblGrid>
      <w:tr w:rsidR="003B6B87" w:rsidRPr="003B6B87" w14:paraId="1E651D61" w14:textId="2D4EB2B5" w:rsidTr="00565192">
        <w:tc>
          <w:tcPr>
            <w:tcW w:w="14709" w:type="dxa"/>
            <w:gridSpan w:val="3"/>
            <w:shd w:val="clear" w:color="auto" w:fill="00204E"/>
          </w:tcPr>
          <w:p w14:paraId="5A1979DE" w14:textId="12499E68" w:rsidR="003B6B87" w:rsidRPr="003B6B87" w:rsidRDefault="003B6B87" w:rsidP="003B6B87">
            <w:pPr>
              <w:spacing w:before="80" w:after="80"/>
              <w:rPr>
                <w:rFonts w:cs="Arial"/>
              </w:rPr>
            </w:pPr>
            <w:r w:rsidRPr="003B6B87">
              <w:rPr>
                <w:rFonts w:cs="Arial"/>
                <w:b/>
              </w:rPr>
              <w:lastRenderedPageBreak/>
              <w:t>3.2: Council’s risk management tools and templates are developed.</w:t>
            </w:r>
          </w:p>
        </w:tc>
      </w:tr>
      <w:tr w:rsidR="003B6B87" w:rsidRPr="003B6B87" w14:paraId="17689C0E" w14:textId="4B0CF15D" w:rsidTr="00565192">
        <w:trPr>
          <w:cantSplit/>
          <w:trHeight w:val="1134"/>
        </w:trPr>
        <w:tc>
          <w:tcPr>
            <w:tcW w:w="830" w:type="dxa"/>
            <w:shd w:val="clear" w:color="auto" w:fill="FFFFFF" w:themeFill="background1"/>
          </w:tcPr>
          <w:p w14:paraId="2A25BC96" w14:textId="4888699E" w:rsidR="003B6B87" w:rsidRPr="003B6B87" w:rsidRDefault="003B6B87" w:rsidP="003B6B87">
            <w:pPr>
              <w:rPr>
                <w:rFonts w:cs="Arial"/>
              </w:rPr>
            </w:pPr>
          </w:p>
        </w:tc>
        <w:tc>
          <w:tcPr>
            <w:tcW w:w="3848" w:type="dxa"/>
          </w:tcPr>
          <w:p w14:paraId="04C09FD0" w14:textId="49EC4CCC" w:rsidR="003B6B87" w:rsidRPr="003B6B87" w:rsidRDefault="003B6B87" w:rsidP="003B6B87">
            <w:pPr>
              <w:numPr>
                <w:ilvl w:val="0"/>
                <w:numId w:val="14"/>
              </w:numPr>
              <w:spacing w:line="256" w:lineRule="auto"/>
              <w:rPr>
                <w:rFonts w:cs="Arial"/>
              </w:rPr>
            </w:pPr>
            <w:r w:rsidRPr="003B6B87">
              <w:rPr>
                <w:rFonts w:cs="Arial"/>
              </w:rPr>
              <w:t xml:space="preserve">Council’s enterprise-wide risk management tools and templates have been agreed and approved. </w:t>
            </w:r>
          </w:p>
          <w:p w14:paraId="6CBF8F74" w14:textId="1D0CD781" w:rsidR="003B6B87" w:rsidRPr="003B6B87" w:rsidRDefault="003B6B87" w:rsidP="003B6B87">
            <w:pPr>
              <w:numPr>
                <w:ilvl w:val="0"/>
                <w:numId w:val="14"/>
              </w:numPr>
              <w:spacing w:line="256" w:lineRule="auto"/>
              <w:rPr>
                <w:rFonts w:cs="Arial"/>
              </w:rPr>
            </w:pPr>
            <w:r w:rsidRPr="003B6B87">
              <w:rPr>
                <w:rFonts w:cs="Arial"/>
              </w:rPr>
              <w:t>Council’s risk management tools and templates are coordinated to ensure consistency of application across the organisation.</w:t>
            </w:r>
          </w:p>
        </w:tc>
        <w:tc>
          <w:tcPr>
            <w:tcW w:w="10031" w:type="dxa"/>
          </w:tcPr>
          <w:p w14:paraId="0BEF4B62" w14:textId="3448ABDD" w:rsidR="003B6B87" w:rsidRPr="003B6B87" w:rsidRDefault="00551DED" w:rsidP="003B6B87">
            <w:pPr>
              <w:spacing w:before="80"/>
              <w:rPr>
                <w:rFonts w:cs="Arial"/>
                <w:b/>
              </w:rPr>
            </w:pPr>
            <w:r>
              <w:rPr>
                <w:rFonts w:cs="Arial"/>
                <w:b/>
              </w:rPr>
              <w:t xml:space="preserve">Ongoing </w:t>
            </w:r>
            <w:r w:rsidR="003B6B87" w:rsidRPr="003B6B87">
              <w:rPr>
                <w:rFonts w:cs="Arial"/>
                <w:b/>
              </w:rPr>
              <w:t>- Key Success Factors</w:t>
            </w:r>
          </w:p>
          <w:p w14:paraId="762B93FD" w14:textId="62F6127A" w:rsidR="003B6B87" w:rsidRPr="003B6B87" w:rsidRDefault="003B6B87" w:rsidP="003B6B87">
            <w:pPr>
              <w:rPr>
                <w:rFonts w:cs="Arial"/>
              </w:rPr>
            </w:pPr>
            <w:r w:rsidRPr="003B6B87">
              <w:rPr>
                <w:rFonts w:cs="Arial"/>
              </w:rPr>
              <w:t xml:space="preserve"> Council will </w:t>
            </w:r>
            <w:r w:rsidR="00537948">
              <w:rPr>
                <w:rFonts w:cs="Arial"/>
              </w:rPr>
              <w:t>continue</w:t>
            </w:r>
            <w:r w:rsidR="00551DED">
              <w:rPr>
                <w:rFonts w:cs="Arial"/>
              </w:rPr>
              <w:t xml:space="preserve"> to enhance</w:t>
            </w:r>
            <w:r w:rsidRPr="003B6B87">
              <w:rPr>
                <w:rFonts w:cs="Arial"/>
              </w:rPr>
              <w:t xml:space="preserve"> risk management tools and templates by:</w:t>
            </w:r>
          </w:p>
          <w:p w14:paraId="00D94341" w14:textId="1A49F613" w:rsidR="003B6B87" w:rsidRPr="003B6B87" w:rsidRDefault="003B6B87" w:rsidP="003B6B87">
            <w:pPr>
              <w:numPr>
                <w:ilvl w:val="0"/>
                <w:numId w:val="27"/>
              </w:numPr>
              <w:ind w:left="567" w:hanging="425"/>
              <w:contextualSpacing/>
              <w:rPr>
                <w:rFonts w:cs="Arial"/>
              </w:rPr>
            </w:pPr>
            <w:r w:rsidRPr="003B6B87">
              <w:rPr>
                <w:rFonts w:cs="Arial"/>
              </w:rPr>
              <w:t xml:space="preserve">Reviewing the tools and templates to assess how </w:t>
            </w:r>
            <w:proofErr w:type="gramStart"/>
            <w:r w:rsidRPr="003B6B87">
              <w:rPr>
                <w:rFonts w:cs="Arial"/>
              </w:rPr>
              <w:t>these support</w:t>
            </w:r>
            <w:proofErr w:type="gramEnd"/>
            <w:r w:rsidRPr="003B6B87">
              <w:rPr>
                <w:rFonts w:cs="Arial"/>
              </w:rPr>
              <w:t xml:space="preserve"> an integrated approach to risk management and update as required.</w:t>
            </w:r>
          </w:p>
          <w:p w14:paraId="29F5CF49" w14:textId="2AEE98C1" w:rsidR="003B6B87" w:rsidRPr="003B6B87" w:rsidRDefault="003B6B87" w:rsidP="003B6B87">
            <w:pPr>
              <w:numPr>
                <w:ilvl w:val="0"/>
                <w:numId w:val="27"/>
              </w:numPr>
              <w:ind w:left="567" w:hanging="425"/>
              <w:contextualSpacing/>
              <w:rPr>
                <w:rFonts w:cs="Arial"/>
              </w:rPr>
            </w:pPr>
            <w:r w:rsidRPr="003B6B87">
              <w:rPr>
                <w:rFonts w:cs="Arial"/>
              </w:rPr>
              <w:t>Determining when the tools are applied and when they are not applied.</w:t>
            </w:r>
          </w:p>
          <w:p w14:paraId="561DDF9D" w14:textId="701AEBF5" w:rsidR="003B6B87" w:rsidRPr="003B6B87" w:rsidRDefault="003B6B87" w:rsidP="003B6B87">
            <w:pPr>
              <w:numPr>
                <w:ilvl w:val="0"/>
                <w:numId w:val="27"/>
              </w:numPr>
              <w:ind w:left="567" w:hanging="425"/>
              <w:contextualSpacing/>
              <w:rPr>
                <w:rFonts w:cs="Arial"/>
              </w:rPr>
            </w:pPr>
            <w:r w:rsidRPr="003B6B87">
              <w:rPr>
                <w:rFonts w:cs="Arial"/>
              </w:rPr>
              <w:t>Linking the risk criteria to the enterprise risk management system technology (ref 3.4a).</w:t>
            </w:r>
          </w:p>
          <w:p w14:paraId="531862F0" w14:textId="1435405B" w:rsidR="003B6B87" w:rsidRPr="003B6B87" w:rsidRDefault="003B6B87" w:rsidP="003B6B87">
            <w:pPr>
              <w:numPr>
                <w:ilvl w:val="0"/>
                <w:numId w:val="27"/>
              </w:numPr>
              <w:ind w:left="567" w:hanging="425"/>
              <w:contextualSpacing/>
              <w:rPr>
                <w:rFonts w:cs="Arial"/>
              </w:rPr>
            </w:pPr>
            <w:r w:rsidRPr="003B6B87">
              <w:rPr>
                <w:rFonts w:cs="Arial"/>
              </w:rPr>
              <w:t>Publishing the risk management tools and templates on the intranet.</w:t>
            </w:r>
          </w:p>
          <w:p w14:paraId="69986BB3" w14:textId="59F29A0E" w:rsidR="003B6B87" w:rsidRPr="003B6B87" w:rsidRDefault="003B6B87" w:rsidP="003B6B87">
            <w:pPr>
              <w:ind w:left="720"/>
              <w:contextualSpacing/>
              <w:rPr>
                <w:rFonts w:cs="Arial"/>
              </w:rPr>
            </w:pPr>
          </w:p>
        </w:tc>
      </w:tr>
      <w:tr w:rsidR="003B6B87" w:rsidRPr="003B6B87" w14:paraId="4CD1BF33" w14:textId="0A22D4F4" w:rsidTr="00565192">
        <w:trPr>
          <w:cantSplit/>
          <w:trHeight w:val="1134"/>
        </w:trPr>
        <w:tc>
          <w:tcPr>
            <w:tcW w:w="830" w:type="dxa"/>
            <w:shd w:val="clear" w:color="auto" w:fill="FFFFFF" w:themeFill="background1"/>
          </w:tcPr>
          <w:p w14:paraId="22389C90" w14:textId="4796E6F2" w:rsidR="003B6B87" w:rsidRPr="003B6B87" w:rsidRDefault="003B6B87" w:rsidP="003B6B87">
            <w:pPr>
              <w:rPr>
                <w:rFonts w:cs="Arial"/>
                <w:color w:val="F1AB00"/>
              </w:rPr>
            </w:pPr>
          </w:p>
        </w:tc>
        <w:tc>
          <w:tcPr>
            <w:tcW w:w="3848" w:type="dxa"/>
          </w:tcPr>
          <w:p w14:paraId="70DB12BB" w14:textId="14AB8D08" w:rsidR="003B6B87" w:rsidRPr="003B6B87" w:rsidRDefault="003B6B87" w:rsidP="003B6B87">
            <w:pPr>
              <w:numPr>
                <w:ilvl w:val="0"/>
                <w:numId w:val="12"/>
              </w:numPr>
              <w:spacing w:before="80" w:line="256" w:lineRule="auto"/>
              <w:rPr>
                <w:rFonts w:cs="Arial"/>
              </w:rPr>
            </w:pPr>
            <w:r w:rsidRPr="003B6B87">
              <w:rPr>
                <w:rFonts w:cs="Arial"/>
              </w:rPr>
              <w:t xml:space="preserve">Council’s enterprise risk management tools and templates are readily available, understood and consistently applied by employees across the organisation. </w:t>
            </w:r>
          </w:p>
          <w:p w14:paraId="1F6A88A5" w14:textId="08CC6B52" w:rsidR="003B6B87" w:rsidRPr="003B6B87" w:rsidRDefault="003B6B87" w:rsidP="003B6B87">
            <w:pPr>
              <w:numPr>
                <w:ilvl w:val="0"/>
                <w:numId w:val="12"/>
              </w:numPr>
              <w:spacing w:before="80" w:line="256" w:lineRule="auto"/>
              <w:rPr>
                <w:rFonts w:cs="Arial"/>
              </w:rPr>
            </w:pPr>
            <w:r w:rsidRPr="003B6B87">
              <w:rPr>
                <w:rFonts w:cs="Arial"/>
              </w:rPr>
              <w:t>Council’s risk management tools and templates assist employees to perform their risk management responsibilities and are easy to use.</w:t>
            </w:r>
          </w:p>
        </w:tc>
        <w:tc>
          <w:tcPr>
            <w:tcW w:w="10031" w:type="dxa"/>
          </w:tcPr>
          <w:p w14:paraId="5508ED65" w14:textId="0326A96F" w:rsidR="003B6B87" w:rsidRPr="003B6B87" w:rsidRDefault="00537948" w:rsidP="003B6B87">
            <w:pPr>
              <w:spacing w:before="80"/>
              <w:rPr>
                <w:rFonts w:cs="Arial"/>
                <w:b/>
              </w:rPr>
            </w:pPr>
            <w:r>
              <w:rPr>
                <w:rFonts w:cs="Arial"/>
                <w:b/>
              </w:rPr>
              <w:t>Ongoing -</w:t>
            </w:r>
            <w:r w:rsidR="003B6B87" w:rsidRPr="003B6B87">
              <w:rPr>
                <w:rFonts w:cs="Arial"/>
                <w:b/>
              </w:rPr>
              <w:t xml:space="preserve"> Key Success Factors</w:t>
            </w:r>
          </w:p>
          <w:p w14:paraId="52881228" w14:textId="7D3EC0CA" w:rsidR="003B6B87" w:rsidRPr="003B6B87" w:rsidRDefault="003B6B87" w:rsidP="003B6B87">
            <w:pPr>
              <w:spacing w:before="80"/>
              <w:rPr>
                <w:rFonts w:cs="Arial"/>
              </w:rPr>
            </w:pPr>
            <w:r w:rsidRPr="003B6B87">
              <w:rPr>
                <w:rFonts w:cs="Arial"/>
              </w:rPr>
              <w:t xml:space="preserve"> Council will </w:t>
            </w:r>
            <w:r w:rsidR="00537948">
              <w:rPr>
                <w:rFonts w:cs="Arial"/>
              </w:rPr>
              <w:t>continue to enhance</w:t>
            </w:r>
            <w:r w:rsidRPr="003B6B87">
              <w:rPr>
                <w:rFonts w:cs="Arial"/>
              </w:rPr>
              <w:t xml:space="preserve"> the risk management tools and templates by:</w:t>
            </w:r>
          </w:p>
          <w:p w14:paraId="492D79E6" w14:textId="093115CA" w:rsidR="003B6B87" w:rsidRPr="003B6B87" w:rsidRDefault="003B6B87" w:rsidP="003B6B87">
            <w:pPr>
              <w:numPr>
                <w:ilvl w:val="0"/>
                <w:numId w:val="33"/>
              </w:numPr>
              <w:spacing w:before="80"/>
              <w:ind w:left="567" w:hanging="425"/>
              <w:contextualSpacing/>
              <w:rPr>
                <w:rFonts w:cs="Arial"/>
              </w:rPr>
            </w:pPr>
            <w:r w:rsidRPr="003B6B87">
              <w:rPr>
                <w:rFonts w:cs="Arial"/>
              </w:rPr>
              <w:t>Keeping the tools current, up to date and endorsed by CMT and the Audit Committee</w:t>
            </w:r>
          </w:p>
          <w:p w14:paraId="70AA3F93" w14:textId="2771868B" w:rsidR="003B6B87" w:rsidRPr="003B6B87" w:rsidRDefault="003B6B87" w:rsidP="003B6B87">
            <w:pPr>
              <w:numPr>
                <w:ilvl w:val="0"/>
                <w:numId w:val="33"/>
              </w:numPr>
              <w:spacing w:before="80"/>
              <w:ind w:left="567" w:hanging="425"/>
              <w:contextualSpacing/>
              <w:rPr>
                <w:rFonts w:cs="Arial"/>
              </w:rPr>
            </w:pPr>
            <w:r w:rsidRPr="003B6B87">
              <w:rPr>
                <w:rFonts w:cs="Arial"/>
              </w:rPr>
              <w:t xml:space="preserve">Ensuring, where appropriate, these are included as procurement requirements. </w:t>
            </w:r>
          </w:p>
          <w:p w14:paraId="4E55CE22" w14:textId="34ADC9C8" w:rsidR="003B6B87" w:rsidRPr="003B6B87" w:rsidRDefault="003B6B87" w:rsidP="003B6B87">
            <w:pPr>
              <w:numPr>
                <w:ilvl w:val="0"/>
                <w:numId w:val="33"/>
              </w:numPr>
              <w:spacing w:before="80"/>
              <w:ind w:left="567" w:hanging="425"/>
              <w:contextualSpacing/>
              <w:rPr>
                <w:rFonts w:cs="Arial"/>
              </w:rPr>
            </w:pPr>
            <w:r w:rsidRPr="003B6B87">
              <w:rPr>
                <w:rFonts w:cs="Arial"/>
              </w:rPr>
              <w:t xml:space="preserve">Incorporating and linking these to existing processes and systems. </w:t>
            </w:r>
          </w:p>
        </w:tc>
      </w:tr>
    </w:tbl>
    <w:p w14:paraId="25A0E0FE" w14:textId="388629A8" w:rsidR="003B6B87" w:rsidRPr="003B6B87" w:rsidRDefault="003B6B87" w:rsidP="003B6B87">
      <w:pPr>
        <w:rPr>
          <w:rFonts w:cs="Arial"/>
        </w:rPr>
      </w:pPr>
    </w:p>
    <w:p w14:paraId="137B0873" w14:textId="297379D4" w:rsidR="003B6B87" w:rsidRPr="003B6B87" w:rsidRDefault="003B6B87" w:rsidP="003B6B87">
      <w:pPr>
        <w:rPr>
          <w:rFonts w:cs="Arial"/>
        </w:rPr>
      </w:pPr>
      <w:r w:rsidRPr="003B6B87">
        <w:rPr>
          <w:rFonts w:cs="Arial"/>
        </w:rPr>
        <w:br w:type="page"/>
      </w:r>
    </w:p>
    <w:p w14:paraId="71FFCF4F" w14:textId="0DF8EDE6"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711DE2CB" w14:textId="1B270EF7" w:rsidTr="00565192">
        <w:tc>
          <w:tcPr>
            <w:tcW w:w="14709" w:type="dxa"/>
            <w:gridSpan w:val="3"/>
            <w:shd w:val="clear" w:color="auto" w:fill="00204E"/>
          </w:tcPr>
          <w:p w14:paraId="7DC1065C" w14:textId="32344AD1" w:rsidR="003B6B87" w:rsidRPr="003B6B87" w:rsidRDefault="003B6B87" w:rsidP="003B6B87">
            <w:pPr>
              <w:spacing w:before="80" w:after="80"/>
              <w:rPr>
                <w:rFonts w:cs="Arial"/>
              </w:rPr>
            </w:pPr>
            <w:r w:rsidRPr="003B6B87">
              <w:rPr>
                <w:rFonts w:cs="Arial"/>
                <w:b/>
              </w:rPr>
              <w:t>3.3: Council’s risk management plan explicitly addresses uncertainty.</w:t>
            </w:r>
          </w:p>
        </w:tc>
      </w:tr>
      <w:tr w:rsidR="003B6B87" w:rsidRPr="003B6B87" w14:paraId="22B84134" w14:textId="6500E226" w:rsidTr="00565192">
        <w:trPr>
          <w:cantSplit/>
          <w:trHeight w:val="1134"/>
        </w:trPr>
        <w:tc>
          <w:tcPr>
            <w:tcW w:w="830" w:type="dxa"/>
            <w:shd w:val="clear" w:color="auto" w:fill="FFFFFF" w:themeFill="background1"/>
          </w:tcPr>
          <w:p w14:paraId="6618FBD7" w14:textId="54D0DEC6" w:rsidR="003B6B87" w:rsidRPr="003B6B87" w:rsidRDefault="003B6B87" w:rsidP="003B6B87">
            <w:pPr>
              <w:rPr>
                <w:rFonts w:cs="Arial"/>
                <w:color w:val="F1AB00"/>
              </w:rPr>
            </w:pPr>
            <w:r w:rsidRPr="003B6B87">
              <w:rPr>
                <w:rFonts w:cs="Arial"/>
                <w:b/>
                <w:color w:val="F1AB00"/>
                <w:sz w:val="24"/>
                <w:szCs w:val="24"/>
              </w:rPr>
              <w:t>.</w:t>
            </w:r>
          </w:p>
        </w:tc>
        <w:tc>
          <w:tcPr>
            <w:tcW w:w="3848" w:type="dxa"/>
          </w:tcPr>
          <w:p w14:paraId="6782431E" w14:textId="6BFF41A5" w:rsidR="003B6B87" w:rsidRPr="003B6B87" w:rsidRDefault="003B6B87" w:rsidP="003B6B87">
            <w:pPr>
              <w:numPr>
                <w:ilvl w:val="0"/>
                <w:numId w:val="15"/>
              </w:numPr>
              <w:spacing w:before="80" w:line="256" w:lineRule="auto"/>
              <w:ind w:left="335"/>
              <w:rPr>
                <w:rFonts w:cs="Arial"/>
              </w:rPr>
            </w:pPr>
            <w:r w:rsidRPr="003B6B87">
              <w:rPr>
                <w:rFonts w:cs="Arial"/>
              </w:rPr>
              <w:t>Council has an organisation-wide risk management plan that has been documented and approved and terminology is consistent with AS: ISO 31000:</w:t>
            </w:r>
            <w:r w:rsidR="00064095" w:rsidRPr="003B6B87">
              <w:rPr>
                <w:rFonts w:cs="Arial"/>
              </w:rPr>
              <w:t>20</w:t>
            </w:r>
            <w:r w:rsidR="00064095">
              <w:rPr>
                <w:rFonts w:cs="Arial"/>
              </w:rPr>
              <w:t>18</w:t>
            </w:r>
            <w:r w:rsidRPr="003B6B87">
              <w:rPr>
                <w:rFonts w:cs="Arial"/>
              </w:rPr>
              <w:t>.</w:t>
            </w:r>
          </w:p>
        </w:tc>
        <w:tc>
          <w:tcPr>
            <w:tcW w:w="10031" w:type="dxa"/>
          </w:tcPr>
          <w:p w14:paraId="0B55B1D7" w14:textId="3A86507A" w:rsidR="003B6B87" w:rsidRPr="003B6B87" w:rsidRDefault="00800E19" w:rsidP="003B6B87">
            <w:pPr>
              <w:spacing w:before="80"/>
              <w:rPr>
                <w:rFonts w:cs="Arial"/>
                <w:b/>
              </w:rPr>
            </w:pPr>
            <w:r>
              <w:rPr>
                <w:rFonts w:cs="Arial"/>
                <w:b/>
              </w:rPr>
              <w:t xml:space="preserve">Ongoing </w:t>
            </w:r>
            <w:r w:rsidR="003B6B87" w:rsidRPr="003B6B87">
              <w:rPr>
                <w:rFonts w:cs="Arial"/>
                <w:b/>
              </w:rPr>
              <w:t>- Key Success Factors</w:t>
            </w:r>
          </w:p>
          <w:p w14:paraId="719433B5" w14:textId="756B895B" w:rsidR="003B6B87" w:rsidRPr="003B6B87" w:rsidRDefault="003B6B87" w:rsidP="003B6B87">
            <w:pPr>
              <w:spacing w:before="80"/>
              <w:rPr>
                <w:rFonts w:cs="Arial"/>
              </w:rPr>
            </w:pPr>
            <w:r w:rsidRPr="003B6B87">
              <w:rPr>
                <w:rFonts w:cs="Arial"/>
              </w:rPr>
              <w:t xml:space="preserve">Council will </w:t>
            </w:r>
            <w:r w:rsidR="00C32FE0">
              <w:rPr>
                <w:rFonts w:cs="Arial"/>
              </w:rPr>
              <w:t xml:space="preserve">continue to </w:t>
            </w:r>
            <w:r w:rsidRPr="003B6B87">
              <w:rPr>
                <w:rFonts w:cs="Arial"/>
              </w:rPr>
              <w:t>explicitly address uncertainty through its risk planning and risk profile identification process by:</w:t>
            </w:r>
          </w:p>
          <w:p w14:paraId="5D90A635" w14:textId="3D9E1088" w:rsidR="003B6B87" w:rsidRPr="003B6B87" w:rsidRDefault="003B6B87" w:rsidP="003B6B87">
            <w:pPr>
              <w:numPr>
                <w:ilvl w:val="0"/>
                <w:numId w:val="28"/>
              </w:numPr>
              <w:spacing w:before="80"/>
              <w:ind w:left="567" w:hanging="425"/>
              <w:contextualSpacing/>
              <w:rPr>
                <w:rFonts w:cs="Arial"/>
              </w:rPr>
            </w:pPr>
            <w:r w:rsidRPr="003B6B87">
              <w:rPr>
                <w:rFonts w:cs="Arial"/>
              </w:rPr>
              <w:t>Developing an enterprise risk management plan that specifies actions to be undertaken by Departments and incorporates information from the specialist risk areas (e.g. fraud control, procurement, project management).</w:t>
            </w:r>
          </w:p>
          <w:p w14:paraId="1145180C" w14:textId="73ECF85C" w:rsidR="003B6B87" w:rsidRPr="003B6B87" w:rsidRDefault="003B6B87" w:rsidP="003B6B87">
            <w:pPr>
              <w:spacing w:before="80"/>
              <w:ind w:left="360"/>
              <w:rPr>
                <w:rFonts w:cs="Arial"/>
              </w:rPr>
            </w:pPr>
          </w:p>
        </w:tc>
      </w:tr>
      <w:tr w:rsidR="003B6B87" w:rsidRPr="003B6B87" w14:paraId="63EF3B7F" w14:textId="4A028A18" w:rsidTr="00565192">
        <w:trPr>
          <w:cantSplit/>
          <w:trHeight w:val="1134"/>
        </w:trPr>
        <w:tc>
          <w:tcPr>
            <w:tcW w:w="830" w:type="dxa"/>
            <w:shd w:val="clear" w:color="auto" w:fill="FFFFFF" w:themeFill="background1"/>
          </w:tcPr>
          <w:p w14:paraId="48BD163B" w14:textId="1CDF1779" w:rsidR="003B6B87" w:rsidRPr="003B6B87" w:rsidRDefault="003B6B87" w:rsidP="003B6B87">
            <w:pPr>
              <w:rPr>
                <w:rFonts w:cs="Arial"/>
                <w:color w:val="F1AB00"/>
              </w:rPr>
            </w:pPr>
          </w:p>
        </w:tc>
        <w:tc>
          <w:tcPr>
            <w:tcW w:w="3848" w:type="dxa"/>
          </w:tcPr>
          <w:p w14:paraId="190AAC21" w14:textId="6D51782B" w:rsidR="003B6B87" w:rsidRPr="003B6B87" w:rsidRDefault="003B6B87" w:rsidP="003B6B87">
            <w:pPr>
              <w:numPr>
                <w:ilvl w:val="0"/>
                <w:numId w:val="15"/>
              </w:numPr>
              <w:spacing w:before="80" w:line="256" w:lineRule="auto"/>
              <w:ind w:left="335"/>
              <w:rPr>
                <w:rFonts w:cs="Arial"/>
              </w:rPr>
            </w:pPr>
            <w:r w:rsidRPr="003B6B87">
              <w:rPr>
                <w:rFonts w:cs="Arial"/>
              </w:rPr>
              <w:t>Council’s organisation-wide risk management plan has been documented, approved and effectively deployed to all employees.</w:t>
            </w:r>
          </w:p>
        </w:tc>
        <w:tc>
          <w:tcPr>
            <w:tcW w:w="10031" w:type="dxa"/>
          </w:tcPr>
          <w:p w14:paraId="497A2788" w14:textId="35943A53" w:rsidR="003B6B87" w:rsidRPr="003B6B87" w:rsidRDefault="00C32FE0" w:rsidP="003B6B87">
            <w:pPr>
              <w:spacing w:before="80"/>
              <w:rPr>
                <w:rFonts w:cs="Arial"/>
                <w:b/>
              </w:rPr>
            </w:pPr>
            <w:r>
              <w:rPr>
                <w:rFonts w:cs="Arial"/>
                <w:b/>
              </w:rPr>
              <w:t>Ongoing</w:t>
            </w:r>
            <w:r w:rsidR="003B6B87" w:rsidRPr="003B6B87">
              <w:rPr>
                <w:rFonts w:cs="Arial"/>
                <w:b/>
              </w:rPr>
              <w:t>- Key Success Factors</w:t>
            </w:r>
          </w:p>
          <w:p w14:paraId="6E4B796D" w14:textId="74FE2F4D" w:rsidR="003B6B87" w:rsidRPr="003B6B87" w:rsidRDefault="003B6B87" w:rsidP="003B6B87">
            <w:pPr>
              <w:spacing w:before="80"/>
              <w:rPr>
                <w:rFonts w:cs="Arial"/>
              </w:rPr>
            </w:pPr>
            <w:r w:rsidRPr="003B6B87">
              <w:rPr>
                <w:rFonts w:cs="Arial"/>
              </w:rPr>
              <w:t xml:space="preserve">Council will </w:t>
            </w:r>
            <w:r w:rsidR="00C32FE0">
              <w:rPr>
                <w:rFonts w:cs="Arial"/>
              </w:rPr>
              <w:t xml:space="preserve">continue to </w:t>
            </w:r>
            <w:r w:rsidRPr="003B6B87">
              <w:rPr>
                <w:rFonts w:cs="Arial"/>
              </w:rPr>
              <w:t>explicitly address uncertainty through its risk planning and risk profile identification process by:</w:t>
            </w:r>
          </w:p>
          <w:p w14:paraId="607E2F73" w14:textId="452E30C7" w:rsidR="003B6B87" w:rsidRPr="003B6B87" w:rsidRDefault="003B6B87" w:rsidP="003B6B87">
            <w:pPr>
              <w:numPr>
                <w:ilvl w:val="0"/>
                <w:numId w:val="29"/>
              </w:numPr>
              <w:spacing w:before="80"/>
              <w:ind w:left="567" w:hanging="425"/>
              <w:contextualSpacing/>
              <w:rPr>
                <w:rFonts w:cs="Arial"/>
              </w:rPr>
            </w:pPr>
            <w:r w:rsidRPr="003B6B87">
              <w:rPr>
                <w:rFonts w:cs="Arial"/>
              </w:rPr>
              <w:t>Linking Council’s risk management plan to service level agreements and its business planning cycle</w:t>
            </w:r>
            <w:r w:rsidR="00064095">
              <w:rPr>
                <w:rFonts w:cs="Arial"/>
              </w:rPr>
              <w:t>, where possible</w:t>
            </w:r>
            <w:r w:rsidRPr="003B6B87">
              <w:rPr>
                <w:rFonts w:cs="Arial"/>
              </w:rPr>
              <w:t xml:space="preserve">. </w:t>
            </w:r>
          </w:p>
        </w:tc>
      </w:tr>
    </w:tbl>
    <w:p w14:paraId="42ED69DC" w14:textId="69A7AF4B" w:rsidR="003B6B87" w:rsidRPr="003B6B87" w:rsidRDefault="003B6B87" w:rsidP="003B6B87">
      <w:pPr>
        <w:rPr>
          <w:rFonts w:cs="Arial"/>
        </w:rPr>
      </w:pPr>
    </w:p>
    <w:p w14:paraId="6B755116" w14:textId="481CCD83" w:rsidR="003B6B87" w:rsidRPr="003B6B87" w:rsidRDefault="003B6B87" w:rsidP="003B6B87">
      <w:pPr>
        <w:rPr>
          <w:rFonts w:cs="Arial"/>
        </w:rPr>
      </w:pPr>
    </w:p>
    <w:p w14:paraId="0EB4A784" w14:textId="1404F75B" w:rsidR="003B6B87" w:rsidRPr="003B6B87" w:rsidRDefault="003B6B87" w:rsidP="003B6B87">
      <w:pPr>
        <w:rPr>
          <w:rFonts w:cs="Arial"/>
        </w:rPr>
      </w:pPr>
    </w:p>
    <w:p w14:paraId="438B236F" w14:textId="06F9CEFB" w:rsidR="003B6B87" w:rsidRPr="003B6B87" w:rsidRDefault="003B6B87" w:rsidP="003B6B87">
      <w:pPr>
        <w:rPr>
          <w:rFonts w:cs="Arial"/>
        </w:rPr>
      </w:pPr>
      <w:r w:rsidRPr="003B6B87">
        <w:rPr>
          <w:rFonts w:cs="Arial"/>
        </w:rPr>
        <w:br w:type="page"/>
      </w:r>
    </w:p>
    <w:p w14:paraId="4BDB20CE" w14:textId="0C378D04"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lastRenderedPageBreak/>
        <w:t>Key Area 4: Process</w:t>
      </w:r>
    </w:p>
    <w:p w14:paraId="3086639E" w14:textId="2D6124EE" w:rsidR="003B6B87" w:rsidRPr="003B6B87" w:rsidRDefault="003B6B87" w:rsidP="003B6B87">
      <w:pPr>
        <w:rPr>
          <w:rFonts w:cs="Arial"/>
        </w:rPr>
      </w:pPr>
      <w:r w:rsidRPr="003B6B87">
        <w:rPr>
          <w:rFonts w:cs="Arial"/>
          <w:b/>
          <w:sz w:val="24"/>
          <w:szCs w:val="24"/>
        </w:rPr>
        <w:t xml:space="preserve">Focus: </w:t>
      </w:r>
      <w:r w:rsidRPr="003B6B87">
        <w:rPr>
          <w:rFonts w:cs="Arial"/>
          <w:b/>
          <w:bCs/>
          <w:sz w:val="24"/>
          <w:szCs w:val="24"/>
          <w:lang w:eastAsia="en-AU"/>
        </w:rPr>
        <w:t>The process for Identifying, assessing, evaluating, treating and monitoring risk.</w:t>
      </w:r>
    </w:p>
    <w:tbl>
      <w:tblPr>
        <w:tblStyle w:val="TableGrid3"/>
        <w:tblW w:w="14709" w:type="dxa"/>
        <w:tblLook w:val="04A0" w:firstRow="1" w:lastRow="0" w:firstColumn="1" w:lastColumn="0" w:noHBand="0" w:noVBand="1"/>
      </w:tblPr>
      <w:tblGrid>
        <w:gridCol w:w="2405"/>
        <w:gridCol w:w="2268"/>
        <w:gridCol w:w="10036"/>
      </w:tblGrid>
      <w:tr w:rsidR="003B6B87" w:rsidRPr="003B6B87" w14:paraId="378B22CF" w14:textId="69353EFB" w:rsidTr="00565192">
        <w:tc>
          <w:tcPr>
            <w:tcW w:w="2405" w:type="dxa"/>
            <w:shd w:val="clear" w:color="auto" w:fill="D9D9D9" w:themeFill="background1" w:themeFillShade="D9"/>
          </w:tcPr>
          <w:p w14:paraId="2EA863A4" w14:textId="5415D795" w:rsidR="003B6B87" w:rsidRPr="003B6B87" w:rsidRDefault="003B6B87" w:rsidP="003B6B87">
            <w:pPr>
              <w:spacing w:before="80" w:after="80"/>
              <w:rPr>
                <w:rFonts w:cs="Arial"/>
                <w:b/>
              </w:rPr>
            </w:pPr>
            <w:r w:rsidRPr="003B6B87">
              <w:rPr>
                <w:rFonts w:cs="Arial"/>
                <w:b/>
              </w:rPr>
              <w:t>Current Process</w:t>
            </w:r>
          </w:p>
        </w:tc>
        <w:tc>
          <w:tcPr>
            <w:tcW w:w="2268" w:type="dxa"/>
            <w:shd w:val="clear" w:color="auto" w:fill="808080" w:themeFill="background1" w:themeFillShade="80"/>
          </w:tcPr>
          <w:p w14:paraId="0D0349BF" w14:textId="3C01355B"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Foundation</w:t>
            </w:r>
          </w:p>
        </w:tc>
        <w:tc>
          <w:tcPr>
            <w:tcW w:w="10036" w:type="dxa"/>
            <w:shd w:val="clear" w:color="auto" w:fill="808080" w:themeFill="background1" w:themeFillShade="80"/>
          </w:tcPr>
          <w:p w14:paraId="5230DC95" w14:textId="6BF9CCDE"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Developed</w:t>
            </w:r>
          </w:p>
        </w:tc>
      </w:tr>
      <w:tr w:rsidR="003B6B87" w:rsidRPr="003B6B87" w14:paraId="797D6F93" w14:textId="51BF9AA0" w:rsidTr="00565192">
        <w:tc>
          <w:tcPr>
            <w:tcW w:w="2405" w:type="dxa"/>
            <w:shd w:val="clear" w:color="auto" w:fill="FFFFFF" w:themeFill="background1"/>
          </w:tcPr>
          <w:p w14:paraId="6FC34181" w14:textId="48A643F5" w:rsidR="003B6B87" w:rsidRPr="003B6B87" w:rsidRDefault="003B6B87" w:rsidP="003B6B87">
            <w:pPr>
              <w:spacing w:before="80"/>
              <w:rPr>
                <w:rFonts w:cs="Arial"/>
              </w:rPr>
            </w:pPr>
            <w:r w:rsidRPr="003B6B87">
              <w:rPr>
                <w:rFonts w:cs="Arial"/>
              </w:rPr>
              <w:t xml:space="preserve">Council objectives are defined for managing risk and have a defined risk rating </w:t>
            </w:r>
            <w:proofErr w:type="gramStart"/>
            <w:r w:rsidRPr="003B6B87">
              <w:rPr>
                <w:rFonts w:cs="Arial"/>
              </w:rPr>
              <w:t>criteria</w:t>
            </w:r>
            <w:proofErr w:type="gramEnd"/>
            <w:r w:rsidRPr="003B6B87">
              <w:rPr>
                <w:rFonts w:cs="Arial"/>
              </w:rPr>
              <w:t xml:space="preserve">. </w:t>
            </w:r>
          </w:p>
        </w:tc>
        <w:tc>
          <w:tcPr>
            <w:tcW w:w="2268" w:type="dxa"/>
            <w:shd w:val="clear" w:color="auto" w:fill="F2F2F2" w:themeFill="background1" w:themeFillShade="F2"/>
          </w:tcPr>
          <w:p w14:paraId="30B4D7B1" w14:textId="3F193E19" w:rsidR="003B6B87" w:rsidRPr="003B6B87" w:rsidRDefault="003B6B87" w:rsidP="003B6B87">
            <w:pPr>
              <w:spacing w:before="80" w:line="256" w:lineRule="auto"/>
              <w:rPr>
                <w:rFonts w:cs="Arial"/>
                <w:color w:val="808080" w:themeColor="background1" w:themeShade="80"/>
              </w:rPr>
            </w:pPr>
          </w:p>
        </w:tc>
        <w:tc>
          <w:tcPr>
            <w:tcW w:w="10036" w:type="dxa"/>
          </w:tcPr>
          <w:p w14:paraId="24C37572" w14:textId="57256C7B" w:rsidR="003B6B87" w:rsidRPr="003B6B87" w:rsidRDefault="003B6B87" w:rsidP="003B6B87">
            <w:pPr>
              <w:numPr>
                <w:ilvl w:val="0"/>
                <w:numId w:val="13"/>
              </w:numPr>
              <w:spacing w:before="80" w:line="256" w:lineRule="auto"/>
              <w:rPr>
                <w:rFonts w:cs="Arial"/>
              </w:rPr>
            </w:pPr>
            <w:r w:rsidRPr="003B6B87">
              <w:rPr>
                <w:rFonts w:cs="Arial"/>
              </w:rPr>
              <w:t xml:space="preserve">Council has a defined risk criterion to evaluate the significance of risk. This criterion is documented and accessible to all employees. </w:t>
            </w:r>
          </w:p>
        </w:tc>
      </w:tr>
      <w:tr w:rsidR="003B6B87" w:rsidRPr="003B6B87" w14:paraId="3B25F256" w14:textId="63EDBAA8" w:rsidTr="00565192">
        <w:tc>
          <w:tcPr>
            <w:tcW w:w="2405" w:type="dxa"/>
            <w:shd w:val="clear" w:color="auto" w:fill="FFFFFF" w:themeFill="background1"/>
          </w:tcPr>
          <w:p w14:paraId="5C2E6073" w14:textId="2D89FC73" w:rsidR="003B6B87" w:rsidRPr="003B6B87" w:rsidRDefault="003B6B87" w:rsidP="003B6B87">
            <w:pPr>
              <w:spacing w:before="80"/>
              <w:rPr>
                <w:rFonts w:cs="Arial"/>
              </w:rPr>
            </w:pPr>
            <w:r w:rsidRPr="003B6B87">
              <w:rPr>
                <w:rFonts w:cs="Arial"/>
              </w:rPr>
              <w:t xml:space="preserve">Council considers specialist risk and develops profiles. </w:t>
            </w:r>
          </w:p>
        </w:tc>
        <w:tc>
          <w:tcPr>
            <w:tcW w:w="2268" w:type="dxa"/>
            <w:shd w:val="clear" w:color="auto" w:fill="F2F2F2" w:themeFill="background1" w:themeFillShade="F2"/>
          </w:tcPr>
          <w:p w14:paraId="7A36F3F7" w14:textId="5DD5EE08" w:rsidR="003B6B87" w:rsidRPr="003B6B87" w:rsidRDefault="003B6B87" w:rsidP="003B6B87">
            <w:pPr>
              <w:spacing w:before="80" w:line="256" w:lineRule="auto"/>
              <w:rPr>
                <w:rFonts w:cs="Arial"/>
                <w:color w:val="808080" w:themeColor="background1" w:themeShade="80"/>
              </w:rPr>
            </w:pPr>
          </w:p>
        </w:tc>
        <w:tc>
          <w:tcPr>
            <w:tcW w:w="10036" w:type="dxa"/>
          </w:tcPr>
          <w:p w14:paraId="293A42EB" w14:textId="2801B0F0" w:rsidR="003B6B87" w:rsidRPr="003B6B87" w:rsidRDefault="003B6B87" w:rsidP="003B6B87">
            <w:pPr>
              <w:numPr>
                <w:ilvl w:val="0"/>
                <w:numId w:val="13"/>
              </w:numPr>
              <w:spacing w:before="80" w:line="256" w:lineRule="auto"/>
              <w:rPr>
                <w:rFonts w:cs="Arial"/>
                <w:color w:val="000000" w:themeColor="text1"/>
              </w:rPr>
            </w:pPr>
            <w:r w:rsidRPr="003B6B87">
              <w:rPr>
                <w:rFonts w:cs="Arial"/>
                <w:color w:val="000000" w:themeColor="text1"/>
              </w:rPr>
              <w:t xml:space="preserve">Council has a process in place for identifying specialist risk areas (e.g. emerging risk, project risks, project risks, procurements risks, fraud risk, environmental risk, tree risk). </w:t>
            </w:r>
          </w:p>
        </w:tc>
      </w:tr>
    </w:tbl>
    <w:p w14:paraId="39CE933A" w14:textId="3A9A23F5"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3537A056" w14:textId="48DB9294" w:rsidTr="00565192">
        <w:tc>
          <w:tcPr>
            <w:tcW w:w="14709" w:type="dxa"/>
            <w:gridSpan w:val="3"/>
            <w:shd w:val="clear" w:color="auto" w:fill="00204E"/>
          </w:tcPr>
          <w:p w14:paraId="44F2E492" w14:textId="7C75A8D9" w:rsidR="003B6B87" w:rsidRPr="003B6B87" w:rsidRDefault="003B6B87" w:rsidP="003B6B87">
            <w:pPr>
              <w:spacing w:before="80" w:after="80"/>
              <w:rPr>
                <w:rFonts w:cs="Arial"/>
              </w:rPr>
            </w:pPr>
            <w:r w:rsidRPr="003B6B87">
              <w:rPr>
                <w:rFonts w:cs="Arial"/>
                <w:b/>
              </w:rPr>
              <w:t>4.1: Council has established communication and consultation processes in place</w:t>
            </w:r>
            <w:r w:rsidRPr="003B6B87">
              <w:rPr>
                <w:rFonts w:cs="Arial"/>
                <w:b/>
                <w:sz w:val="24"/>
                <w:szCs w:val="24"/>
              </w:rPr>
              <w:t>.</w:t>
            </w:r>
          </w:p>
        </w:tc>
      </w:tr>
      <w:tr w:rsidR="003B6B87" w:rsidRPr="003B6B87" w14:paraId="2CF2AD33" w14:textId="5E84A1C6" w:rsidTr="00565192">
        <w:trPr>
          <w:cantSplit/>
          <w:trHeight w:val="1365"/>
        </w:trPr>
        <w:tc>
          <w:tcPr>
            <w:tcW w:w="830" w:type="dxa"/>
            <w:shd w:val="clear" w:color="auto" w:fill="FFFFFF" w:themeFill="background1"/>
          </w:tcPr>
          <w:p w14:paraId="7FE5390E" w14:textId="0FF9D885" w:rsidR="003B6B87" w:rsidRPr="003B6B87" w:rsidRDefault="003B6B87" w:rsidP="003B6B87">
            <w:pPr>
              <w:spacing w:line="256" w:lineRule="auto"/>
              <w:rPr>
                <w:rFonts w:cs="Arial"/>
                <w:b/>
                <w:color w:val="F1AB00"/>
                <w:sz w:val="24"/>
                <w:szCs w:val="24"/>
              </w:rPr>
            </w:pPr>
          </w:p>
        </w:tc>
        <w:tc>
          <w:tcPr>
            <w:tcW w:w="3848" w:type="dxa"/>
            <w:shd w:val="clear" w:color="auto" w:fill="FFFFFF" w:themeFill="background1"/>
          </w:tcPr>
          <w:p w14:paraId="17CACD3E" w14:textId="3795429C" w:rsidR="003B6B87" w:rsidRPr="003B6B87" w:rsidRDefault="003B6B87" w:rsidP="003B6B87">
            <w:pPr>
              <w:numPr>
                <w:ilvl w:val="0"/>
                <w:numId w:val="13"/>
              </w:numPr>
              <w:spacing w:before="80" w:line="256" w:lineRule="auto"/>
              <w:rPr>
                <w:rFonts w:cs="Arial"/>
              </w:rPr>
            </w:pPr>
            <w:r w:rsidRPr="003B6B87">
              <w:rPr>
                <w:rFonts w:cs="Arial"/>
              </w:rPr>
              <w:t>Council has some documented evidence to support communication and consultation activities with stakeholders during the risk management process.</w:t>
            </w:r>
          </w:p>
        </w:tc>
        <w:tc>
          <w:tcPr>
            <w:tcW w:w="10031" w:type="dxa"/>
            <w:shd w:val="clear" w:color="auto" w:fill="FFFFFF" w:themeFill="background1"/>
          </w:tcPr>
          <w:p w14:paraId="5A308070" w14:textId="7EF4173E" w:rsidR="003B6B87" w:rsidRPr="003B6B87" w:rsidRDefault="0019532E" w:rsidP="003B6B87">
            <w:pPr>
              <w:spacing w:before="80"/>
              <w:rPr>
                <w:rFonts w:cs="Arial"/>
                <w:b/>
              </w:rPr>
            </w:pPr>
            <w:r>
              <w:rPr>
                <w:rFonts w:cs="Arial"/>
                <w:b/>
              </w:rPr>
              <w:t xml:space="preserve">Ongoing </w:t>
            </w:r>
            <w:r w:rsidR="003B6B87" w:rsidRPr="003B6B87">
              <w:rPr>
                <w:rFonts w:cs="Arial"/>
                <w:b/>
              </w:rPr>
              <w:t>- Key Success Factors</w:t>
            </w:r>
          </w:p>
          <w:p w14:paraId="11BC3C61" w14:textId="55238891" w:rsidR="003B6B87" w:rsidRPr="003B6B87" w:rsidRDefault="003B6B87" w:rsidP="003B6B87">
            <w:pPr>
              <w:spacing w:before="80"/>
              <w:rPr>
                <w:rFonts w:cs="Arial"/>
              </w:rPr>
            </w:pPr>
            <w:r w:rsidRPr="003B6B87">
              <w:rPr>
                <w:rFonts w:cs="Arial"/>
              </w:rPr>
              <w:t xml:space="preserve">Council will </w:t>
            </w:r>
            <w:r w:rsidR="000A0138">
              <w:rPr>
                <w:rFonts w:cs="Arial"/>
              </w:rPr>
              <w:t xml:space="preserve">continue to </w:t>
            </w:r>
            <w:r w:rsidRPr="003B6B87">
              <w:rPr>
                <w:rFonts w:cs="Arial"/>
              </w:rPr>
              <w:t>mature risk management communications and consultation processes by:</w:t>
            </w:r>
          </w:p>
          <w:p w14:paraId="7D651A18" w14:textId="2382304D" w:rsidR="003B6B87" w:rsidRPr="003B6B87" w:rsidRDefault="003B6B87" w:rsidP="003B6B87">
            <w:pPr>
              <w:numPr>
                <w:ilvl w:val="0"/>
                <w:numId w:val="42"/>
              </w:numPr>
              <w:spacing w:before="80"/>
              <w:ind w:left="567" w:hanging="425"/>
              <w:contextualSpacing/>
              <w:rPr>
                <w:rFonts w:cs="Arial"/>
              </w:rPr>
            </w:pPr>
            <w:r w:rsidRPr="003B6B87">
              <w:rPr>
                <w:rFonts w:cs="Arial"/>
              </w:rPr>
              <w:t>Regular reviewing risk profiles (Strategic and operation)</w:t>
            </w:r>
          </w:p>
          <w:p w14:paraId="2AA70826" w14:textId="5DCF61D9" w:rsidR="003B6B87" w:rsidRPr="003B6B87" w:rsidRDefault="003B6B87" w:rsidP="003B6B87">
            <w:pPr>
              <w:numPr>
                <w:ilvl w:val="0"/>
                <w:numId w:val="42"/>
              </w:numPr>
              <w:spacing w:before="80"/>
              <w:ind w:left="567" w:hanging="425"/>
              <w:contextualSpacing/>
              <w:rPr>
                <w:rFonts w:cs="Arial"/>
              </w:rPr>
            </w:pPr>
            <w:r w:rsidRPr="003B6B87">
              <w:rPr>
                <w:rFonts w:cs="Arial"/>
              </w:rPr>
              <w:t>Inviting key stakeholders to participate in their risk identification and profile report</w:t>
            </w:r>
          </w:p>
          <w:p w14:paraId="64F07657" w14:textId="5B67203A" w:rsidR="003B6B87" w:rsidRPr="003B6B87" w:rsidRDefault="003B6B87" w:rsidP="003B6B87">
            <w:pPr>
              <w:numPr>
                <w:ilvl w:val="0"/>
                <w:numId w:val="42"/>
              </w:numPr>
              <w:spacing w:before="80"/>
              <w:ind w:left="567" w:hanging="425"/>
              <w:contextualSpacing/>
              <w:rPr>
                <w:rFonts w:cs="Arial"/>
              </w:rPr>
            </w:pPr>
            <w:r w:rsidRPr="003B6B87">
              <w:rPr>
                <w:rFonts w:cs="Arial"/>
              </w:rPr>
              <w:t>Linking risk to planning process</w:t>
            </w:r>
          </w:p>
          <w:p w14:paraId="77F8CDF4" w14:textId="6EDCD2DC" w:rsidR="003B6B87" w:rsidRPr="003B6B87" w:rsidRDefault="003B6B87" w:rsidP="003B6B87">
            <w:pPr>
              <w:numPr>
                <w:ilvl w:val="0"/>
                <w:numId w:val="42"/>
              </w:numPr>
              <w:spacing w:before="80"/>
              <w:ind w:left="567" w:hanging="425"/>
              <w:contextualSpacing/>
              <w:rPr>
                <w:rFonts w:cs="Arial"/>
              </w:rPr>
            </w:pPr>
            <w:r w:rsidRPr="003B6B87">
              <w:rPr>
                <w:rFonts w:cs="Arial"/>
              </w:rPr>
              <w:t>Widely sharing lessons learnt</w:t>
            </w:r>
          </w:p>
          <w:p w14:paraId="1F020E7E" w14:textId="0D645E5C" w:rsidR="003B6B87" w:rsidRPr="003B6B87" w:rsidRDefault="003B6B87" w:rsidP="003B6B87">
            <w:pPr>
              <w:numPr>
                <w:ilvl w:val="0"/>
                <w:numId w:val="42"/>
              </w:numPr>
              <w:spacing w:before="80"/>
              <w:ind w:left="567" w:hanging="425"/>
              <w:contextualSpacing/>
              <w:rPr>
                <w:rFonts w:cs="Arial"/>
              </w:rPr>
            </w:pPr>
            <w:r w:rsidRPr="003B6B87">
              <w:rPr>
                <w:rFonts w:cs="Arial"/>
              </w:rPr>
              <w:t xml:space="preserve">Ensuring reporting is meaningful and supports decision making. </w:t>
            </w:r>
          </w:p>
        </w:tc>
      </w:tr>
      <w:tr w:rsidR="003B6B87" w:rsidRPr="003B6B87" w14:paraId="5AFEAA4C" w14:textId="096461E7" w:rsidTr="00565192">
        <w:trPr>
          <w:cantSplit/>
          <w:trHeight w:val="1134"/>
        </w:trPr>
        <w:tc>
          <w:tcPr>
            <w:tcW w:w="830" w:type="dxa"/>
            <w:shd w:val="clear" w:color="auto" w:fill="FFFFFF" w:themeFill="background1"/>
          </w:tcPr>
          <w:p w14:paraId="00B20349" w14:textId="41844FC1" w:rsidR="003B6B87" w:rsidRPr="003B6B87" w:rsidRDefault="003B6B87" w:rsidP="003B6B87">
            <w:pPr>
              <w:spacing w:line="256" w:lineRule="auto"/>
              <w:rPr>
                <w:rFonts w:cs="Arial"/>
                <w:b/>
                <w:color w:val="F1AB00"/>
                <w:sz w:val="24"/>
                <w:szCs w:val="24"/>
              </w:rPr>
            </w:pPr>
          </w:p>
        </w:tc>
        <w:tc>
          <w:tcPr>
            <w:tcW w:w="3848" w:type="dxa"/>
          </w:tcPr>
          <w:p w14:paraId="4834B932" w14:textId="6C2B626D" w:rsidR="003B6B87" w:rsidRPr="003B6B87" w:rsidRDefault="003B6B87" w:rsidP="003B6B87">
            <w:pPr>
              <w:numPr>
                <w:ilvl w:val="0"/>
                <w:numId w:val="12"/>
              </w:numPr>
              <w:spacing w:before="80" w:line="256" w:lineRule="auto"/>
              <w:rPr>
                <w:rFonts w:cs="Arial"/>
              </w:rPr>
            </w:pPr>
            <w:r w:rsidRPr="003B6B87">
              <w:rPr>
                <w:rFonts w:cs="Arial"/>
              </w:rPr>
              <w:t>Council has some documented evidence of communication and consultation with relevant stakeholders for key steps in the risk management process.</w:t>
            </w:r>
          </w:p>
        </w:tc>
        <w:tc>
          <w:tcPr>
            <w:tcW w:w="10031" w:type="dxa"/>
          </w:tcPr>
          <w:p w14:paraId="29B19D6A" w14:textId="0BF47103" w:rsidR="003B6B87" w:rsidRPr="003B6B87" w:rsidRDefault="0019532E" w:rsidP="003B6B87">
            <w:pPr>
              <w:spacing w:before="80"/>
              <w:rPr>
                <w:rFonts w:cs="Arial"/>
                <w:b/>
              </w:rPr>
            </w:pPr>
            <w:r>
              <w:rPr>
                <w:rFonts w:cs="Arial"/>
                <w:b/>
              </w:rPr>
              <w:t xml:space="preserve">Ongoing </w:t>
            </w:r>
            <w:r w:rsidR="003B6B87" w:rsidRPr="003B6B87">
              <w:rPr>
                <w:rFonts w:cs="Arial"/>
                <w:b/>
              </w:rPr>
              <w:t>- Key Success Factors</w:t>
            </w:r>
          </w:p>
          <w:p w14:paraId="1DF0C02E" w14:textId="363C0D20" w:rsidR="003B6B87" w:rsidRPr="003B6B87" w:rsidRDefault="003B6B87" w:rsidP="003B6B87">
            <w:pPr>
              <w:spacing w:before="80"/>
              <w:rPr>
                <w:rFonts w:cs="Arial"/>
              </w:rPr>
            </w:pPr>
            <w:r w:rsidRPr="003B6B87">
              <w:rPr>
                <w:rFonts w:cs="Arial"/>
              </w:rPr>
              <w:t xml:space="preserve">Council will </w:t>
            </w:r>
            <w:r w:rsidR="0019532E">
              <w:rPr>
                <w:rFonts w:cs="Arial"/>
              </w:rPr>
              <w:t xml:space="preserve">continue to </w:t>
            </w:r>
            <w:r w:rsidRPr="003B6B87">
              <w:rPr>
                <w:rFonts w:cs="Arial"/>
              </w:rPr>
              <w:t>mature risk management communications and consultation processes by:</w:t>
            </w:r>
          </w:p>
          <w:p w14:paraId="380961EE" w14:textId="7A6B81ED" w:rsidR="003B6B87" w:rsidRPr="003B6B87" w:rsidRDefault="003B6B87" w:rsidP="003B6B87">
            <w:pPr>
              <w:numPr>
                <w:ilvl w:val="0"/>
                <w:numId w:val="44"/>
              </w:numPr>
              <w:spacing w:before="80"/>
              <w:contextualSpacing/>
              <w:rPr>
                <w:rFonts w:cs="Arial"/>
              </w:rPr>
            </w:pPr>
            <w:r w:rsidRPr="003B6B87">
              <w:rPr>
                <w:rFonts w:cs="Arial"/>
              </w:rPr>
              <w:t xml:space="preserve">Developing and documenting resources to support communication and consultation with key stakeholders. </w:t>
            </w:r>
          </w:p>
        </w:tc>
      </w:tr>
    </w:tbl>
    <w:p w14:paraId="76D80058" w14:textId="6B0C97AF" w:rsidR="003B6B87" w:rsidRPr="003B6B87" w:rsidRDefault="003B6B87" w:rsidP="003B6B87">
      <w:pPr>
        <w:rPr>
          <w:rFonts w:cs="Arial"/>
        </w:rPr>
      </w:pPr>
    </w:p>
    <w:p w14:paraId="57922EE5" w14:textId="5D23FA53" w:rsidR="003B6B87" w:rsidRPr="003B6B87" w:rsidRDefault="003B6B87" w:rsidP="003B6B87">
      <w:pPr>
        <w:rPr>
          <w:rFonts w:cs="Arial"/>
        </w:rPr>
      </w:pPr>
    </w:p>
    <w:p w14:paraId="1E1DFC02" w14:textId="484735C4" w:rsidR="003B6B87" w:rsidRPr="003B6B87" w:rsidRDefault="003B6B87" w:rsidP="003B6B87">
      <w:pPr>
        <w:rPr>
          <w:rFonts w:cs="Arial"/>
        </w:rPr>
      </w:pPr>
    </w:p>
    <w:p w14:paraId="7F599304" w14:textId="1E89A620" w:rsidR="003B6B87" w:rsidRDefault="003B6B87" w:rsidP="003B6B87">
      <w:pPr>
        <w:rPr>
          <w:rFonts w:cs="Arial"/>
        </w:rPr>
      </w:pPr>
    </w:p>
    <w:p w14:paraId="21B6D352" w14:textId="7DD5C561" w:rsidR="00383594" w:rsidRDefault="00383594" w:rsidP="003B6B87">
      <w:pPr>
        <w:rPr>
          <w:rFonts w:cs="Arial"/>
        </w:rPr>
      </w:pPr>
    </w:p>
    <w:p w14:paraId="0D021D37" w14:textId="25278DF1" w:rsidR="00383594" w:rsidRDefault="00383594" w:rsidP="003B6B87">
      <w:pPr>
        <w:rPr>
          <w:rFonts w:cs="Arial"/>
        </w:rPr>
      </w:pPr>
    </w:p>
    <w:p w14:paraId="797D0A8C" w14:textId="4D0A9F4F" w:rsidR="00383594" w:rsidRDefault="00383594" w:rsidP="003B6B87">
      <w:pPr>
        <w:rPr>
          <w:rFonts w:cs="Arial"/>
        </w:rPr>
      </w:pPr>
    </w:p>
    <w:p w14:paraId="2B8E7CAE" w14:textId="77777777" w:rsidR="00383594" w:rsidRPr="003B6B87" w:rsidRDefault="00383594"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4179A9D4" w14:textId="7589A1DE" w:rsidTr="00565192">
        <w:tc>
          <w:tcPr>
            <w:tcW w:w="14709" w:type="dxa"/>
            <w:gridSpan w:val="3"/>
            <w:shd w:val="clear" w:color="auto" w:fill="00204E"/>
          </w:tcPr>
          <w:p w14:paraId="2A6A0CCC" w14:textId="3654FD63" w:rsidR="003B6B87" w:rsidRPr="003B6B87" w:rsidRDefault="003B6B87" w:rsidP="003B6B87">
            <w:pPr>
              <w:spacing w:before="80" w:after="80"/>
              <w:rPr>
                <w:rFonts w:cs="Arial"/>
              </w:rPr>
            </w:pPr>
            <w:r w:rsidRPr="003B6B87">
              <w:rPr>
                <w:rFonts w:cs="Arial"/>
                <w:b/>
              </w:rPr>
              <w:lastRenderedPageBreak/>
              <w:t>4.2: Council has a defined risk appetite.</w:t>
            </w:r>
          </w:p>
        </w:tc>
      </w:tr>
      <w:tr w:rsidR="003B6B87" w:rsidRPr="003B6B87" w14:paraId="419D5E52" w14:textId="6E475B44" w:rsidTr="00565192">
        <w:trPr>
          <w:cantSplit/>
          <w:trHeight w:val="1134"/>
        </w:trPr>
        <w:tc>
          <w:tcPr>
            <w:tcW w:w="830" w:type="dxa"/>
            <w:shd w:val="clear" w:color="auto" w:fill="FFFFFF" w:themeFill="background1"/>
          </w:tcPr>
          <w:p w14:paraId="69CBA99E" w14:textId="27036AD0" w:rsidR="003B6B87" w:rsidRPr="003B6B87" w:rsidRDefault="003B6B87" w:rsidP="003B6B87">
            <w:pPr>
              <w:spacing w:before="80" w:line="256" w:lineRule="auto"/>
              <w:rPr>
                <w:rFonts w:cs="Arial"/>
                <w:color w:val="F1AB00"/>
                <w:sz w:val="24"/>
                <w:szCs w:val="24"/>
              </w:rPr>
            </w:pPr>
          </w:p>
        </w:tc>
        <w:tc>
          <w:tcPr>
            <w:tcW w:w="3848" w:type="dxa"/>
          </w:tcPr>
          <w:p w14:paraId="453709E9" w14:textId="031D0BAD" w:rsidR="003B6B87" w:rsidRPr="003B6B87" w:rsidRDefault="003B6B87" w:rsidP="003B6B87">
            <w:pPr>
              <w:numPr>
                <w:ilvl w:val="0"/>
                <w:numId w:val="14"/>
              </w:numPr>
              <w:spacing w:before="60" w:line="256" w:lineRule="auto"/>
              <w:rPr>
                <w:rFonts w:cs="Arial"/>
              </w:rPr>
            </w:pPr>
            <w:r w:rsidRPr="003B6B87">
              <w:rPr>
                <w:rFonts w:cs="Arial"/>
              </w:rPr>
              <w:t>Council’s risk appetite and tolerance has been documented, approved and incorporated into agreed risk management language, likelihood and consequence scales, a risk rating matrix, risk aggregation processes, risk reporting and escalation criteria.</w:t>
            </w:r>
          </w:p>
        </w:tc>
        <w:tc>
          <w:tcPr>
            <w:tcW w:w="10031" w:type="dxa"/>
          </w:tcPr>
          <w:p w14:paraId="6B83FE9E" w14:textId="492587B3" w:rsidR="003B6B87" w:rsidRPr="003B6B87" w:rsidRDefault="00283F61" w:rsidP="003B6B87">
            <w:pPr>
              <w:spacing w:before="60"/>
              <w:rPr>
                <w:rFonts w:cs="Arial"/>
                <w:b/>
              </w:rPr>
            </w:pPr>
            <w:r>
              <w:rPr>
                <w:rFonts w:cs="Arial"/>
                <w:b/>
              </w:rPr>
              <w:t>Ongoing</w:t>
            </w:r>
            <w:r w:rsidR="003B6B87" w:rsidRPr="003B6B87">
              <w:rPr>
                <w:rFonts w:cs="Arial"/>
                <w:b/>
              </w:rPr>
              <w:t>- Key Success Factors</w:t>
            </w:r>
          </w:p>
          <w:p w14:paraId="41CBDE79" w14:textId="2FD91FFE" w:rsidR="003B6B87" w:rsidRPr="003B6B87" w:rsidRDefault="003B6B87" w:rsidP="003B6B87">
            <w:pPr>
              <w:spacing w:before="60"/>
              <w:rPr>
                <w:rFonts w:cs="Arial"/>
              </w:rPr>
            </w:pPr>
            <w:r w:rsidRPr="003B6B87">
              <w:rPr>
                <w:rFonts w:cs="Arial"/>
              </w:rPr>
              <w:t xml:space="preserve">Council will </w:t>
            </w:r>
            <w:r w:rsidR="00F87C58">
              <w:rPr>
                <w:rFonts w:cs="Arial"/>
              </w:rPr>
              <w:t xml:space="preserve">continue to </w:t>
            </w:r>
            <w:r w:rsidRPr="003B6B87">
              <w:rPr>
                <w:rFonts w:cs="Arial"/>
              </w:rPr>
              <w:t>mature its approach to defining risk appetite by:</w:t>
            </w:r>
          </w:p>
          <w:p w14:paraId="45229129" w14:textId="703AC0A9" w:rsidR="003B6B87" w:rsidRPr="003B6B87" w:rsidRDefault="003B6B87" w:rsidP="003B6B87">
            <w:pPr>
              <w:numPr>
                <w:ilvl w:val="0"/>
                <w:numId w:val="35"/>
              </w:numPr>
              <w:spacing w:before="60"/>
              <w:ind w:left="567" w:hanging="425"/>
              <w:contextualSpacing/>
              <w:rPr>
                <w:rFonts w:cs="Arial"/>
              </w:rPr>
            </w:pPr>
            <w:r w:rsidRPr="003B6B87">
              <w:rPr>
                <w:rFonts w:cs="Arial"/>
              </w:rPr>
              <w:t>C</w:t>
            </w:r>
            <w:r w:rsidR="00F87C58">
              <w:rPr>
                <w:rFonts w:cs="Arial"/>
              </w:rPr>
              <w:t xml:space="preserve">orporate </w:t>
            </w:r>
            <w:r w:rsidRPr="003B6B87">
              <w:rPr>
                <w:rFonts w:cs="Arial"/>
              </w:rPr>
              <w:t>M</w:t>
            </w:r>
            <w:r w:rsidR="00F87C58">
              <w:rPr>
                <w:rFonts w:cs="Arial"/>
              </w:rPr>
              <w:t xml:space="preserve">anagement </w:t>
            </w:r>
            <w:r w:rsidRPr="003B6B87">
              <w:rPr>
                <w:rFonts w:cs="Arial"/>
              </w:rPr>
              <w:t>T</w:t>
            </w:r>
            <w:r w:rsidR="00F87C58">
              <w:rPr>
                <w:rFonts w:cs="Arial"/>
              </w:rPr>
              <w:t>eam</w:t>
            </w:r>
            <w:r w:rsidRPr="003B6B87">
              <w:rPr>
                <w:rFonts w:cs="Arial"/>
              </w:rPr>
              <w:t xml:space="preserve"> articulating a strategic risk appetite statements endorsed by Council.</w:t>
            </w:r>
          </w:p>
          <w:p w14:paraId="5A27BD7E" w14:textId="523C4C49" w:rsidR="003B6B87" w:rsidRPr="003B6B87" w:rsidRDefault="003B6B87" w:rsidP="003B6B87">
            <w:pPr>
              <w:spacing w:before="60"/>
              <w:rPr>
                <w:rFonts w:cs="Arial"/>
              </w:rPr>
            </w:pPr>
          </w:p>
        </w:tc>
      </w:tr>
      <w:tr w:rsidR="003B6B87" w:rsidRPr="003B6B87" w14:paraId="1E885CCE" w14:textId="541B8A40" w:rsidTr="00565192">
        <w:trPr>
          <w:cantSplit/>
          <w:trHeight w:val="1134"/>
        </w:trPr>
        <w:tc>
          <w:tcPr>
            <w:tcW w:w="830" w:type="dxa"/>
            <w:shd w:val="clear" w:color="auto" w:fill="FFFFFF" w:themeFill="background1"/>
          </w:tcPr>
          <w:p w14:paraId="00B8B655" w14:textId="5455A843" w:rsidR="003B6B87" w:rsidRPr="003B6B87" w:rsidRDefault="003B6B87" w:rsidP="003B6B87">
            <w:pPr>
              <w:spacing w:before="80"/>
              <w:rPr>
                <w:rFonts w:cs="Arial"/>
                <w:color w:val="F1AB00"/>
                <w:sz w:val="24"/>
                <w:szCs w:val="24"/>
              </w:rPr>
            </w:pPr>
          </w:p>
        </w:tc>
        <w:tc>
          <w:tcPr>
            <w:tcW w:w="3848" w:type="dxa"/>
          </w:tcPr>
          <w:p w14:paraId="493789A2" w14:textId="57055F1B" w:rsidR="003B6B87" w:rsidRPr="003B6B87" w:rsidRDefault="003B6B87" w:rsidP="003B6B87">
            <w:pPr>
              <w:numPr>
                <w:ilvl w:val="0"/>
                <w:numId w:val="12"/>
              </w:numPr>
              <w:spacing w:before="60" w:line="256" w:lineRule="auto"/>
              <w:rPr>
                <w:rFonts w:cs="Arial"/>
              </w:rPr>
            </w:pPr>
            <w:r w:rsidRPr="003B6B87">
              <w:rPr>
                <w:rFonts w:cs="Arial"/>
              </w:rPr>
              <w:t>Council’s risk appetite and tolerance has been documented, approved and effectively deployed to employees across the organisation.</w:t>
            </w:r>
          </w:p>
          <w:p w14:paraId="72A7F2E0" w14:textId="5C097CF9" w:rsidR="003B6B87" w:rsidRPr="003B6B87" w:rsidRDefault="003B6B87" w:rsidP="003B6B87">
            <w:pPr>
              <w:numPr>
                <w:ilvl w:val="0"/>
                <w:numId w:val="12"/>
              </w:numPr>
              <w:spacing w:before="60" w:line="256" w:lineRule="auto"/>
              <w:rPr>
                <w:rFonts w:cs="Arial"/>
              </w:rPr>
            </w:pPr>
            <w:r w:rsidRPr="003B6B87">
              <w:rPr>
                <w:rFonts w:cs="Arial"/>
              </w:rPr>
              <w:t>Council organisation-wide risk appetite and tolerance is accessible to employees and aligned with organisation objectives.</w:t>
            </w:r>
          </w:p>
        </w:tc>
        <w:tc>
          <w:tcPr>
            <w:tcW w:w="10031" w:type="dxa"/>
          </w:tcPr>
          <w:p w14:paraId="301D7DAD" w14:textId="7524FEFC" w:rsidR="003B6B87" w:rsidRPr="003B6B87" w:rsidRDefault="00F87C58" w:rsidP="003B6B87">
            <w:pPr>
              <w:spacing w:before="60"/>
              <w:rPr>
                <w:rFonts w:cs="Arial"/>
                <w:b/>
              </w:rPr>
            </w:pPr>
            <w:r>
              <w:rPr>
                <w:rFonts w:cs="Arial"/>
                <w:b/>
              </w:rPr>
              <w:t>Ongoing -</w:t>
            </w:r>
            <w:r w:rsidR="003B6B87" w:rsidRPr="003B6B87">
              <w:rPr>
                <w:rFonts w:cs="Arial"/>
                <w:b/>
              </w:rPr>
              <w:t xml:space="preserve"> Key Success Factors</w:t>
            </w:r>
          </w:p>
          <w:p w14:paraId="766B2AE3" w14:textId="374DE5DE" w:rsidR="003B6B87" w:rsidRPr="003B6B87" w:rsidRDefault="003B6B87" w:rsidP="003B6B87">
            <w:pPr>
              <w:spacing w:before="60"/>
              <w:rPr>
                <w:rFonts w:cs="Arial"/>
              </w:rPr>
            </w:pPr>
            <w:r w:rsidRPr="003B6B87">
              <w:rPr>
                <w:rFonts w:cs="Arial"/>
              </w:rPr>
              <w:t xml:space="preserve">Council will </w:t>
            </w:r>
            <w:r w:rsidR="00F87C58">
              <w:rPr>
                <w:rFonts w:cs="Arial"/>
              </w:rPr>
              <w:t xml:space="preserve">continue to </w:t>
            </w:r>
            <w:r w:rsidRPr="003B6B87">
              <w:rPr>
                <w:rFonts w:cs="Arial"/>
              </w:rPr>
              <w:t>mature its approach to defining risk appetite by:</w:t>
            </w:r>
          </w:p>
          <w:p w14:paraId="08594CE4" w14:textId="4D8BC59F" w:rsidR="003B6B87" w:rsidRPr="003B6B87" w:rsidRDefault="003B6B87" w:rsidP="003B6B87">
            <w:pPr>
              <w:numPr>
                <w:ilvl w:val="0"/>
                <w:numId w:val="36"/>
              </w:numPr>
              <w:spacing w:before="60"/>
              <w:ind w:left="567" w:hanging="425"/>
              <w:contextualSpacing/>
              <w:rPr>
                <w:rFonts w:cs="Arial"/>
              </w:rPr>
            </w:pPr>
            <w:r w:rsidRPr="003B6B87">
              <w:rPr>
                <w:rFonts w:cs="Arial"/>
              </w:rPr>
              <w:t xml:space="preserve">Developing key risk indicators at </w:t>
            </w:r>
            <w:r w:rsidR="00DC053D">
              <w:rPr>
                <w:rFonts w:cs="Arial"/>
              </w:rPr>
              <w:t>a Service Area</w:t>
            </w:r>
            <w:r w:rsidR="00DC053D" w:rsidRPr="003B6B87">
              <w:rPr>
                <w:rFonts w:cs="Arial"/>
              </w:rPr>
              <w:t xml:space="preserve"> </w:t>
            </w:r>
            <w:r w:rsidRPr="003B6B87">
              <w:rPr>
                <w:rFonts w:cs="Arial"/>
              </w:rPr>
              <w:t>level and link the KR</w:t>
            </w:r>
            <w:r w:rsidR="00DC053D">
              <w:rPr>
                <w:rFonts w:cs="Arial"/>
              </w:rPr>
              <w:t>A</w:t>
            </w:r>
            <w:r w:rsidRPr="003B6B87">
              <w:rPr>
                <w:rFonts w:cs="Arial"/>
              </w:rPr>
              <w:t xml:space="preserve"> to service level plans.</w:t>
            </w:r>
          </w:p>
          <w:p w14:paraId="64E77535" w14:textId="5937FE16" w:rsidR="003B6B87" w:rsidRPr="003B6B87" w:rsidRDefault="003B6B87" w:rsidP="003B6B87">
            <w:pPr>
              <w:spacing w:before="60"/>
              <w:ind w:left="720"/>
              <w:contextualSpacing/>
              <w:rPr>
                <w:rFonts w:cs="Arial"/>
              </w:rPr>
            </w:pPr>
          </w:p>
        </w:tc>
      </w:tr>
    </w:tbl>
    <w:p w14:paraId="705D098C" w14:textId="3F93A78B" w:rsidR="003B6B87" w:rsidRPr="003B6B87" w:rsidRDefault="003B6B87" w:rsidP="003B6B87">
      <w:pPr>
        <w:rPr>
          <w:rFonts w:cs="Arial"/>
        </w:rPr>
      </w:pPr>
    </w:p>
    <w:p w14:paraId="3C444156" w14:textId="1E8F67B9" w:rsidR="003B6B87" w:rsidRPr="003B6B87" w:rsidRDefault="003B6B87" w:rsidP="003B6B87">
      <w:pPr>
        <w:rPr>
          <w:rFonts w:cs="Arial"/>
        </w:rPr>
      </w:pPr>
    </w:p>
    <w:p w14:paraId="218B554A" w14:textId="334F9A68" w:rsidR="003B6B87" w:rsidRPr="003B6B87" w:rsidRDefault="003B6B87" w:rsidP="003B6B87">
      <w:pPr>
        <w:rPr>
          <w:rFonts w:cs="Arial"/>
        </w:rPr>
      </w:pPr>
      <w:r w:rsidRPr="003B6B87">
        <w:rPr>
          <w:rFonts w:cs="Arial"/>
        </w:rPr>
        <w:br w:type="page"/>
      </w:r>
    </w:p>
    <w:tbl>
      <w:tblPr>
        <w:tblStyle w:val="TableGrid3"/>
        <w:tblW w:w="14709" w:type="dxa"/>
        <w:tblLook w:val="04A0" w:firstRow="1" w:lastRow="0" w:firstColumn="1" w:lastColumn="0" w:noHBand="0" w:noVBand="1"/>
      </w:tblPr>
      <w:tblGrid>
        <w:gridCol w:w="830"/>
        <w:gridCol w:w="3848"/>
        <w:gridCol w:w="10031"/>
      </w:tblGrid>
      <w:tr w:rsidR="003B6B87" w:rsidRPr="003B6B87" w14:paraId="1AD04F5D" w14:textId="3719698D" w:rsidTr="00565192">
        <w:tc>
          <w:tcPr>
            <w:tcW w:w="14709" w:type="dxa"/>
            <w:gridSpan w:val="3"/>
            <w:shd w:val="clear" w:color="auto" w:fill="00204E"/>
          </w:tcPr>
          <w:p w14:paraId="7953B193" w14:textId="1EB23EA1" w:rsidR="003B6B87" w:rsidRPr="003B6B87" w:rsidRDefault="003B6B87" w:rsidP="003B6B87">
            <w:pPr>
              <w:spacing w:before="80" w:after="80"/>
              <w:rPr>
                <w:rFonts w:cs="Arial"/>
              </w:rPr>
            </w:pPr>
            <w:r w:rsidRPr="003B6B87">
              <w:rPr>
                <w:rFonts w:cs="Arial"/>
                <w:b/>
              </w:rPr>
              <w:lastRenderedPageBreak/>
              <w:t xml:space="preserve">4.3: Council objectives are defined for managing risk and have a defined risk rating </w:t>
            </w:r>
            <w:proofErr w:type="gramStart"/>
            <w:r w:rsidRPr="003B6B87">
              <w:rPr>
                <w:rFonts w:cs="Arial"/>
                <w:b/>
              </w:rPr>
              <w:t>criteria</w:t>
            </w:r>
            <w:proofErr w:type="gramEnd"/>
            <w:r w:rsidRPr="003B6B87">
              <w:rPr>
                <w:rFonts w:cs="Arial"/>
                <w:b/>
              </w:rPr>
              <w:t>.</w:t>
            </w:r>
          </w:p>
        </w:tc>
      </w:tr>
      <w:tr w:rsidR="003B6B87" w:rsidRPr="003B6B87" w14:paraId="35A924A2" w14:textId="08B0FFE0" w:rsidTr="00565192">
        <w:trPr>
          <w:cantSplit/>
          <w:trHeight w:val="1134"/>
        </w:trPr>
        <w:tc>
          <w:tcPr>
            <w:tcW w:w="830" w:type="dxa"/>
            <w:shd w:val="clear" w:color="auto" w:fill="FFFFFF" w:themeFill="background1"/>
          </w:tcPr>
          <w:p w14:paraId="31445519" w14:textId="2C32B707" w:rsidR="003B6B87" w:rsidRPr="003B6B87" w:rsidRDefault="003B6B87" w:rsidP="003B6B87">
            <w:pPr>
              <w:spacing w:before="80"/>
              <w:rPr>
                <w:rFonts w:cs="Arial"/>
                <w:color w:val="F1AB00"/>
                <w:sz w:val="24"/>
                <w:szCs w:val="24"/>
              </w:rPr>
            </w:pPr>
          </w:p>
        </w:tc>
        <w:tc>
          <w:tcPr>
            <w:tcW w:w="3848" w:type="dxa"/>
          </w:tcPr>
          <w:p w14:paraId="25817654" w14:textId="3894A17F" w:rsidR="003B6B87" w:rsidRPr="003B6B87" w:rsidRDefault="003B6B87" w:rsidP="003B6B87">
            <w:pPr>
              <w:numPr>
                <w:ilvl w:val="0"/>
                <w:numId w:val="12"/>
              </w:numPr>
              <w:spacing w:before="80" w:line="256" w:lineRule="auto"/>
              <w:rPr>
                <w:rFonts w:cs="Arial"/>
              </w:rPr>
            </w:pPr>
            <w:r w:rsidRPr="003B6B87">
              <w:rPr>
                <w:rFonts w:cs="Arial"/>
              </w:rPr>
              <w:t xml:space="preserve">Council has a defined risk criterion to evaluate the significance of risk. This criterion is documented and accessible to all employees. </w:t>
            </w:r>
          </w:p>
          <w:p w14:paraId="72A52A9C" w14:textId="1B5D0D2B" w:rsidR="003B6B87" w:rsidRPr="003B6B87" w:rsidRDefault="003B6B87" w:rsidP="003B6B87">
            <w:pPr>
              <w:numPr>
                <w:ilvl w:val="0"/>
                <w:numId w:val="12"/>
              </w:numPr>
              <w:spacing w:before="80" w:line="256" w:lineRule="auto"/>
              <w:rPr>
                <w:rFonts w:cs="Arial"/>
              </w:rPr>
            </w:pPr>
            <w:r w:rsidRPr="003B6B87">
              <w:rPr>
                <w:rFonts w:cs="Arial"/>
              </w:rPr>
              <w:t xml:space="preserve">Council’s enterprise wide risk methodology is documented, approved, reviewed and effectively deployed to employees. It includes the following elements: sources, events, causes, consequences.  </w:t>
            </w:r>
          </w:p>
        </w:tc>
        <w:tc>
          <w:tcPr>
            <w:tcW w:w="10031" w:type="dxa"/>
          </w:tcPr>
          <w:p w14:paraId="4560A86B" w14:textId="30A44D87" w:rsidR="003B6B87" w:rsidRPr="003B6B87" w:rsidRDefault="00DC053D" w:rsidP="003B6B87">
            <w:pPr>
              <w:spacing w:before="80"/>
              <w:rPr>
                <w:rFonts w:cs="Arial"/>
                <w:b/>
              </w:rPr>
            </w:pPr>
            <w:r>
              <w:rPr>
                <w:rFonts w:cs="Arial"/>
                <w:b/>
              </w:rPr>
              <w:t>Ongoing</w:t>
            </w:r>
            <w:r w:rsidR="003B6B87" w:rsidRPr="003B6B87">
              <w:rPr>
                <w:rFonts w:cs="Arial"/>
                <w:b/>
              </w:rPr>
              <w:t>- Key Success Factors</w:t>
            </w:r>
          </w:p>
          <w:p w14:paraId="2829F38E" w14:textId="5AB09F07" w:rsidR="003B6B87" w:rsidRPr="003B6B87" w:rsidRDefault="003B6B87" w:rsidP="003B6B87">
            <w:pPr>
              <w:spacing w:before="80"/>
              <w:rPr>
                <w:rFonts w:cs="Arial"/>
              </w:rPr>
            </w:pPr>
            <w:r w:rsidRPr="003B6B87">
              <w:rPr>
                <w:rFonts w:cs="Arial"/>
              </w:rPr>
              <w:t>Council will define the objectives for managing risk and mature its risk rating criteria by:</w:t>
            </w:r>
          </w:p>
          <w:p w14:paraId="5FA52859" w14:textId="72853BAE" w:rsidR="003B6B87" w:rsidRPr="003B6B87" w:rsidRDefault="003B6B87" w:rsidP="003B6B87">
            <w:pPr>
              <w:numPr>
                <w:ilvl w:val="0"/>
                <w:numId w:val="34"/>
              </w:numPr>
              <w:spacing w:before="80"/>
              <w:ind w:left="567" w:hanging="425"/>
              <w:contextualSpacing/>
              <w:rPr>
                <w:rFonts w:cs="Arial"/>
                <w:i/>
              </w:rPr>
            </w:pPr>
            <w:r w:rsidRPr="003B6B87">
              <w:rPr>
                <w:rFonts w:cs="Arial"/>
              </w:rPr>
              <w:t xml:space="preserve">Streamlining Council’s risk methodology by simplifying instructions and ensuring language in documentation is consistent.  For example, </w:t>
            </w:r>
            <w:r w:rsidRPr="003B6B87">
              <w:rPr>
                <w:rFonts w:cs="Arial"/>
                <w:i/>
              </w:rPr>
              <w:t xml:space="preserve">Absolute risk and Inherent risk. </w:t>
            </w:r>
          </w:p>
          <w:p w14:paraId="5E09B672" w14:textId="1072191D" w:rsidR="003B6B87" w:rsidRPr="003B6B87" w:rsidRDefault="003B6B87" w:rsidP="003B6B87">
            <w:pPr>
              <w:numPr>
                <w:ilvl w:val="0"/>
                <w:numId w:val="34"/>
              </w:numPr>
              <w:spacing w:before="80"/>
              <w:ind w:left="567" w:hanging="425"/>
              <w:contextualSpacing/>
              <w:rPr>
                <w:rFonts w:cs="Arial"/>
              </w:rPr>
            </w:pPr>
            <w:r w:rsidRPr="003B6B87">
              <w:rPr>
                <w:rFonts w:cs="Arial"/>
              </w:rPr>
              <w:t>Ensuring risk definition is aligned to ISO 31000:</w:t>
            </w:r>
            <w:r w:rsidR="00BC2ABC" w:rsidRPr="003B6B87">
              <w:rPr>
                <w:rFonts w:cs="Arial"/>
              </w:rPr>
              <w:t>20</w:t>
            </w:r>
            <w:r w:rsidR="00BC2ABC">
              <w:rPr>
                <w:rFonts w:cs="Arial"/>
              </w:rPr>
              <w:t>18</w:t>
            </w:r>
            <w:r w:rsidRPr="003B6B87">
              <w:rPr>
                <w:rFonts w:cs="Arial"/>
              </w:rPr>
              <w:t xml:space="preserve">:  </w:t>
            </w:r>
            <w:r w:rsidRPr="003B6B87">
              <w:rPr>
                <w:rFonts w:cs="Arial"/>
                <w:i/>
              </w:rPr>
              <w:t>Risk is the effect of uncertainty on objectives</w:t>
            </w:r>
            <w:r w:rsidRPr="003B6B87">
              <w:rPr>
                <w:rFonts w:cs="Arial"/>
              </w:rPr>
              <w:t xml:space="preserve">, and risk controls are identified (and their effectiveness rated and captured) as part of the operational risk landscape. </w:t>
            </w:r>
          </w:p>
        </w:tc>
      </w:tr>
      <w:tr w:rsidR="003B6B87" w:rsidRPr="003B6B87" w14:paraId="600924EF" w14:textId="31B05259" w:rsidTr="00565192">
        <w:trPr>
          <w:cantSplit/>
          <w:trHeight w:val="1134"/>
        </w:trPr>
        <w:tc>
          <w:tcPr>
            <w:tcW w:w="830" w:type="dxa"/>
            <w:shd w:val="clear" w:color="auto" w:fill="FFFFFF" w:themeFill="background1"/>
          </w:tcPr>
          <w:p w14:paraId="54A8FFCC" w14:textId="09551D33" w:rsidR="003B6B87" w:rsidRPr="003B6B87" w:rsidRDefault="003B6B87" w:rsidP="003B6B87">
            <w:pPr>
              <w:spacing w:before="80"/>
              <w:rPr>
                <w:rFonts w:cs="Arial"/>
                <w:color w:val="F1AB00"/>
                <w:sz w:val="24"/>
                <w:szCs w:val="24"/>
              </w:rPr>
            </w:pPr>
            <w:r w:rsidRPr="003B6B87">
              <w:rPr>
                <w:rFonts w:cs="Arial"/>
                <w:b/>
                <w:color w:val="F1AB00"/>
                <w:sz w:val="24"/>
                <w:szCs w:val="24"/>
              </w:rPr>
              <w:t>.</w:t>
            </w:r>
          </w:p>
        </w:tc>
        <w:tc>
          <w:tcPr>
            <w:tcW w:w="3848" w:type="dxa"/>
          </w:tcPr>
          <w:p w14:paraId="726A0521" w14:textId="0ADC6299" w:rsidR="003B6B87" w:rsidRPr="003B6B87" w:rsidRDefault="003B6B87" w:rsidP="003B6B87">
            <w:pPr>
              <w:numPr>
                <w:ilvl w:val="0"/>
                <w:numId w:val="12"/>
              </w:numPr>
              <w:spacing w:before="80" w:line="256" w:lineRule="auto"/>
              <w:rPr>
                <w:rFonts w:cs="Arial"/>
              </w:rPr>
            </w:pPr>
            <w:r w:rsidRPr="003B6B87">
              <w:rPr>
                <w:rFonts w:cs="Arial"/>
              </w:rPr>
              <w:t xml:space="preserve">Council risks are explicitly linked to business planning and budget setting processes and explicitly linked to the risk management process. </w:t>
            </w:r>
          </w:p>
          <w:p w14:paraId="6853C2E4" w14:textId="1B0CF754" w:rsidR="003B6B87" w:rsidRPr="003B6B87" w:rsidRDefault="003B6B87" w:rsidP="003B6B87">
            <w:pPr>
              <w:numPr>
                <w:ilvl w:val="0"/>
                <w:numId w:val="12"/>
              </w:numPr>
              <w:spacing w:before="80" w:line="256" w:lineRule="auto"/>
              <w:rPr>
                <w:rFonts w:cs="Arial"/>
              </w:rPr>
            </w:pPr>
            <w:r w:rsidRPr="003B6B87">
              <w:rPr>
                <w:rFonts w:cs="Arial"/>
              </w:rPr>
              <w:t>Council’s risk process identifies controls and rates control effectiveness.</w:t>
            </w:r>
          </w:p>
          <w:p w14:paraId="70688110" w14:textId="744FC408" w:rsidR="003B6B87" w:rsidRPr="003B6B87" w:rsidRDefault="003B6B87" w:rsidP="003B6B87">
            <w:pPr>
              <w:numPr>
                <w:ilvl w:val="0"/>
                <w:numId w:val="12"/>
              </w:numPr>
              <w:spacing w:before="80" w:line="256" w:lineRule="auto"/>
              <w:rPr>
                <w:rFonts w:cs="Arial"/>
              </w:rPr>
            </w:pPr>
            <w:r w:rsidRPr="003B6B87">
              <w:rPr>
                <w:rFonts w:cs="Arial"/>
              </w:rPr>
              <w:t>Consequence and likelihood ratings are considered in context to the risk and control environment.</w:t>
            </w:r>
          </w:p>
        </w:tc>
        <w:tc>
          <w:tcPr>
            <w:tcW w:w="10031" w:type="dxa"/>
          </w:tcPr>
          <w:p w14:paraId="742C33A7" w14:textId="214DD1DF" w:rsidR="003B6B87" w:rsidRPr="003B6B87" w:rsidRDefault="00BC2ABC" w:rsidP="003B6B87">
            <w:pPr>
              <w:spacing w:before="80"/>
              <w:rPr>
                <w:rFonts w:cs="Arial"/>
                <w:b/>
              </w:rPr>
            </w:pPr>
            <w:r>
              <w:rPr>
                <w:rFonts w:cs="Arial"/>
                <w:b/>
              </w:rPr>
              <w:t>Ongoing</w:t>
            </w:r>
            <w:r w:rsidR="003B6B87" w:rsidRPr="003B6B87">
              <w:rPr>
                <w:rFonts w:cs="Arial"/>
                <w:b/>
              </w:rPr>
              <w:t>- Key Success Factors</w:t>
            </w:r>
          </w:p>
          <w:p w14:paraId="5EC67CC9" w14:textId="11946F0B" w:rsidR="003B6B87" w:rsidRPr="003B6B87" w:rsidRDefault="003B6B87" w:rsidP="003B6B87">
            <w:pPr>
              <w:spacing w:before="80"/>
              <w:rPr>
                <w:rFonts w:cs="Arial"/>
              </w:rPr>
            </w:pPr>
            <w:r w:rsidRPr="003B6B87">
              <w:rPr>
                <w:rFonts w:cs="Arial"/>
              </w:rPr>
              <w:t>Council will define the objectives for managing risk and mature its risk rating criteria by:</w:t>
            </w:r>
          </w:p>
          <w:p w14:paraId="7FAE133E" w14:textId="547D494F" w:rsidR="003B6B87" w:rsidRPr="003B6B87" w:rsidRDefault="003B6B87" w:rsidP="003B6B87">
            <w:pPr>
              <w:numPr>
                <w:ilvl w:val="0"/>
                <w:numId w:val="37"/>
              </w:numPr>
              <w:spacing w:before="80"/>
              <w:ind w:left="567" w:hanging="425"/>
              <w:contextualSpacing/>
              <w:rPr>
                <w:rFonts w:cs="Arial"/>
              </w:rPr>
            </w:pPr>
            <w:r w:rsidRPr="003B6B87">
              <w:rPr>
                <w:rFonts w:cs="Arial"/>
              </w:rPr>
              <w:t>Linking operational risk to the business planning and budget setting processes.</w:t>
            </w:r>
          </w:p>
          <w:p w14:paraId="542524C3" w14:textId="41790F29" w:rsidR="003B6B87" w:rsidRPr="003B6B87" w:rsidRDefault="000E320D" w:rsidP="003B6B87">
            <w:pPr>
              <w:numPr>
                <w:ilvl w:val="0"/>
                <w:numId w:val="37"/>
              </w:numPr>
              <w:spacing w:before="80"/>
              <w:ind w:left="567" w:hanging="425"/>
              <w:contextualSpacing/>
              <w:rPr>
                <w:rFonts w:cs="Arial"/>
              </w:rPr>
            </w:pPr>
            <w:r w:rsidRPr="003B6B87">
              <w:rPr>
                <w:rFonts w:cs="Arial"/>
              </w:rPr>
              <w:t>C</w:t>
            </w:r>
            <w:r>
              <w:rPr>
                <w:rFonts w:cs="Arial"/>
              </w:rPr>
              <w:t xml:space="preserve">orporate </w:t>
            </w:r>
            <w:r w:rsidR="003B6B87" w:rsidRPr="003B6B87">
              <w:rPr>
                <w:rFonts w:cs="Arial"/>
              </w:rPr>
              <w:t>M</w:t>
            </w:r>
            <w:r>
              <w:rPr>
                <w:rFonts w:cs="Arial"/>
              </w:rPr>
              <w:t xml:space="preserve">anagement </w:t>
            </w:r>
            <w:r w:rsidR="003B6B87" w:rsidRPr="003B6B87">
              <w:rPr>
                <w:rFonts w:cs="Arial"/>
              </w:rPr>
              <w:t>T</w:t>
            </w:r>
            <w:r>
              <w:rPr>
                <w:rFonts w:cs="Arial"/>
              </w:rPr>
              <w:t>eam</w:t>
            </w:r>
            <w:r w:rsidR="003B6B87" w:rsidRPr="003B6B87">
              <w:rPr>
                <w:rFonts w:cs="Arial"/>
              </w:rPr>
              <w:t xml:space="preserve"> finalise their strategic risk profile. </w:t>
            </w:r>
          </w:p>
          <w:p w14:paraId="300034C4" w14:textId="5C4765BE" w:rsidR="003B6B87" w:rsidRPr="003B6B87" w:rsidRDefault="003B6B87" w:rsidP="003B6B87">
            <w:pPr>
              <w:numPr>
                <w:ilvl w:val="0"/>
                <w:numId w:val="37"/>
              </w:numPr>
              <w:spacing w:before="80"/>
              <w:ind w:left="567" w:hanging="425"/>
              <w:contextualSpacing/>
              <w:rPr>
                <w:rFonts w:cs="Arial"/>
              </w:rPr>
            </w:pPr>
            <w:r w:rsidRPr="003B6B87">
              <w:rPr>
                <w:rFonts w:cs="Arial"/>
              </w:rPr>
              <w:t xml:space="preserve">All </w:t>
            </w:r>
            <w:r w:rsidR="000E320D">
              <w:rPr>
                <w:rFonts w:cs="Arial"/>
              </w:rPr>
              <w:t>Service Areas</w:t>
            </w:r>
            <w:r w:rsidR="009B137F">
              <w:rPr>
                <w:rFonts w:cs="Arial"/>
              </w:rPr>
              <w:t xml:space="preserve"> shall</w:t>
            </w:r>
            <w:r w:rsidR="000E320D" w:rsidRPr="003B6B87">
              <w:rPr>
                <w:rFonts w:cs="Arial"/>
              </w:rPr>
              <w:t xml:space="preserve"> </w:t>
            </w:r>
            <w:r w:rsidRPr="003B6B87">
              <w:rPr>
                <w:rFonts w:cs="Arial"/>
              </w:rPr>
              <w:t>finalise the review and or development of their operational risk profiles linked to business objectives and strategic risk.</w:t>
            </w:r>
          </w:p>
          <w:p w14:paraId="12F51A93" w14:textId="040AE999" w:rsidR="003B6B87" w:rsidRPr="003B6B87" w:rsidRDefault="003B6B87" w:rsidP="003B6B87">
            <w:pPr>
              <w:spacing w:before="80"/>
              <w:ind w:left="360"/>
              <w:rPr>
                <w:rFonts w:cs="Arial"/>
              </w:rPr>
            </w:pPr>
          </w:p>
        </w:tc>
      </w:tr>
    </w:tbl>
    <w:p w14:paraId="59DAD31E" w14:textId="324177B9" w:rsidR="003B6B87" w:rsidRPr="003B6B87" w:rsidRDefault="003B6B87" w:rsidP="003B6B87">
      <w:pPr>
        <w:rPr>
          <w:rFonts w:cs="Arial"/>
        </w:rPr>
      </w:pPr>
      <w:r w:rsidRPr="003B6B87">
        <w:rPr>
          <w:rFonts w:cs="Arial"/>
        </w:rPr>
        <w:br w:type="page"/>
      </w:r>
    </w:p>
    <w:tbl>
      <w:tblPr>
        <w:tblStyle w:val="TableGrid3"/>
        <w:tblW w:w="14709" w:type="dxa"/>
        <w:tblLook w:val="04A0" w:firstRow="1" w:lastRow="0" w:firstColumn="1" w:lastColumn="0" w:noHBand="0" w:noVBand="1"/>
      </w:tblPr>
      <w:tblGrid>
        <w:gridCol w:w="830"/>
        <w:gridCol w:w="3848"/>
        <w:gridCol w:w="10031"/>
      </w:tblGrid>
      <w:tr w:rsidR="003B6B87" w:rsidRPr="003B6B87" w14:paraId="0D44AE81" w14:textId="1FB4B18D" w:rsidTr="00565192">
        <w:trPr>
          <w:cantSplit/>
          <w:trHeight w:val="382"/>
        </w:trPr>
        <w:tc>
          <w:tcPr>
            <w:tcW w:w="14709" w:type="dxa"/>
            <w:gridSpan w:val="3"/>
            <w:shd w:val="clear" w:color="auto" w:fill="00204E"/>
          </w:tcPr>
          <w:p w14:paraId="3AE20E20" w14:textId="0DD78276" w:rsidR="003B6B87" w:rsidRPr="003B6B87" w:rsidRDefault="003B6B87" w:rsidP="003B6B87">
            <w:pPr>
              <w:spacing w:before="80" w:after="80"/>
              <w:rPr>
                <w:rFonts w:cs="Arial"/>
              </w:rPr>
            </w:pPr>
            <w:r w:rsidRPr="003B6B87">
              <w:rPr>
                <w:rFonts w:cs="Arial"/>
                <w:b/>
              </w:rPr>
              <w:lastRenderedPageBreak/>
              <w:t>4.4: Council consider specialist risks and developed profiles.</w:t>
            </w:r>
          </w:p>
        </w:tc>
      </w:tr>
      <w:tr w:rsidR="003B6B87" w:rsidRPr="003B6B87" w14:paraId="514F3121" w14:textId="7D0B5428" w:rsidTr="00565192">
        <w:trPr>
          <w:cantSplit/>
          <w:trHeight w:val="1134"/>
        </w:trPr>
        <w:tc>
          <w:tcPr>
            <w:tcW w:w="830" w:type="dxa"/>
            <w:shd w:val="clear" w:color="auto" w:fill="FFFFFF" w:themeFill="background1"/>
          </w:tcPr>
          <w:p w14:paraId="2A660939" w14:textId="46643225" w:rsidR="003B6B87" w:rsidRPr="003B6B87" w:rsidRDefault="003B6B87" w:rsidP="003B6B87">
            <w:pPr>
              <w:spacing w:before="80" w:line="256" w:lineRule="auto"/>
              <w:rPr>
                <w:rFonts w:cs="Arial"/>
                <w:color w:val="F1AB00"/>
                <w:sz w:val="24"/>
                <w:szCs w:val="24"/>
              </w:rPr>
            </w:pPr>
          </w:p>
        </w:tc>
        <w:tc>
          <w:tcPr>
            <w:tcW w:w="3848" w:type="dxa"/>
          </w:tcPr>
          <w:p w14:paraId="277CA9D9" w14:textId="6D2638A0" w:rsidR="003B6B87" w:rsidRPr="003B6B87" w:rsidRDefault="003B6B87" w:rsidP="003B6B87">
            <w:pPr>
              <w:numPr>
                <w:ilvl w:val="0"/>
                <w:numId w:val="12"/>
              </w:numPr>
              <w:spacing w:before="80" w:line="256" w:lineRule="auto"/>
              <w:rPr>
                <w:rFonts w:cs="Arial"/>
              </w:rPr>
            </w:pPr>
            <w:r w:rsidRPr="003B6B87">
              <w:rPr>
                <w:rFonts w:cs="Arial"/>
              </w:rPr>
              <w:t>Council employees are aware of the process for identifying and documenting specialist risk areas.</w:t>
            </w:r>
          </w:p>
        </w:tc>
        <w:tc>
          <w:tcPr>
            <w:tcW w:w="10031" w:type="dxa"/>
          </w:tcPr>
          <w:p w14:paraId="748CB103" w14:textId="0CE47F19" w:rsidR="003B6B87" w:rsidRPr="003B6B87" w:rsidRDefault="00BF5699" w:rsidP="003B6B87">
            <w:pPr>
              <w:spacing w:before="80"/>
              <w:rPr>
                <w:rFonts w:cs="Arial"/>
                <w:b/>
              </w:rPr>
            </w:pPr>
            <w:r>
              <w:rPr>
                <w:rFonts w:cs="Arial"/>
                <w:b/>
              </w:rPr>
              <w:t>Ongoing</w:t>
            </w:r>
            <w:r w:rsidR="003B6B87" w:rsidRPr="003B6B87">
              <w:rPr>
                <w:rFonts w:cs="Arial"/>
                <w:b/>
              </w:rPr>
              <w:t>- Key Success Factors</w:t>
            </w:r>
          </w:p>
          <w:p w14:paraId="546FAF5C" w14:textId="5858C900" w:rsidR="003B6B87" w:rsidRPr="003B6B87" w:rsidRDefault="003B6B87" w:rsidP="003B6B87">
            <w:pPr>
              <w:spacing w:before="80"/>
              <w:rPr>
                <w:rFonts w:cs="Arial"/>
              </w:rPr>
            </w:pPr>
            <w:r w:rsidRPr="003B6B87">
              <w:rPr>
                <w:rFonts w:cs="Arial"/>
              </w:rPr>
              <w:t>Council will mature its approach to specialist risk and developed profiles by:</w:t>
            </w:r>
          </w:p>
          <w:p w14:paraId="5BA72C38" w14:textId="40BBA9B1" w:rsidR="003B6B87" w:rsidRPr="003B6B87" w:rsidRDefault="003B6B87" w:rsidP="003B6B87">
            <w:pPr>
              <w:numPr>
                <w:ilvl w:val="0"/>
                <w:numId w:val="38"/>
              </w:numPr>
              <w:spacing w:before="80"/>
              <w:ind w:left="567" w:hanging="425"/>
              <w:contextualSpacing/>
              <w:rPr>
                <w:rFonts w:cs="Arial"/>
              </w:rPr>
            </w:pPr>
            <w:r w:rsidRPr="003B6B87">
              <w:rPr>
                <w:rFonts w:cs="Arial"/>
              </w:rPr>
              <w:t>Incorporating information about specialist risk areas into the risk management plan.</w:t>
            </w:r>
          </w:p>
          <w:p w14:paraId="37584B58" w14:textId="44474413" w:rsidR="003B6B87" w:rsidRPr="003B6B87" w:rsidRDefault="003B6B87" w:rsidP="003B6B87">
            <w:pPr>
              <w:numPr>
                <w:ilvl w:val="0"/>
                <w:numId w:val="38"/>
              </w:numPr>
              <w:spacing w:before="80" w:after="80"/>
              <w:ind w:left="567" w:hanging="425"/>
              <w:contextualSpacing/>
              <w:rPr>
                <w:rFonts w:cs="Arial"/>
              </w:rPr>
            </w:pPr>
            <w:r w:rsidRPr="003B6B87">
              <w:rPr>
                <w:rFonts w:cs="Arial"/>
              </w:rPr>
              <w:t xml:space="preserve">Incorporating specialist risk areas reporting requirements into the enterprise risk management integrated report. </w:t>
            </w:r>
          </w:p>
        </w:tc>
      </w:tr>
    </w:tbl>
    <w:p w14:paraId="661CA7BC" w14:textId="36A878C5" w:rsidR="003B6B87" w:rsidRPr="003B6B87" w:rsidRDefault="003B6B87" w:rsidP="003B6B87">
      <w:pPr>
        <w:rPr>
          <w:rFonts w:cs="Arial"/>
        </w:rPr>
      </w:pPr>
    </w:p>
    <w:p w14:paraId="745BD4F3" w14:textId="145CBAC5" w:rsidR="003B6B87" w:rsidRPr="003B6B87" w:rsidRDefault="003B6B87" w:rsidP="003B6B87">
      <w:pPr>
        <w:rPr>
          <w:rFonts w:cs="Arial"/>
          <w:b/>
          <w:sz w:val="24"/>
          <w:szCs w:val="24"/>
        </w:rPr>
      </w:pPr>
      <w:r w:rsidRPr="003B6B87">
        <w:rPr>
          <w:rFonts w:cs="Arial"/>
          <w:b/>
          <w:sz w:val="24"/>
          <w:szCs w:val="24"/>
        </w:rPr>
        <w:br w:type="page"/>
      </w:r>
    </w:p>
    <w:p w14:paraId="02055F93" w14:textId="770F2A40" w:rsidR="003B6B87" w:rsidRPr="003B6B87" w:rsidRDefault="003B6B87" w:rsidP="003B6B87">
      <w:pPr>
        <w:rPr>
          <w:rFonts w:cs="Arial"/>
          <w:b/>
          <w:color w:val="595959" w:themeColor="text1" w:themeTint="A6"/>
          <w:sz w:val="28"/>
          <w:szCs w:val="24"/>
        </w:rPr>
      </w:pPr>
      <w:r w:rsidRPr="003B6B87">
        <w:rPr>
          <w:rFonts w:cs="Arial"/>
          <w:b/>
          <w:color w:val="595959" w:themeColor="text1" w:themeTint="A6"/>
          <w:sz w:val="28"/>
          <w:szCs w:val="24"/>
        </w:rPr>
        <w:lastRenderedPageBreak/>
        <w:t>Key Area 5: Assurance</w:t>
      </w:r>
    </w:p>
    <w:p w14:paraId="23303018" w14:textId="546422F9" w:rsidR="003B6B87" w:rsidRPr="003B6B87" w:rsidRDefault="003B6B87" w:rsidP="003B6B87">
      <w:pPr>
        <w:rPr>
          <w:rFonts w:cs="Arial"/>
        </w:rPr>
      </w:pPr>
      <w:r w:rsidRPr="003B6B87">
        <w:rPr>
          <w:rFonts w:cs="Arial"/>
          <w:b/>
          <w:sz w:val="24"/>
          <w:szCs w:val="24"/>
        </w:rPr>
        <w:t>Focus: The process of establishing integrity and validity to bring confidence and support decision-making.</w:t>
      </w:r>
    </w:p>
    <w:tbl>
      <w:tblPr>
        <w:tblStyle w:val="TableGrid3"/>
        <w:tblW w:w="14709" w:type="dxa"/>
        <w:tblLook w:val="04A0" w:firstRow="1" w:lastRow="0" w:firstColumn="1" w:lastColumn="0" w:noHBand="0" w:noVBand="1"/>
      </w:tblPr>
      <w:tblGrid>
        <w:gridCol w:w="830"/>
        <w:gridCol w:w="1575"/>
        <w:gridCol w:w="3119"/>
        <w:gridCol w:w="9185"/>
      </w:tblGrid>
      <w:tr w:rsidR="003B6B87" w:rsidRPr="003B6B87" w14:paraId="67820BFB" w14:textId="6E6E4EB5" w:rsidTr="00565192">
        <w:tc>
          <w:tcPr>
            <w:tcW w:w="2405" w:type="dxa"/>
            <w:gridSpan w:val="2"/>
            <w:shd w:val="clear" w:color="auto" w:fill="D9D9D9" w:themeFill="background1" w:themeFillShade="D9"/>
          </w:tcPr>
          <w:p w14:paraId="0AB1CA36" w14:textId="7C182B59" w:rsidR="003B6B87" w:rsidRPr="003B6B87" w:rsidRDefault="003B6B87" w:rsidP="003B6B87">
            <w:pPr>
              <w:spacing w:before="80" w:after="80"/>
              <w:rPr>
                <w:rFonts w:cs="Arial"/>
                <w:b/>
              </w:rPr>
            </w:pPr>
            <w:r w:rsidRPr="003B6B87">
              <w:rPr>
                <w:rFonts w:cs="Arial"/>
                <w:b/>
              </w:rPr>
              <w:t xml:space="preserve">Current Assurance </w:t>
            </w:r>
          </w:p>
        </w:tc>
        <w:tc>
          <w:tcPr>
            <w:tcW w:w="12304" w:type="dxa"/>
            <w:gridSpan w:val="2"/>
            <w:shd w:val="clear" w:color="auto" w:fill="808080" w:themeFill="background1" w:themeFillShade="80"/>
          </w:tcPr>
          <w:p w14:paraId="61A73AA7" w14:textId="36802DEB"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Foundation</w:t>
            </w:r>
          </w:p>
        </w:tc>
      </w:tr>
      <w:tr w:rsidR="003B6B87" w:rsidRPr="003B6B87" w14:paraId="3BAD0D15" w14:textId="196D641D" w:rsidTr="00565192">
        <w:tc>
          <w:tcPr>
            <w:tcW w:w="2405" w:type="dxa"/>
            <w:gridSpan w:val="2"/>
            <w:shd w:val="clear" w:color="auto" w:fill="FFFFFF" w:themeFill="background1"/>
          </w:tcPr>
          <w:p w14:paraId="03128AEF" w14:textId="18CE7AC1" w:rsidR="003B6B87" w:rsidRPr="003B6B87" w:rsidRDefault="003B6B87" w:rsidP="003B6B87">
            <w:pPr>
              <w:rPr>
                <w:rFonts w:cs="Arial"/>
                <w:b/>
              </w:rPr>
            </w:pPr>
          </w:p>
        </w:tc>
        <w:tc>
          <w:tcPr>
            <w:tcW w:w="12304" w:type="dxa"/>
            <w:gridSpan w:val="2"/>
            <w:shd w:val="clear" w:color="auto" w:fill="F2F2F2" w:themeFill="background1" w:themeFillShade="F2"/>
          </w:tcPr>
          <w:p w14:paraId="796891C4" w14:textId="44480179" w:rsidR="003B6B87" w:rsidRPr="003B6B87" w:rsidRDefault="003B6B87" w:rsidP="003B6B87">
            <w:pPr>
              <w:spacing w:line="256" w:lineRule="auto"/>
              <w:rPr>
                <w:rFonts w:cs="Arial"/>
                <w:color w:val="808080" w:themeColor="background1" w:themeShade="80"/>
              </w:rPr>
            </w:pPr>
          </w:p>
        </w:tc>
      </w:tr>
      <w:tr w:rsidR="003B6B87" w:rsidRPr="003B6B87" w14:paraId="206323B7" w14:textId="74D6A633" w:rsidTr="00565192">
        <w:tc>
          <w:tcPr>
            <w:tcW w:w="14709" w:type="dxa"/>
            <w:gridSpan w:val="4"/>
            <w:shd w:val="clear" w:color="auto" w:fill="00204E"/>
          </w:tcPr>
          <w:p w14:paraId="78DBB95D" w14:textId="4EFA5689" w:rsidR="003B6B87" w:rsidRPr="003B6B87" w:rsidRDefault="003B6B87" w:rsidP="003B6B87">
            <w:pPr>
              <w:rPr>
                <w:rFonts w:cs="Arial"/>
              </w:rPr>
            </w:pPr>
            <w:r w:rsidRPr="003B6B87">
              <w:rPr>
                <w:rFonts w:cs="Arial"/>
                <w:b/>
              </w:rPr>
              <w:t>5.1: Council has an established assurance program</w:t>
            </w:r>
          </w:p>
        </w:tc>
      </w:tr>
      <w:tr w:rsidR="003B6B87" w:rsidRPr="003B6B87" w14:paraId="00D82E8A" w14:textId="5258188E" w:rsidTr="00565192">
        <w:trPr>
          <w:cantSplit/>
          <w:trHeight w:val="570"/>
        </w:trPr>
        <w:tc>
          <w:tcPr>
            <w:tcW w:w="830" w:type="dxa"/>
            <w:shd w:val="clear" w:color="auto" w:fill="FFFFFF" w:themeFill="background1"/>
          </w:tcPr>
          <w:p w14:paraId="6A051CE0" w14:textId="270BE89A" w:rsidR="003B6B87" w:rsidRPr="003B6B87" w:rsidRDefault="003B6B87" w:rsidP="003B6B87">
            <w:pPr>
              <w:rPr>
                <w:rFonts w:cs="Arial"/>
                <w:color w:val="F1AB00"/>
                <w:sz w:val="24"/>
                <w:szCs w:val="24"/>
              </w:rPr>
            </w:pPr>
          </w:p>
        </w:tc>
        <w:tc>
          <w:tcPr>
            <w:tcW w:w="4694" w:type="dxa"/>
            <w:gridSpan w:val="2"/>
            <w:shd w:val="clear" w:color="auto" w:fill="FFFFFF" w:themeFill="background1"/>
          </w:tcPr>
          <w:p w14:paraId="61319F61" w14:textId="7CD39E2B" w:rsidR="003B6B87" w:rsidRPr="003B6B87" w:rsidRDefault="003B6B87" w:rsidP="003B6B87">
            <w:pPr>
              <w:numPr>
                <w:ilvl w:val="0"/>
                <w:numId w:val="13"/>
              </w:numPr>
              <w:spacing w:before="80" w:line="256" w:lineRule="auto"/>
              <w:rPr>
                <w:rFonts w:cs="Arial"/>
              </w:rPr>
            </w:pPr>
            <w:r w:rsidRPr="003B6B87">
              <w:rPr>
                <w:rFonts w:cs="Arial"/>
              </w:rPr>
              <w:t>Council’s assurance program</w:t>
            </w:r>
            <w:r w:rsidR="0023237A">
              <w:rPr>
                <w:rFonts w:cs="Arial"/>
              </w:rPr>
              <w:t xml:space="preserve"> (internal audit program)</w:t>
            </w:r>
            <w:r w:rsidRPr="003B6B87">
              <w:rPr>
                <w:rFonts w:cs="Arial"/>
              </w:rPr>
              <w:t xml:space="preserve"> is aligned to the risk profile.</w:t>
            </w:r>
          </w:p>
        </w:tc>
        <w:tc>
          <w:tcPr>
            <w:tcW w:w="9185" w:type="dxa"/>
            <w:shd w:val="clear" w:color="auto" w:fill="FFFFFF" w:themeFill="background1"/>
          </w:tcPr>
          <w:p w14:paraId="47BC3C8E" w14:textId="47AD3EEC" w:rsidR="003B6B87" w:rsidRPr="003B6B87" w:rsidRDefault="003F6159" w:rsidP="003B6B87">
            <w:pPr>
              <w:spacing w:before="80"/>
              <w:rPr>
                <w:rFonts w:cs="Arial"/>
                <w:b/>
              </w:rPr>
            </w:pPr>
            <w:r>
              <w:rPr>
                <w:rFonts w:cs="Arial"/>
                <w:b/>
              </w:rPr>
              <w:t xml:space="preserve">Ongoing </w:t>
            </w:r>
            <w:r w:rsidR="003B6B87" w:rsidRPr="003B6B87">
              <w:rPr>
                <w:rFonts w:cs="Arial"/>
                <w:b/>
              </w:rPr>
              <w:t>- Key Success Factors</w:t>
            </w:r>
          </w:p>
          <w:p w14:paraId="1B6BF824" w14:textId="53EB92A2" w:rsidR="003B6B87" w:rsidRPr="003B6B87" w:rsidRDefault="003B6B87" w:rsidP="003B6B87">
            <w:pPr>
              <w:spacing w:before="80"/>
              <w:rPr>
                <w:rFonts w:cs="Arial"/>
              </w:rPr>
            </w:pPr>
            <w:r w:rsidRPr="003B6B87">
              <w:rPr>
                <w:rFonts w:cs="Arial"/>
              </w:rPr>
              <w:t xml:space="preserve">Council’s assurance program will </w:t>
            </w:r>
            <w:r w:rsidR="0040058E">
              <w:rPr>
                <w:rFonts w:cs="Arial"/>
              </w:rPr>
              <w:t xml:space="preserve">continue to </w:t>
            </w:r>
            <w:r w:rsidRPr="003B6B87">
              <w:rPr>
                <w:rFonts w:cs="Arial"/>
              </w:rPr>
              <w:t>be matured by:</w:t>
            </w:r>
          </w:p>
          <w:p w14:paraId="181B4DC7" w14:textId="069FDC67" w:rsidR="003B6B87" w:rsidRPr="003B6B87" w:rsidRDefault="003B6B87" w:rsidP="003B6B87">
            <w:pPr>
              <w:spacing w:before="80"/>
              <w:ind w:left="568"/>
              <w:contextualSpacing/>
              <w:rPr>
                <w:rFonts w:cs="Arial"/>
              </w:rPr>
            </w:pPr>
            <w:r w:rsidRPr="003B6B87">
              <w:rPr>
                <w:rFonts w:cs="Arial"/>
              </w:rPr>
              <w:t>Linking assurance to the strategic and operational risk profile.</w:t>
            </w:r>
          </w:p>
          <w:p w14:paraId="6A8396D2" w14:textId="5C53BC60" w:rsidR="003B6B87" w:rsidRPr="003B6B87" w:rsidRDefault="0023237A" w:rsidP="003B6B87">
            <w:pPr>
              <w:spacing w:before="80"/>
              <w:rPr>
                <w:rFonts w:cs="Arial"/>
                <w:b/>
              </w:rPr>
            </w:pPr>
            <w:r>
              <w:rPr>
                <w:rFonts w:cs="Arial"/>
                <w:b/>
              </w:rPr>
              <w:t>Ongoing</w:t>
            </w:r>
            <w:r w:rsidR="003B6B87" w:rsidRPr="003B6B87">
              <w:rPr>
                <w:rFonts w:cs="Arial"/>
                <w:b/>
              </w:rPr>
              <w:t xml:space="preserve"> – Key Success Factors</w:t>
            </w:r>
          </w:p>
          <w:p w14:paraId="553DD3B9" w14:textId="6BF93DB0" w:rsidR="003B6B87" w:rsidRPr="003B6B87" w:rsidRDefault="003B6B87" w:rsidP="003B6B87">
            <w:pPr>
              <w:spacing w:before="80"/>
              <w:rPr>
                <w:rFonts w:cs="Arial"/>
              </w:rPr>
            </w:pPr>
            <w:r w:rsidRPr="003B6B87">
              <w:rPr>
                <w:rFonts w:cs="Arial"/>
              </w:rPr>
              <w:t xml:space="preserve">Council’s assurance program will </w:t>
            </w:r>
            <w:r w:rsidR="0040058E">
              <w:rPr>
                <w:rFonts w:cs="Arial"/>
              </w:rPr>
              <w:t xml:space="preserve">continue to </w:t>
            </w:r>
            <w:r w:rsidRPr="003B6B87">
              <w:rPr>
                <w:rFonts w:cs="Arial"/>
              </w:rPr>
              <w:t>be matured by:</w:t>
            </w:r>
          </w:p>
          <w:p w14:paraId="3FF04D74" w14:textId="136E8425" w:rsidR="003B6B87" w:rsidRPr="003B6B87" w:rsidRDefault="003B6B87" w:rsidP="003B6B87">
            <w:pPr>
              <w:numPr>
                <w:ilvl w:val="0"/>
                <w:numId w:val="39"/>
              </w:numPr>
              <w:spacing w:before="80"/>
              <w:ind w:left="568" w:hanging="425"/>
              <w:contextualSpacing/>
              <w:rPr>
                <w:rFonts w:cs="Arial"/>
              </w:rPr>
            </w:pPr>
            <w:r w:rsidRPr="003B6B87">
              <w:rPr>
                <w:rFonts w:cs="Arial"/>
              </w:rPr>
              <w:t xml:space="preserve">Developing assurance mapping within all </w:t>
            </w:r>
            <w:r w:rsidR="008A27E5">
              <w:rPr>
                <w:rFonts w:cs="Arial"/>
              </w:rPr>
              <w:t>Service Areas</w:t>
            </w:r>
            <w:r w:rsidR="008A27E5" w:rsidRPr="003B6B87">
              <w:rPr>
                <w:rFonts w:cs="Arial"/>
              </w:rPr>
              <w:t xml:space="preserve"> </w:t>
            </w:r>
            <w:r w:rsidRPr="003B6B87">
              <w:rPr>
                <w:rFonts w:cs="Arial"/>
              </w:rPr>
              <w:t>and linking this process to the Service Level Plans.</w:t>
            </w:r>
          </w:p>
        </w:tc>
      </w:tr>
      <w:tr w:rsidR="003B6B87" w:rsidRPr="003B6B87" w14:paraId="7D033BF6" w14:textId="32C698FE" w:rsidTr="00565192">
        <w:trPr>
          <w:cantSplit/>
          <w:trHeight w:val="1134"/>
        </w:trPr>
        <w:tc>
          <w:tcPr>
            <w:tcW w:w="830" w:type="dxa"/>
            <w:shd w:val="clear" w:color="auto" w:fill="FFFFFF" w:themeFill="background1"/>
          </w:tcPr>
          <w:p w14:paraId="0150E25B" w14:textId="7CA03BAA" w:rsidR="003B6B87" w:rsidRPr="003B6B87" w:rsidRDefault="003B6B87" w:rsidP="003B6B87">
            <w:pPr>
              <w:rPr>
                <w:rFonts w:cs="Arial"/>
                <w:color w:val="F1AB00"/>
                <w:sz w:val="24"/>
                <w:szCs w:val="24"/>
              </w:rPr>
            </w:pPr>
          </w:p>
        </w:tc>
        <w:tc>
          <w:tcPr>
            <w:tcW w:w="4694" w:type="dxa"/>
            <w:gridSpan w:val="2"/>
          </w:tcPr>
          <w:p w14:paraId="17087691" w14:textId="40C2CD54" w:rsidR="003B6B87" w:rsidRPr="003B6B87" w:rsidRDefault="003B6B87" w:rsidP="003B6B87">
            <w:pPr>
              <w:numPr>
                <w:ilvl w:val="0"/>
                <w:numId w:val="12"/>
              </w:numPr>
              <w:spacing w:before="80" w:line="256" w:lineRule="auto"/>
              <w:rPr>
                <w:rFonts w:cs="Arial"/>
              </w:rPr>
            </w:pPr>
            <w:r w:rsidRPr="003B6B87">
              <w:rPr>
                <w:rFonts w:cs="Arial"/>
              </w:rPr>
              <w:t>Council has a clear documented link between the validation and assurance program and the risk profile of the organisation.</w:t>
            </w:r>
          </w:p>
          <w:p w14:paraId="3AB95809" w14:textId="59A29E71" w:rsidR="003B6B87" w:rsidRPr="003B6B87" w:rsidRDefault="003B6B87" w:rsidP="003B6B87">
            <w:pPr>
              <w:numPr>
                <w:ilvl w:val="0"/>
                <w:numId w:val="12"/>
              </w:numPr>
              <w:spacing w:before="80" w:line="256" w:lineRule="auto"/>
              <w:rPr>
                <w:rFonts w:cs="Arial"/>
              </w:rPr>
            </w:pPr>
            <w:r w:rsidRPr="003B6B87">
              <w:rPr>
                <w:rFonts w:cs="Arial"/>
              </w:rPr>
              <w:t xml:space="preserve">The validation and assurance program </w:t>
            </w:r>
            <w:proofErr w:type="gramStart"/>
            <w:r w:rsidRPr="003B6B87">
              <w:rPr>
                <w:rFonts w:cs="Arial"/>
              </w:rPr>
              <w:t>incorporates</w:t>
            </w:r>
            <w:proofErr w:type="gramEnd"/>
            <w:r w:rsidRPr="003B6B87">
              <w:rPr>
                <w:rFonts w:cs="Arial"/>
              </w:rPr>
              <w:t xml:space="preserve"> techniques including: </w:t>
            </w:r>
          </w:p>
          <w:p w14:paraId="737331D5" w14:textId="33DEFD2A" w:rsidR="003B6B87" w:rsidRPr="003B6B87" w:rsidRDefault="003B6B87" w:rsidP="003B6B87">
            <w:pPr>
              <w:numPr>
                <w:ilvl w:val="0"/>
                <w:numId w:val="12"/>
              </w:numPr>
              <w:spacing w:before="80" w:line="256" w:lineRule="auto"/>
              <w:rPr>
                <w:rFonts w:cs="Arial"/>
              </w:rPr>
            </w:pPr>
            <w:r w:rsidRPr="003B6B87">
              <w:rPr>
                <w:rFonts w:cs="Arial"/>
              </w:rPr>
              <w:t>predicative indicators</w:t>
            </w:r>
          </w:p>
          <w:p w14:paraId="254B9F42" w14:textId="3F3822B9" w:rsidR="003B6B87" w:rsidRPr="003B6B87" w:rsidRDefault="003B6B87" w:rsidP="003B6B87">
            <w:pPr>
              <w:numPr>
                <w:ilvl w:val="0"/>
                <w:numId w:val="12"/>
              </w:numPr>
              <w:spacing w:before="80" w:line="256" w:lineRule="auto"/>
              <w:rPr>
                <w:rFonts w:cs="Arial"/>
              </w:rPr>
            </w:pPr>
            <w:r w:rsidRPr="003B6B87">
              <w:rPr>
                <w:rFonts w:cs="Arial"/>
              </w:rPr>
              <w:t>use of read time data</w:t>
            </w:r>
          </w:p>
          <w:p w14:paraId="61296996" w14:textId="70E1B5FE" w:rsidR="003B6B87" w:rsidRPr="003B6B87" w:rsidRDefault="003B6B87" w:rsidP="003B6B87">
            <w:pPr>
              <w:numPr>
                <w:ilvl w:val="0"/>
                <w:numId w:val="12"/>
              </w:numPr>
              <w:spacing w:before="80" w:line="256" w:lineRule="auto"/>
              <w:rPr>
                <w:rFonts w:cs="Arial"/>
              </w:rPr>
            </w:pPr>
            <w:r w:rsidRPr="003B6B87">
              <w:rPr>
                <w:rFonts w:cs="Arial"/>
              </w:rPr>
              <w:t>dashboard reporting and</w:t>
            </w:r>
          </w:p>
          <w:p w14:paraId="0CC48BB1" w14:textId="60A1BE88" w:rsidR="003B6B87" w:rsidRPr="003B6B87" w:rsidRDefault="003B6B87" w:rsidP="003B6B87">
            <w:pPr>
              <w:numPr>
                <w:ilvl w:val="0"/>
                <w:numId w:val="12"/>
              </w:numPr>
              <w:spacing w:before="80" w:line="256" w:lineRule="auto"/>
              <w:rPr>
                <w:rFonts w:cs="Arial"/>
              </w:rPr>
            </w:pPr>
            <w:r w:rsidRPr="003B6B87">
              <w:rPr>
                <w:rFonts w:cs="Arial"/>
              </w:rPr>
              <w:t>measuring against target levels of compliance.</w:t>
            </w:r>
          </w:p>
        </w:tc>
        <w:tc>
          <w:tcPr>
            <w:tcW w:w="9185" w:type="dxa"/>
          </w:tcPr>
          <w:p w14:paraId="6B2FC3DD" w14:textId="2A1DD901" w:rsidR="003B6B87" w:rsidRPr="003B6B87" w:rsidRDefault="002149F0" w:rsidP="003B6B87">
            <w:pPr>
              <w:spacing w:before="80"/>
              <w:rPr>
                <w:rFonts w:cs="Arial"/>
                <w:b/>
              </w:rPr>
            </w:pPr>
            <w:r>
              <w:rPr>
                <w:rFonts w:cs="Arial"/>
                <w:b/>
              </w:rPr>
              <w:t xml:space="preserve">Ongoing </w:t>
            </w:r>
            <w:r w:rsidR="003B6B87" w:rsidRPr="003B6B87">
              <w:rPr>
                <w:rFonts w:cs="Arial"/>
                <w:b/>
              </w:rPr>
              <w:t>- Key Success Factors</w:t>
            </w:r>
          </w:p>
          <w:p w14:paraId="2279E8D4" w14:textId="5BC0924B" w:rsidR="003B6B87" w:rsidRPr="003B6B87" w:rsidRDefault="003B6B87" w:rsidP="003B6B87">
            <w:pPr>
              <w:spacing w:before="80"/>
              <w:rPr>
                <w:rFonts w:cs="Arial"/>
              </w:rPr>
            </w:pPr>
            <w:r w:rsidRPr="003B6B87">
              <w:rPr>
                <w:rFonts w:cs="Arial"/>
              </w:rPr>
              <w:t>Council’s assurance program will be matured by:</w:t>
            </w:r>
          </w:p>
          <w:p w14:paraId="39E5C417" w14:textId="61C1FE22" w:rsidR="003B6B87" w:rsidRPr="003B6B87" w:rsidRDefault="003B6B87" w:rsidP="003B6B87">
            <w:pPr>
              <w:numPr>
                <w:ilvl w:val="0"/>
                <w:numId w:val="40"/>
              </w:numPr>
              <w:spacing w:before="80"/>
              <w:ind w:left="568" w:hanging="425"/>
              <w:contextualSpacing/>
              <w:rPr>
                <w:rFonts w:cs="Arial"/>
              </w:rPr>
            </w:pPr>
            <w:r w:rsidRPr="003B6B87">
              <w:rPr>
                <w:rFonts w:cs="Arial"/>
              </w:rPr>
              <w:t xml:space="preserve">Demonstrating the link between risk profiles and assurance by developing assurance plans and regular reporting. </w:t>
            </w:r>
          </w:p>
          <w:p w14:paraId="3EA06D3D" w14:textId="561AB2BC" w:rsidR="003B6B87" w:rsidRPr="003B6B87" w:rsidRDefault="003B6B87" w:rsidP="003B6B87">
            <w:pPr>
              <w:numPr>
                <w:ilvl w:val="0"/>
                <w:numId w:val="40"/>
              </w:numPr>
              <w:spacing w:before="80"/>
              <w:ind w:left="568" w:hanging="425"/>
              <w:contextualSpacing/>
              <w:rPr>
                <w:rFonts w:cs="Arial"/>
              </w:rPr>
            </w:pPr>
            <w:r w:rsidRPr="003B6B87">
              <w:rPr>
                <w:rFonts w:cs="Arial"/>
              </w:rPr>
              <w:t xml:space="preserve">Each </w:t>
            </w:r>
            <w:r w:rsidR="00624054">
              <w:rPr>
                <w:rFonts w:cs="Arial"/>
              </w:rPr>
              <w:t>Service Area</w:t>
            </w:r>
            <w:r w:rsidRPr="003B6B87">
              <w:rPr>
                <w:rFonts w:cs="Arial"/>
              </w:rPr>
              <w:t xml:space="preserve"> developing Key Risk Indicators</w:t>
            </w:r>
            <w:r w:rsidR="00624054">
              <w:rPr>
                <w:rFonts w:cs="Arial"/>
              </w:rPr>
              <w:t xml:space="preserve"> (via their respective risk profiles)</w:t>
            </w:r>
            <w:r w:rsidRPr="003B6B87">
              <w:rPr>
                <w:rFonts w:cs="Arial"/>
              </w:rPr>
              <w:t>.</w:t>
            </w:r>
          </w:p>
          <w:p w14:paraId="2B8B908F" w14:textId="5888D83D" w:rsidR="003B6B87" w:rsidRPr="003B6B87" w:rsidRDefault="003B6B87" w:rsidP="003B6B87">
            <w:pPr>
              <w:spacing w:before="80"/>
              <w:rPr>
                <w:rFonts w:cs="Arial"/>
              </w:rPr>
            </w:pPr>
          </w:p>
          <w:p w14:paraId="243577CC" w14:textId="14DC75C7" w:rsidR="003B6B87" w:rsidRPr="003B6B87" w:rsidRDefault="003B6B87" w:rsidP="003B6B87">
            <w:pPr>
              <w:spacing w:before="80"/>
              <w:ind w:left="360"/>
              <w:rPr>
                <w:rFonts w:cs="Arial"/>
              </w:rPr>
            </w:pPr>
          </w:p>
          <w:p w14:paraId="32418947" w14:textId="689F100F" w:rsidR="003B6B87" w:rsidRPr="003B6B87" w:rsidRDefault="003B6B87" w:rsidP="003B6B87">
            <w:pPr>
              <w:spacing w:before="80"/>
              <w:ind w:left="360"/>
              <w:rPr>
                <w:rFonts w:cs="Arial"/>
              </w:rPr>
            </w:pPr>
          </w:p>
          <w:p w14:paraId="173C3D2A" w14:textId="3937F534" w:rsidR="003B6B87" w:rsidRPr="003B6B87" w:rsidRDefault="003B6B87" w:rsidP="003B6B87">
            <w:pPr>
              <w:spacing w:before="80"/>
              <w:rPr>
                <w:rFonts w:cs="Arial"/>
              </w:rPr>
            </w:pPr>
          </w:p>
        </w:tc>
      </w:tr>
    </w:tbl>
    <w:p w14:paraId="0020460E" w14:textId="07E81E98" w:rsidR="003B6B87" w:rsidRPr="003B6B87" w:rsidRDefault="003B6B87" w:rsidP="003B6B87">
      <w:pPr>
        <w:rPr>
          <w:rFonts w:cs="Arial"/>
        </w:rPr>
      </w:pPr>
    </w:p>
    <w:p w14:paraId="712C39F6" w14:textId="6EEA6A48" w:rsidR="003B6B87" w:rsidRPr="003B6B87" w:rsidRDefault="003B6B87" w:rsidP="003B6B87">
      <w:pPr>
        <w:rPr>
          <w:rFonts w:cs="Arial"/>
        </w:rPr>
      </w:pPr>
    </w:p>
    <w:p w14:paraId="48B87905" w14:textId="4D3008C6" w:rsidR="003B6B87" w:rsidRPr="003B6B87" w:rsidRDefault="003B6B87" w:rsidP="003B6B87">
      <w:pPr>
        <w:rPr>
          <w:rFonts w:cs="Arial"/>
          <w:b/>
          <w:color w:val="595959" w:themeColor="text1" w:themeTint="A6"/>
          <w:sz w:val="28"/>
          <w:szCs w:val="24"/>
        </w:rPr>
      </w:pPr>
      <w:r w:rsidRPr="003B6B87">
        <w:rPr>
          <w:rFonts w:cs="Arial"/>
          <w:b/>
          <w:sz w:val="24"/>
          <w:szCs w:val="24"/>
        </w:rPr>
        <w:br w:type="page"/>
      </w:r>
      <w:r w:rsidRPr="003B6B87">
        <w:rPr>
          <w:rFonts w:cs="Arial"/>
          <w:b/>
          <w:color w:val="595959" w:themeColor="text1" w:themeTint="A6"/>
          <w:sz w:val="28"/>
          <w:szCs w:val="24"/>
        </w:rPr>
        <w:lastRenderedPageBreak/>
        <w:t>Key Area 6: Interagency</w:t>
      </w:r>
    </w:p>
    <w:p w14:paraId="68079732" w14:textId="1B62DC24" w:rsidR="003B6B87" w:rsidRPr="003B6B87" w:rsidRDefault="003B6B87" w:rsidP="003B6B87">
      <w:pPr>
        <w:rPr>
          <w:rFonts w:cs="Arial"/>
        </w:rPr>
      </w:pPr>
      <w:r w:rsidRPr="003B6B87">
        <w:rPr>
          <w:rFonts w:cs="Arial"/>
          <w:b/>
          <w:sz w:val="24"/>
          <w:szCs w:val="24"/>
        </w:rPr>
        <w:t xml:space="preserve">Focus: </w:t>
      </w:r>
      <w:r w:rsidRPr="003B6B87">
        <w:rPr>
          <w:rFonts w:cs="Arial"/>
          <w:b/>
          <w:bCs/>
          <w:sz w:val="24"/>
          <w:szCs w:val="24"/>
          <w:lang w:eastAsia="en-AU"/>
        </w:rPr>
        <w:t>Risks which are shared and unmitigated by one agency increases risks to another agency</w:t>
      </w:r>
    </w:p>
    <w:tbl>
      <w:tblPr>
        <w:tblStyle w:val="TableGrid3"/>
        <w:tblW w:w="14709" w:type="dxa"/>
        <w:tblLook w:val="04A0" w:firstRow="1" w:lastRow="0" w:firstColumn="1" w:lastColumn="0" w:noHBand="0" w:noVBand="1"/>
      </w:tblPr>
      <w:tblGrid>
        <w:gridCol w:w="2405"/>
        <w:gridCol w:w="2268"/>
        <w:gridCol w:w="4600"/>
        <w:gridCol w:w="5436"/>
      </w:tblGrid>
      <w:tr w:rsidR="003B6B87" w:rsidRPr="003B6B87" w14:paraId="14DDF19D" w14:textId="494C7FE3" w:rsidTr="00565192">
        <w:tc>
          <w:tcPr>
            <w:tcW w:w="2405" w:type="dxa"/>
            <w:shd w:val="clear" w:color="auto" w:fill="D9D9D9" w:themeFill="background1" w:themeFillShade="D9"/>
          </w:tcPr>
          <w:p w14:paraId="064045F7" w14:textId="41862ACD" w:rsidR="003B6B87" w:rsidRPr="003B6B87" w:rsidRDefault="003B6B87" w:rsidP="003B6B87">
            <w:pPr>
              <w:spacing w:before="80" w:after="80"/>
              <w:rPr>
                <w:rFonts w:cs="Arial"/>
                <w:b/>
              </w:rPr>
            </w:pPr>
            <w:r w:rsidRPr="003B6B87">
              <w:rPr>
                <w:rFonts w:cs="Arial"/>
                <w:b/>
              </w:rPr>
              <w:t xml:space="preserve">Current Resources  </w:t>
            </w:r>
          </w:p>
        </w:tc>
        <w:tc>
          <w:tcPr>
            <w:tcW w:w="2268" w:type="dxa"/>
            <w:shd w:val="clear" w:color="auto" w:fill="808080" w:themeFill="background1" w:themeFillShade="80"/>
          </w:tcPr>
          <w:p w14:paraId="6AC8BE50" w14:textId="46A4363A"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Foundation</w:t>
            </w:r>
          </w:p>
        </w:tc>
        <w:tc>
          <w:tcPr>
            <w:tcW w:w="4600" w:type="dxa"/>
            <w:shd w:val="clear" w:color="auto" w:fill="808080" w:themeFill="background1" w:themeFillShade="80"/>
          </w:tcPr>
          <w:p w14:paraId="3239FBFF" w14:textId="20A76BB1"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Developed</w:t>
            </w:r>
          </w:p>
        </w:tc>
        <w:tc>
          <w:tcPr>
            <w:tcW w:w="5436" w:type="dxa"/>
            <w:shd w:val="clear" w:color="auto" w:fill="808080" w:themeFill="background1" w:themeFillShade="80"/>
          </w:tcPr>
          <w:p w14:paraId="75854611" w14:textId="5DF63497" w:rsidR="003B6B87" w:rsidRPr="003B6B87" w:rsidRDefault="003B6B87" w:rsidP="003B6B87">
            <w:pPr>
              <w:spacing w:before="80" w:after="80" w:line="256" w:lineRule="auto"/>
              <w:jc w:val="center"/>
              <w:rPr>
                <w:rFonts w:cs="Arial"/>
                <w:b/>
                <w:color w:val="FFFFFF" w:themeColor="background1"/>
              </w:rPr>
            </w:pPr>
            <w:r w:rsidRPr="003B6B87">
              <w:rPr>
                <w:rFonts w:cs="Arial"/>
                <w:b/>
                <w:color w:val="FFFFFF" w:themeColor="background1"/>
              </w:rPr>
              <w:t>Integrated</w:t>
            </w:r>
          </w:p>
        </w:tc>
      </w:tr>
      <w:tr w:rsidR="003B6B87" w:rsidRPr="003B6B87" w14:paraId="782F177D" w14:textId="199C2ACF" w:rsidTr="00565192">
        <w:tc>
          <w:tcPr>
            <w:tcW w:w="2405" w:type="dxa"/>
            <w:shd w:val="clear" w:color="auto" w:fill="FFFFFF" w:themeFill="background1"/>
          </w:tcPr>
          <w:p w14:paraId="218ADC31" w14:textId="395B8E32" w:rsidR="003B6B87" w:rsidRPr="003B6B87" w:rsidRDefault="003B6B87" w:rsidP="003B6B87">
            <w:pPr>
              <w:spacing w:before="120" w:after="120"/>
              <w:rPr>
                <w:rFonts w:cs="Arial"/>
                <w:b/>
              </w:rPr>
            </w:pPr>
            <w:r w:rsidRPr="003B6B87">
              <w:rPr>
                <w:rFonts w:cs="Arial"/>
              </w:rPr>
              <w:t xml:space="preserve">Council </w:t>
            </w:r>
            <w:proofErr w:type="gramStart"/>
            <w:r w:rsidRPr="003B6B87">
              <w:rPr>
                <w:rFonts w:cs="Arial"/>
              </w:rPr>
              <w:t>manages  interagency</w:t>
            </w:r>
            <w:proofErr w:type="gramEnd"/>
            <w:r w:rsidRPr="003B6B87">
              <w:rPr>
                <w:rFonts w:cs="Arial"/>
              </w:rPr>
              <w:t xml:space="preserve"> risk (6.1) </w:t>
            </w:r>
          </w:p>
        </w:tc>
        <w:tc>
          <w:tcPr>
            <w:tcW w:w="2268" w:type="dxa"/>
            <w:shd w:val="clear" w:color="auto" w:fill="F2F2F2" w:themeFill="background1" w:themeFillShade="F2"/>
          </w:tcPr>
          <w:p w14:paraId="672E1A91" w14:textId="086AEEE8" w:rsidR="003B6B87" w:rsidRPr="003B6B87" w:rsidRDefault="003B6B87" w:rsidP="003B6B87">
            <w:pPr>
              <w:spacing w:before="120" w:after="120"/>
              <w:rPr>
                <w:rFonts w:cs="Arial"/>
                <w:color w:val="808080" w:themeColor="background1" w:themeShade="80"/>
              </w:rPr>
            </w:pPr>
          </w:p>
        </w:tc>
        <w:tc>
          <w:tcPr>
            <w:tcW w:w="4600" w:type="dxa"/>
          </w:tcPr>
          <w:p w14:paraId="6EBE138D" w14:textId="689B6C0D" w:rsidR="003B6B87" w:rsidRPr="003B6B87" w:rsidRDefault="003B6B87" w:rsidP="003B6B87">
            <w:pPr>
              <w:numPr>
                <w:ilvl w:val="0"/>
                <w:numId w:val="13"/>
              </w:numPr>
              <w:spacing w:before="120" w:after="120"/>
              <w:rPr>
                <w:rFonts w:cs="Arial"/>
                <w:color w:val="000000" w:themeColor="text1"/>
              </w:rPr>
            </w:pPr>
            <w:r w:rsidRPr="003B6B87">
              <w:rPr>
                <w:rFonts w:cs="Arial"/>
              </w:rPr>
              <w:t>Council has developed some relationships to identify and manages interagency risks.</w:t>
            </w:r>
            <w:r w:rsidRPr="003B6B87">
              <w:rPr>
                <w:rFonts w:cs="Arial"/>
                <w:color w:val="000000" w:themeColor="text1"/>
              </w:rPr>
              <w:t xml:space="preserve"> </w:t>
            </w:r>
          </w:p>
        </w:tc>
        <w:tc>
          <w:tcPr>
            <w:tcW w:w="5436" w:type="dxa"/>
          </w:tcPr>
          <w:p w14:paraId="0D00F120" w14:textId="2D8D1CF2" w:rsidR="003B6B87" w:rsidRPr="003B6B87" w:rsidRDefault="003B6B87" w:rsidP="003B6B87">
            <w:pPr>
              <w:spacing w:line="256" w:lineRule="auto"/>
              <w:ind w:left="360"/>
              <w:rPr>
                <w:rFonts w:cs="Arial"/>
                <w:color w:val="000000" w:themeColor="text1"/>
              </w:rPr>
            </w:pPr>
          </w:p>
        </w:tc>
      </w:tr>
    </w:tbl>
    <w:p w14:paraId="41A4FF76" w14:textId="17231833" w:rsidR="003B6B87" w:rsidRPr="003B6B87" w:rsidRDefault="003B6B87" w:rsidP="003B6B87">
      <w:pPr>
        <w:rPr>
          <w:rFonts w:cs="Arial"/>
        </w:rPr>
      </w:pPr>
    </w:p>
    <w:tbl>
      <w:tblPr>
        <w:tblStyle w:val="TableGrid3"/>
        <w:tblW w:w="14709" w:type="dxa"/>
        <w:tblLook w:val="04A0" w:firstRow="1" w:lastRow="0" w:firstColumn="1" w:lastColumn="0" w:noHBand="0" w:noVBand="1"/>
      </w:tblPr>
      <w:tblGrid>
        <w:gridCol w:w="830"/>
        <w:gridCol w:w="3848"/>
        <w:gridCol w:w="10031"/>
      </w:tblGrid>
      <w:tr w:rsidR="003B6B87" w:rsidRPr="003B6B87" w14:paraId="175026AC" w14:textId="69BDB8DE" w:rsidTr="00565192">
        <w:tc>
          <w:tcPr>
            <w:tcW w:w="14709" w:type="dxa"/>
            <w:gridSpan w:val="3"/>
            <w:shd w:val="clear" w:color="auto" w:fill="00204E"/>
          </w:tcPr>
          <w:p w14:paraId="71E91ED1" w14:textId="73CF10A0" w:rsidR="003B6B87" w:rsidRPr="003B6B87" w:rsidRDefault="003B6B87" w:rsidP="003B6B87">
            <w:pPr>
              <w:spacing w:before="80" w:after="80"/>
              <w:rPr>
                <w:rFonts w:cs="Arial"/>
              </w:rPr>
            </w:pPr>
            <w:r w:rsidRPr="003B6B87">
              <w:rPr>
                <w:rFonts w:cs="Arial"/>
                <w:b/>
              </w:rPr>
              <w:t>6.1 Council manages inter-organisation and Interagency risk</w:t>
            </w:r>
          </w:p>
        </w:tc>
      </w:tr>
      <w:tr w:rsidR="003B6B87" w:rsidRPr="003B6B87" w14:paraId="109E85ED" w14:textId="26D14B73" w:rsidTr="00565192">
        <w:trPr>
          <w:cantSplit/>
          <w:trHeight w:val="1134"/>
        </w:trPr>
        <w:tc>
          <w:tcPr>
            <w:tcW w:w="830" w:type="dxa"/>
            <w:shd w:val="clear" w:color="auto" w:fill="FFFFFF" w:themeFill="background1"/>
          </w:tcPr>
          <w:p w14:paraId="04CF5B01" w14:textId="6F814C69" w:rsidR="003B6B87" w:rsidRPr="003B6B87" w:rsidRDefault="003B6B87" w:rsidP="003B6B87">
            <w:pPr>
              <w:spacing w:before="80" w:line="256" w:lineRule="auto"/>
              <w:rPr>
                <w:rFonts w:cs="Arial"/>
                <w:color w:val="F1AB00"/>
                <w:sz w:val="24"/>
                <w:szCs w:val="24"/>
              </w:rPr>
            </w:pPr>
          </w:p>
        </w:tc>
        <w:tc>
          <w:tcPr>
            <w:tcW w:w="3848" w:type="dxa"/>
          </w:tcPr>
          <w:p w14:paraId="21E2F0EF" w14:textId="5AD6CF85" w:rsidR="003B6B87" w:rsidRPr="003B6B87" w:rsidRDefault="003B6B87" w:rsidP="003B6B87">
            <w:pPr>
              <w:numPr>
                <w:ilvl w:val="0"/>
                <w:numId w:val="12"/>
              </w:numPr>
              <w:spacing w:before="80" w:line="256" w:lineRule="auto"/>
              <w:rPr>
                <w:rFonts w:cs="Arial"/>
              </w:rPr>
            </w:pPr>
            <w:r w:rsidRPr="003B6B87">
              <w:rPr>
                <w:rFonts w:cs="Arial"/>
              </w:rPr>
              <w:t>Council’s relationships have been developed and a process has been documented to identify interagency risks.</w:t>
            </w:r>
          </w:p>
          <w:p w14:paraId="1A41C3D0" w14:textId="3234B085" w:rsidR="003B6B87" w:rsidRPr="003B6B87" w:rsidRDefault="003B6B87" w:rsidP="003B6B87">
            <w:pPr>
              <w:numPr>
                <w:ilvl w:val="0"/>
                <w:numId w:val="12"/>
              </w:numPr>
              <w:spacing w:before="80" w:line="256" w:lineRule="auto"/>
              <w:rPr>
                <w:rFonts w:cs="Arial"/>
              </w:rPr>
            </w:pPr>
            <w:r w:rsidRPr="003B6B87">
              <w:rPr>
                <w:rFonts w:cs="Arial"/>
              </w:rPr>
              <w:t>Council has formal mechanisms to regularly consult with organisations on the identification and management of risk and rewards.</w:t>
            </w:r>
          </w:p>
          <w:p w14:paraId="6801C4DF" w14:textId="70705C73" w:rsidR="003B6B87" w:rsidRPr="003B6B87" w:rsidRDefault="003B6B87" w:rsidP="003B6B87">
            <w:pPr>
              <w:numPr>
                <w:ilvl w:val="0"/>
                <w:numId w:val="12"/>
              </w:numPr>
              <w:spacing w:before="80" w:line="256" w:lineRule="auto"/>
              <w:rPr>
                <w:rFonts w:cs="Arial"/>
              </w:rPr>
            </w:pPr>
            <w:r w:rsidRPr="003B6B87">
              <w:rPr>
                <w:rFonts w:cs="Arial"/>
              </w:rPr>
              <w:t>Council has an approach to evaluate and treat interagency risks.</w:t>
            </w:r>
          </w:p>
        </w:tc>
        <w:tc>
          <w:tcPr>
            <w:tcW w:w="10031" w:type="dxa"/>
          </w:tcPr>
          <w:p w14:paraId="26EA95B3" w14:textId="4E5D4D2F" w:rsidR="003B6B87" w:rsidRPr="003B6B87" w:rsidRDefault="008C7F20" w:rsidP="003B6B87">
            <w:pPr>
              <w:spacing w:before="80"/>
              <w:rPr>
                <w:rFonts w:cs="Arial"/>
                <w:b/>
              </w:rPr>
            </w:pPr>
            <w:r>
              <w:rPr>
                <w:rFonts w:cs="Arial"/>
                <w:b/>
              </w:rPr>
              <w:t xml:space="preserve">Ongoing </w:t>
            </w:r>
            <w:r w:rsidR="003B6B87" w:rsidRPr="003B6B87">
              <w:rPr>
                <w:rFonts w:cs="Arial"/>
                <w:b/>
              </w:rPr>
              <w:t>- Key Success Factors</w:t>
            </w:r>
          </w:p>
          <w:p w14:paraId="107DC314" w14:textId="789E95F3" w:rsidR="003B6B87" w:rsidRPr="003B6B87" w:rsidRDefault="003B6B87" w:rsidP="003B6B87">
            <w:pPr>
              <w:spacing w:before="80"/>
              <w:rPr>
                <w:rFonts w:cs="Arial"/>
              </w:rPr>
            </w:pPr>
            <w:r w:rsidRPr="003B6B87">
              <w:rPr>
                <w:rFonts w:cs="Arial"/>
              </w:rPr>
              <w:t>Council will mature interagency risk by:</w:t>
            </w:r>
          </w:p>
          <w:p w14:paraId="43B1A1F1" w14:textId="0294F03F" w:rsidR="003B6B87" w:rsidRPr="003B6B87" w:rsidRDefault="003B6B87" w:rsidP="003B6B87">
            <w:pPr>
              <w:numPr>
                <w:ilvl w:val="0"/>
                <w:numId w:val="43"/>
              </w:numPr>
              <w:spacing w:before="80"/>
              <w:ind w:left="567" w:hanging="425"/>
              <w:contextualSpacing/>
              <w:jc w:val="both"/>
              <w:rPr>
                <w:rFonts w:cs="Arial"/>
              </w:rPr>
            </w:pPr>
            <w:r w:rsidRPr="003B6B87">
              <w:rPr>
                <w:rFonts w:cs="Arial"/>
              </w:rPr>
              <w:t>working with key Interagency partners to develop an interagency a risk profile. This requirement will be included in Council’s risk management plan and the interagency risk profile will be reported to CMT and Audit Committee through the Integrated Risk Management Reporting process.</w:t>
            </w:r>
          </w:p>
        </w:tc>
      </w:tr>
    </w:tbl>
    <w:p w14:paraId="2C8493BD" w14:textId="464834D9" w:rsidR="003B6B87" w:rsidRPr="003B6B87" w:rsidRDefault="003B6B87" w:rsidP="003B6B87">
      <w:pPr>
        <w:spacing w:before="60" w:after="60"/>
        <w:rPr>
          <w:rFonts w:cs="Arial"/>
        </w:rPr>
      </w:pPr>
    </w:p>
    <w:p w14:paraId="75248DCD" w14:textId="5B2050E8" w:rsidR="003B6B87" w:rsidRPr="003B6B87" w:rsidRDefault="003B6B87" w:rsidP="003B6B87">
      <w:pPr>
        <w:spacing w:before="60" w:after="60"/>
        <w:rPr>
          <w:rFonts w:cs="Arial"/>
        </w:rPr>
      </w:pPr>
    </w:p>
    <w:p w14:paraId="1660F101" w14:textId="25F87926" w:rsidR="003B6B87" w:rsidRPr="003B6B87" w:rsidRDefault="003B6B87" w:rsidP="003B6B87">
      <w:pPr>
        <w:rPr>
          <w:rFonts w:cs="Arial"/>
        </w:rPr>
        <w:sectPr w:rsidR="003B6B87" w:rsidRPr="003B6B87" w:rsidSect="008F713A">
          <w:pgSz w:w="16838" w:h="11906" w:orient="landscape"/>
          <w:pgMar w:top="1440" w:right="1440" w:bottom="1440" w:left="1440" w:header="709" w:footer="709" w:gutter="0"/>
          <w:cols w:space="708"/>
          <w:docGrid w:linePitch="360"/>
        </w:sectPr>
      </w:pPr>
    </w:p>
    <w:p w14:paraId="200A6CD6" w14:textId="77777777"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bookmarkStart w:id="16" w:name="_Toc448674986"/>
      <w:r w:rsidRPr="003B6B87">
        <w:rPr>
          <w:rFonts w:asciiTheme="majorHAnsi" w:eastAsiaTheme="majorEastAsia" w:hAnsiTheme="majorHAnsi" w:cstheme="majorBidi"/>
          <w:b/>
          <w:color w:val="2E74B5" w:themeColor="accent1" w:themeShade="BF"/>
          <w:sz w:val="26"/>
          <w:szCs w:val="26"/>
        </w:rPr>
        <w:lastRenderedPageBreak/>
        <w:t>Attachment 1: Establishing the Context</w:t>
      </w:r>
      <w:bookmarkEnd w:id="16"/>
    </w:p>
    <w:p w14:paraId="4AFE0D6E" w14:textId="6C66D36C" w:rsidR="003B6B87" w:rsidRPr="003B6B87" w:rsidRDefault="003B6B87" w:rsidP="003B6B87">
      <w:pPr>
        <w:rPr>
          <w:rFonts w:cs="Arial"/>
        </w:rPr>
      </w:pPr>
      <w:r w:rsidRPr="003B6B87">
        <w:rPr>
          <w:rFonts w:cs="Arial"/>
        </w:rPr>
        <w:t xml:space="preserve">When undertaking a formal risk management process, </w:t>
      </w:r>
      <w:r w:rsidR="008804FC">
        <w:rPr>
          <w:rFonts w:cs="Arial"/>
        </w:rPr>
        <w:t>it is important</w:t>
      </w:r>
      <w:r w:rsidRPr="003B6B87">
        <w:rPr>
          <w:rFonts w:cs="Arial"/>
        </w:rPr>
        <w:t xml:space="preserve"> to be clear on the purpose and focus of the activity.  </w:t>
      </w:r>
    </w:p>
    <w:p w14:paraId="0F561DF0" w14:textId="626FACDB" w:rsidR="003B6B87" w:rsidRPr="003B6B87" w:rsidRDefault="00B70042" w:rsidP="003B6B87">
      <w:pPr>
        <w:rPr>
          <w:rFonts w:cs="Arial"/>
        </w:rPr>
      </w:pPr>
      <w:r>
        <w:rPr>
          <w:rFonts w:cs="Arial"/>
        </w:rPr>
        <w:t>When</w:t>
      </w:r>
      <w:r w:rsidR="003B6B87" w:rsidRPr="003B6B87">
        <w:rPr>
          <w:rFonts w:cs="Arial"/>
        </w:rPr>
        <w:t xml:space="preserve"> considering strategic risks, risks</w:t>
      </w:r>
      <w:r>
        <w:rPr>
          <w:rFonts w:cs="Arial"/>
        </w:rPr>
        <w:t xml:space="preserve"> must be</w:t>
      </w:r>
      <w:r w:rsidR="003B6B87" w:rsidRPr="003B6B87">
        <w:rPr>
          <w:rFonts w:cs="Arial"/>
        </w:rPr>
        <w:t xml:space="preserve"> considered </w:t>
      </w:r>
      <w:r>
        <w:rPr>
          <w:rFonts w:cs="Arial"/>
        </w:rPr>
        <w:t>in the context of</w:t>
      </w:r>
      <w:r w:rsidR="003B6B87" w:rsidRPr="003B6B87">
        <w:rPr>
          <w:rFonts w:cs="Arial"/>
        </w:rPr>
        <w:t xml:space="preserve"> Maroondah 2040.  </w:t>
      </w:r>
    </w:p>
    <w:p w14:paraId="75C74605" w14:textId="05B27913" w:rsidR="003B6B87" w:rsidRPr="003B6B87" w:rsidRDefault="00743B67" w:rsidP="003B6B87">
      <w:pPr>
        <w:rPr>
          <w:rFonts w:cs="Arial"/>
        </w:rPr>
      </w:pPr>
      <w:r>
        <w:rPr>
          <w:rFonts w:cs="Arial"/>
        </w:rPr>
        <w:t>When</w:t>
      </w:r>
      <w:r w:rsidR="003B6B87" w:rsidRPr="003B6B87">
        <w:rPr>
          <w:rFonts w:cs="Arial"/>
        </w:rPr>
        <w:t xml:space="preserve"> considering </w:t>
      </w:r>
      <w:r>
        <w:rPr>
          <w:rFonts w:cs="Arial"/>
        </w:rPr>
        <w:t>o</w:t>
      </w:r>
      <w:r w:rsidR="003B6B87" w:rsidRPr="003B6B87">
        <w:rPr>
          <w:rFonts w:cs="Arial"/>
        </w:rPr>
        <w:t xml:space="preserve">perational risks, operational risk </w:t>
      </w:r>
      <w:r>
        <w:rPr>
          <w:rFonts w:cs="Arial"/>
        </w:rPr>
        <w:t>must be</w:t>
      </w:r>
      <w:r w:rsidR="003B6B87" w:rsidRPr="003B6B87">
        <w:rPr>
          <w:rFonts w:cs="Arial"/>
        </w:rPr>
        <w:t xml:space="preserve"> linked to Service Delivery Plans.  The relationship between Strategic and Operational risks is required to be documented throughout the activation of the Risk Management Framework. </w:t>
      </w:r>
    </w:p>
    <w:p w14:paraId="78D612BE" w14:textId="77777777" w:rsidR="003B6B87" w:rsidRPr="003B6B87" w:rsidRDefault="003B6B87" w:rsidP="003B6B87">
      <w:pPr>
        <w:rPr>
          <w:rFonts w:cs="Arial"/>
        </w:rPr>
      </w:pPr>
      <w:r w:rsidRPr="003B6B87">
        <w:rPr>
          <w:rFonts w:cs="Arial"/>
        </w:rPr>
        <w:t xml:space="preserve">Often, in organisations, risks profiles are also developed for fraud control, procurement, compliance, emergency management, business continuity and security, safety, insurance and conduct. These areas are also relevant to the operation of the Council and often developed in addition to the operational risks linked to the service area outcomes outlined in the annual Service Delivery Plans.  </w:t>
      </w:r>
    </w:p>
    <w:p w14:paraId="4799F6A3" w14:textId="44609C7E" w:rsidR="003B6B87" w:rsidRPr="003B6B87" w:rsidRDefault="00DD645D" w:rsidP="003B6B87">
      <w:pPr>
        <w:rPr>
          <w:rFonts w:cs="Arial"/>
        </w:rPr>
      </w:pPr>
      <w:r>
        <w:rPr>
          <w:rFonts w:cs="Arial"/>
        </w:rPr>
        <w:t>When</w:t>
      </w:r>
      <w:r w:rsidR="003B6B87" w:rsidRPr="003B6B87">
        <w:rPr>
          <w:rFonts w:cs="Arial"/>
        </w:rPr>
        <w:t xml:space="preserve"> considering project risks, the project lifecycle</w:t>
      </w:r>
      <w:r w:rsidR="00A22FEB">
        <w:rPr>
          <w:rFonts w:cs="Arial"/>
        </w:rPr>
        <w:t xml:space="preserve"> should be considered</w:t>
      </w:r>
      <w:r w:rsidR="003B6B87" w:rsidRPr="003B6B87">
        <w:rPr>
          <w:rFonts w:cs="Arial"/>
        </w:rPr>
        <w:t xml:space="preserve">.  </w:t>
      </w:r>
    </w:p>
    <w:p w14:paraId="7897AF8A" w14:textId="77777777" w:rsidR="003B6B87" w:rsidRPr="003B6B87" w:rsidRDefault="003B6B87" w:rsidP="003B6B87">
      <w:pPr>
        <w:rPr>
          <w:rFonts w:cs="Arial"/>
        </w:rPr>
      </w:pPr>
      <w:r w:rsidRPr="003B6B87">
        <w:rPr>
          <w:rFonts w:cs="Arial"/>
        </w:rPr>
        <w:t>Environmental scanning tools are varied; some examples are provided below.</w:t>
      </w:r>
    </w:p>
    <w:p w14:paraId="6F26FB37" w14:textId="77777777" w:rsidR="007178A1" w:rsidRDefault="007178A1" w:rsidP="003B6B87">
      <w:pPr>
        <w:rPr>
          <w:rFonts w:cs="Arial"/>
          <w:b/>
          <w:sz w:val="24"/>
          <w:szCs w:val="24"/>
        </w:rPr>
      </w:pPr>
    </w:p>
    <w:p w14:paraId="6E3649A6" w14:textId="3B957143" w:rsidR="003B6B87" w:rsidRPr="003B6B87" w:rsidRDefault="003B6B87" w:rsidP="003B6B87">
      <w:pPr>
        <w:rPr>
          <w:rFonts w:cs="Arial"/>
          <w:b/>
          <w:sz w:val="24"/>
          <w:szCs w:val="24"/>
        </w:rPr>
      </w:pPr>
      <w:r w:rsidRPr="003B6B87">
        <w:rPr>
          <w:rFonts w:cs="Arial"/>
          <w:b/>
          <w:sz w:val="24"/>
          <w:szCs w:val="24"/>
        </w:rPr>
        <w:t>1.1</w:t>
      </w:r>
      <w:r w:rsidRPr="003B6B87">
        <w:rPr>
          <w:rFonts w:cs="Arial"/>
          <w:b/>
          <w:sz w:val="24"/>
          <w:szCs w:val="24"/>
        </w:rPr>
        <w:tab/>
        <w:t>Strategic Planning</w:t>
      </w:r>
    </w:p>
    <w:p w14:paraId="33B463B6" w14:textId="77777777" w:rsidR="003B6B87" w:rsidRPr="003B6B87" w:rsidRDefault="003B6B87" w:rsidP="003B6B87">
      <w:pPr>
        <w:rPr>
          <w:rFonts w:cs="Arial"/>
          <w:b/>
        </w:rPr>
      </w:pPr>
      <w:r w:rsidRPr="003B6B87">
        <w:rPr>
          <w:rFonts w:cs="Arial"/>
          <w:b/>
        </w:rPr>
        <w:t>PESTLE</w:t>
      </w:r>
    </w:p>
    <w:p w14:paraId="2A620114" w14:textId="77777777" w:rsidR="003B6B87" w:rsidRPr="003B6B87" w:rsidRDefault="003B6B87" w:rsidP="003B6B87">
      <w:pPr>
        <w:spacing w:after="120" w:line="259" w:lineRule="auto"/>
        <w:rPr>
          <w:rFonts w:eastAsiaTheme="minorHAnsi" w:cs="Arial"/>
        </w:rPr>
      </w:pPr>
      <w:r w:rsidRPr="003B6B87">
        <w:rPr>
          <w:rFonts w:eastAsiaTheme="minorHAnsi" w:cs="Arial"/>
          <w:noProof/>
          <w:lang w:eastAsia="en-AU"/>
        </w:rPr>
        <w:drawing>
          <wp:anchor distT="0" distB="0" distL="114300" distR="114300" simplePos="0" relativeHeight="251663360" behindDoc="1" locked="0" layoutInCell="1" allowOverlap="1" wp14:anchorId="6442172E" wp14:editId="568035DF">
            <wp:simplePos x="0" y="0"/>
            <wp:positionH relativeFrom="column">
              <wp:posOffset>3435728</wp:posOffset>
            </wp:positionH>
            <wp:positionV relativeFrom="paragraph">
              <wp:posOffset>296288</wp:posOffset>
            </wp:positionV>
            <wp:extent cx="2773045" cy="2426335"/>
            <wp:effectExtent l="0" t="0" r="8255" b="0"/>
            <wp:wrapSquare wrapText="bothSides"/>
            <wp:docPr id="11" name="Picture 11" descr="F:\ERM References\PES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M References\PESTL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3045" cy="2426335"/>
                    </a:xfrm>
                    <a:prstGeom prst="rect">
                      <a:avLst/>
                    </a:prstGeom>
                    <a:noFill/>
                    <a:ln>
                      <a:noFill/>
                    </a:ln>
                  </pic:spPr>
                </pic:pic>
              </a:graphicData>
            </a:graphic>
          </wp:anchor>
        </w:drawing>
      </w:r>
      <w:r w:rsidRPr="003B6B87">
        <w:rPr>
          <w:rFonts w:eastAsiaTheme="minorHAnsi" w:cs="Arial"/>
        </w:rPr>
        <w:t>Participants will need to consider the:</w:t>
      </w:r>
    </w:p>
    <w:p w14:paraId="0CD02C71" w14:textId="77777777" w:rsidR="003B6B87" w:rsidRPr="003B6B87" w:rsidRDefault="003B6B87" w:rsidP="003B6B87">
      <w:pPr>
        <w:numPr>
          <w:ilvl w:val="0"/>
          <w:numId w:val="53"/>
        </w:numPr>
        <w:spacing w:before="60" w:after="60" w:line="259" w:lineRule="auto"/>
        <w:rPr>
          <w:rFonts w:cs="Arial"/>
        </w:rPr>
      </w:pPr>
      <w:r w:rsidRPr="003B6B87">
        <w:rPr>
          <w:rFonts w:cs="Arial"/>
          <w:b/>
          <w:bCs/>
        </w:rPr>
        <w:t>Political</w:t>
      </w:r>
      <w:r w:rsidRPr="003B6B87">
        <w:rPr>
          <w:rFonts w:cs="Arial"/>
        </w:rPr>
        <w:t xml:space="preserve"> influences which may impact your organisation from achieving its objectives.</w:t>
      </w:r>
    </w:p>
    <w:p w14:paraId="2945AC2A" w14:textId="77777777" w:rsidR="003B6B87" w:rsidRPr="003B6B87" w:rsidRDefault="003B6B87" w:rsidP="003B6B87">
      <w:pPr>
        <w:numPr>
          <w:ilvl w:val="0"/>
          <w:numId w:val="53"/>
        </w:numPr>
        <w:spacing w:before="60" w:after="60" w:line="259" w:lineRule="auto"/>
        <w:rPr>
          <w:rFonts w:cs="Arial"/>
        </w:rPr>
      </w:pPr>
      <w:r w:rsidRPr="003B6B87">
        <w:rPr>
          <w:rFonts w:cs="Arial"/>
          <w:b/>
          <w:bCs/>
        </w:rPr>
        <w:t>Economic</w:t>
      </w:r>
      <w:r w:rsidRPr="003B6B87">
        <w:rPr>
          <w:rFonts w:cs="Arial"/>
        </w:rPr>
        <w:t xml:space="preserve"> influences which may impact your organisation from achieving its objectives.</w:t>
      </w:r>
    </w:p>
    <w:p w14:paraId="70EA9B2D" w14:textId="77777777" w:rsidR="003B6B87" w:rsidRPr="003B6B87" w:rsidRDefault="003B6B87" w:rsidP="003B6B87">
      <w:pPr>
        <w:numPr>
          <w:ilvl w:val="0"/>
          <w:numId w:val="53"/>
        </w:numPr>
        <w:spacing w:before="60" w:after="60" w:line="259" w:lineRule="auto"/>
        <w:rPr>
          <w:rFonts w:cs="Arial"/>
        </w:rPr>
      </w:pPr>
      <w:r w:rsidRPr="003B6B87">
        <w:rPr>
          <w:rFonts w:cs="Arial"/>
          <w:b/>
          <w:bCs/>
        </w:rPr>
        <w:t>Socio-culture</w:t>
      </w:r>
      <w:r w:rsidRPr="003B6B87">
        <w:rPr>
          <w:rFonts w:cs="Arial"/>
        </w:rPr>
        <w:t xml:space="preserve"> influences which may impact your organisation from achieving its objectives</w:t>
      </w:r>
    </w:p>
    <w:p w14:paraId="734FF7F8" w14:textId="1A27E946" w:rsidR="003B6B87" w:rsidRPr="003B6B87" w:rsidRDefault="003B6B87" w:rsidP="003B6B87">
      <w:pPr>
        <w:numPr>
          <w:ilvl w:val="0"/>
          <w:numId w:val="53"/>
        </w:numPr>
        <w:spacing w:before="60" w:after="60" w:line="259" w:lineRule="auto"/>
        <w:rPr>
          <w:rFonts w:cs="Arial"/>
          <w:bCs/>
        </w:rPr>
      </w:pPr>
      <w:r w:rsidRPr="003B6B87">
        <w:rPr>
          <w:rFonts w:cs="Arial"/>
          <w:b/>
          <w:bCs/>
        </w:rPr>
        <w:t xml:space="preserve">Technical and technological </w:t>
      </w:r>
      <w:r w:rsidRPr="003B6B87">
        <w:rPr>
          <w:rFonts w:cs="Arial"/>
          <w:bCs/>
        </w:rPr>
        <w:t xml:space="preserve">influences which impact your organisation from achieving its objectives. </w:t>
      </w:r>
    </w:p>
    <w:p w14:paraId="5DE8D137" w14:textId="082CD935" w:rsidR="003B6B87" w:rsidRPr="003B6B87" w:rsidRDefault="003B6B87" w:rsidP="003B6B87">
      <w:pPr>
        <w:numPr>
          <w:ilvl w:val="0"/>
          <w:numId w:val="53"/>
        </w:numPr>
        <w:spacing w:before="60" w:after="60" w:line="259" w:lineRule="auto"/>
        <w:rPr>
          <w:rFonts w:cs="Arial"/>
          <w:bCs/>
        </w:rPr>
      </w:pPr>
      <w:r w:rsidRPr="003B6B87">
        <w:rPr>
          <w:rFonts w:cs="Arial"/>
          <w:b/>
          <w:bCs/>
        </w:rPr>
        <w:t xml:space="preserve">Environmental </w:t>
      </w:r>
      <w:r w:rsidRPr="003B6B87">
        <w:rPr>
          <w:rFonts w:cs="Arial"/>
          <w:bCs/>
        </w:rPr>
        <w:t xml:space="preserve">influences which may impact organisation from achieving its objectives. </w:t>
      </w:r>
    </w:p>
    <w:p w14:paraId="47AF0904" w14:textId="77777777" w:rsidR="003B6B87" w:rsidRPr="003B6B87" w:rsidRDefault="003B6B87" w:rsidP="003B6B87">
      <w:pPr>
        <w:numPr>
          <w:ilvl w:val="0"/>
          <w:numId w:val="53"/>
        </w:numPr>
        <w:spacing w:before="60" w:after="60" w:line="259" w:lineRule="auto"/>
        <w:rPr>
          <w:bCs/>
          <w:sz w:val="24"/>
          <w:szCs w:val="24"/>
        </w:rPr>
      </w:pPr>
      <w:r w:rsidRPr="003B6B87">
        <w:rPr>
          <w:rFonts w:cs="Arial"/>
          <w:b/>
          <w:bCs/>
        </w:rPr>
        <w:t xml:space="preserve">Legal </w:t>
      </w:r>
      <w:r w:rsidRPr="003B6B87">
        <w:rPr>
          <w:rFonts w:cs="Arial"/>
          <w:bCs/>
        </w:rPr>
        <w:t>influences which may impact your organisation from achieving its objectives</w:t>
      </w:r>
      <w:r w:rsidRPr="003B6B87">
        <w:rPr>
          <w:bCs/>
          <w:sz w:val="24"/>
          <w:szCs w:val="24"/>
        </w:rPr>
        <w:t>.</w:t>
      </w:r>
    </w:p>
    <w:p w14:paraId="20F9B6B9" w14:textId="77777777" w:rsidR="003B6B87" w:rsidRPr="003B6B87" w:rsidRDefault="003B6B87" w:rsidP="003B6B87">
      <w:pPr>
        <w:rPr>
          <w:rFonts w:cs="Arial"/>
          <w:sz w:val="24"/>
          <w:szCs w:val="24"/>
        </w:rPr>
      </w:pPr>
    </w:p>
    <w:p w14:paraId="26E389A3" w14:textId="77777777" w:rsidR="003B6B87" w:rsidRPr="003B6B87" w:rsidRDefault="003B6B87" w:rsidP="003B6B87">
      <w:pPr>
        <w:rPr>
          <w:rFonts w:cs="Arial"/>
          <w:b/>
          <w:sz w:val="24"/>
          <w:szCs w:val="24"/>
        </w:rPr>
      </w:pPr>
      <w:r w:rsidRPr="003B6B87">
        <w:rPr>
          <w:rFonts w:cs="Arial"/>
          <w:b/>
          <w:sz w:val="24"/>
          <w:szCs w:val="24"/>
        </w:rPr>
        <w:t>1.2</w:t>
      </w:r>
      <w:r w:rsidRPr="003B6B87">
        <w:rPr>
          <w:rFonts w:cs="Arial"/>
          <w:b/>
          <w:sz w:val="24"/>
          <w:szCs w:val="24"/>
        </w:rPr>
        <w:tab/>
        <w:t xml:space="preserve">Annual Planning </w:t>
      </w:r>
    </w:p>
    <w:p w14:paraId="0223EF10" w14:textId="49606FDB" w:rsidR="003B6B87" w:rsidRPr="003B6B87" w:rsidRDefault="003B6B87" w:rsidP="003B6B87">
      <w:pPr>
        <w:rPr>
          <w:rFonts w:cs="Arial"/>
        </w:rPr>
      </w:pPr>
      <w:r w:rsidRPr="003B6B87">
        <w:rPr>
          <w:rFonts w:cs="Arial"/>
        </w:rPr>
        <w:t xml:space="preserve">Prior to identifying risk, the service delivery objectives should be stated and clear. </w:t>
      </w:r>
      <w:r w:rsidR="00FA6086">
        <w:rPr>
          <w:rFonts w:cs="Arial"/>
        </w:rPr>
        <w:t>When preparing a</w:t>
      </w:r>
      <w:r w:rsidRPr="003B6B87">
        <w:rPr>
          <w:rFonts w:cs="Arial"/>
        </w:rPr>
        <w:t xml:space="preserve"> Service Delivery Plan, over the next 12 months, consider the following questions:</w:t>
      </w:r>
    </w:p>
    <w:p w14:paraId="3796D8CF" w14:textId="77777777" w:rsidR="003B6B87" w:rsidRPr="003B6B87" w:rsidRDefault="003B6B87" w:rsidP="003B6B87">
      <w:pPr>
        <w:numPr>
          <w:ilvl w:val="0"/>
          <w:numId w:val="45"/>
        </w:numPr>
        <w:spacing w:before="120" w:after="120" w:line="259" w:lineRule="auto"/>
        <w:rPr>
          <w:rFonts w:cs="Arial"/>
        </w:rPr>
      </w:pPr>
      <w:r w:rsidRPr="003B6B87">
        <w:rPr>
          <w:rFonts w:cs="Arial"/>
        </w:rPr>
        <w:t xml:space="preserve">What will constrain your and other Directorates in meeting Service Delivery objectives? </w:t>
      </w:r>
    </w:p>
    <w:p w14:paraId="3108462F" w14:textId="77777777" w:rsidR="003B6B87" w:rsidRPr="003B6B87" w:rsidRDefault="003B6B87" w:rsidP="003B6B87">
      <w:pPr>
        <w:numPr>
          <w:ilvl w:val="0"/>
          <w:numId w:val="45"/>
        </w:numPr>
        <w:spacing w:before="120" w:after="120" w:line="259" w:lineRule="auto"/>
        <w:rPr>
          <w:rFonts w:cs="Arial"/>
        </w:rPr>
      </w:pPr>
      <w:r w:rsidRPr="003B6B87">
        <w:rPr>
          <w:rFonts w:cs="Arial"/>
        </w:rPr>
        <w:t>What will enable your and other Directorates in meeting Service Delivery objectives?</w:t>
      </w:r>
    </w:p>
    <w:p w14:paraId="25794068" w14:textId="77777777" w:rsidR="003B6B87" w:rsidRPr="003B6B87" w:rsidRDefault="003B6B87" w:rsidP="003B6B87">
      <w:pPr>
        <w:numPr>
          <w:ilvl w:val="0"/>
          <w:numId w:val="45"/>
        </w:numPr>
        <w:spacing w:before="120" w:after="120" w:line="259" w:lineRule="auto"/>
        <w:rPr>
          <w:rFonts w:cs="Arial"/>
        </w:rPr>
      </w:pPr>
      <w:r w:rsidRPr="003B6B87">
        <w:rPr>
          <w:rFonts w:cs="Arial"/>
        </w:rPr>
        <w:t>What will your Directorates and other rely on to deliver your objectives?</w:t>
      </w:r>
    </w:p>
    <w:p w14:paraId="37A8ACA0" w14:textId="77777777" w:rsidR="003B6B87" w:rsidRPr="003B6B87" w:rsidRDefault="003B6B87" w:rsidP="003B6B87">
      <w:pPr>
        <w:numPr>
          <w:ilvl w:val="0"/>
          <w:numId w:val="45"/>
        </w:numPr>
        <w:spacing w:before="120" w:after="120" w:line="259" w:lineRule="auto"/>
        <w:rPr>
          <w:rFonts w:cs="Arial"/>
        </w:rPr>
      </w:pPr>
      <w:r w:rsidRPr="003B6B87">
        <w:rPr>
          <w:rFonts w:cs="Arial"/>
        </w:rPr>
        <w:t>What may your Directorates and other encounter in the next 12-24 months?</w:t>
      </w:r>
    </w:p>
    <w:p w14:paraId="5CF33D9B" w14:textId="122E3D85" w:rsidR="003B6B87" w:rsidRDefault="003B6B87" w:rsidP="003B6B87">
      <w:pPr>
        <w:rPr>
          <w:rFonts w:cs="Arial"/>
          <w:b/>
          <w:sz w:val="24"/>
          <w:szCs w:val="24"/>
        </w:rPr>
      </w:pPr>
    </w:p>
    <w:p w14:paraId="12FAC267" w14:textId="3900ADE7" w:rsidR="000D7B65" w:rsidRDefault="000D7B65" w:rsidP="003B6B87">
      <w:pPr>
        <w:rPr>
          <w:rFonts w:cs="Arial"/>
          <w:b/>
          <w:sz w:val="24"/>
          <w:szCs w:val="24"/>
        </w:rPr>
      </w:pPr>
    </w:p>
    <w:p w14:paraId="6A1C5181" w14:textId="50B3816B" w:rsidR="000D7B65" w:rsidRDefault="000D7B65" w:rsidP="003B6B87">
      <w:pPr>
        <w:rPr>
          <w:rFonts w:cs="Arial"/>
          <w:b/>
          <w:sz w:val="24"/>
          <w:szCs w:val="24"/>
        </w:rPr>
      </w:pPr>
    </w:p>
    <w:p w14:paraId="7A8F4815" w14:textId="77777777"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bookmarkStart w:id="17" w:name="_Toc448674987"/>
      <w:r w:rsidRPr="003B6B87">
        <w:rPr>
          <w:rFonts w:asciiTheme="majorHAnsi" w:eastAsiaTheme="majorEastAsia" w:hAnsiTheme="majorHAnsi" w:cstheme="majorBidi"/>
          <w:b/>
          <w:color w:val="2E74B5" w:themeColor="accent1" w:themeShade="BF"/>
          <w:sz w:val="26"/>
          <w:szCs w:val="26"/>
        </w:rPr>
        <w:lastRenderedPageBreak/>
        <w:t>Attachment 2: Risk Identification</w:t>
      </w:r>
      <w:bookmarkEnd w:id="17"/>
    </w:p>
    <w:p w14:paraId="65CD5998" w14:textId="77777777" w:rsidR="003B6B87" w:rsidRPr="003B6B87" w:rsidRDefault="003B6B87" w:rsidP="003B6B87">
      <w:pPr>
        <w:rPr>
          <w:rFonts w:cs="Arial"/>
          <w:b/>
          <w:sz w:val="24"/>
          <w:szCs w:val="24"/>
        </w:rPr>
      </w:pPr>
    </w:p>
    <w:p w14:paraId="11F301C0" w14:textId="77777777" w:rsidR="003B6B87" w:rsidRPr="003B6B87" w:rsidRDefault="003B6B87" w:rsidP="003B6B87">
      <w:pPr>
        <w:rPr>
          <w:rFonts w:cs="Arial"/>
          <w:b/>
          <w:sz w:val="24"/>
          <w:szCs w:val="24"/>
        </w:rPr>
      </w:pPr>
      <w:r w:rsidRPr="003B6B87">
        <w:rPr>
          <w:rFonts w:cs="Arial"/>
          <w:b/>
          <w:sz w:val="24"/>
          <w:szCs w:val="24"/>
        </w:rPr>
        <w:t>2.1</w:t>
      </w:r>
      <w:r w:rsidRPr="003B6B87">
        <w:rPr>
          <w:rFonts w:cs="Arial"/>
          <w:b/>
          <w:sz w:val="24"/>
          <w:szCs w:val="24"/>
        </w:rPr>
        <w:tab/>
        <w:t>Sources of Strategic and Operational Risk</w:t>
      </w:r>
    </w:p>
    <w:p w14:paraId="3296DAF3" w14:textId="6F672B65" w:rsidR="003B6B87" w:rsidRPr="003B6B87" w:rsidRDefault="003B6B87" w:rsidP="003B6B87">
      <w:r w:rsidRPr="003B6B87">
        <w:t xml:space="preserve">Risk sources are the elements that, alone or in combination, have the intrinsic potential to give rise to risk. Below the tables identified </w:t>
      </w:r>
      <w:proofErr w:type="gramStart"/>
      <w:r w:rsidRPr="003B6B87">
        <w:t>a number of</w:t>
      </w:r>
      <w:proofErr w:type="gramEnd"/>
      <w:r w:rsidRPr="003B6B87">
        <w:t xml:space="preserve"> risk sources relevant to Council aligned to the category.</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2166"/>
        <w:gridCol w:w="2176"/>
        <w:gridCol w:w="31"/>
        <w:gridCol w:w="2842"/>
      </w:tblGrid>
      <w:tr w:rsidR="003B6B87" w:rsidRPr="003B6B87" w14:paraId="1EE957CF" w14:textId="77777777" w:rsidTr="00192BFE">
        <w:tc>
          <w:tcPr>
            <w:tcW w:w="2679" w:type="dxa"/>
            <w:tcBorders>
              <w:top w:val="single" w:sz="4" w:space="0" w:color="auto"/>
            </w:tcBorders>
            <w:shd w:val="clear" w:color="auto" w:fill="F4B083"/>
          </w:tcPr>
          <w:p w14:paraId="605A5898" w14:textId="77777777" w:rsidR="003B6B87" w:rsidRPr="003B6B87" w:rsidRDefault="003B6B87" w:rsidP="003B6B87">
            <w:pPr>
              <w:numPr>
                <w:ilvl w:val="0"/>
                <w:numId w:val="59"/>
              </w:numPr>
              <w:spacing w:line="276" w:lineRule="auto"/>
              <w:contextualSpacing/>
              <w:rPr>
                <w:rFonts w:cs="Arial"/>
                <w:b/>
              </w:rPr>
            </w:pPr>
            <w:r w:rsidRPr="003B6B87">
              <w:rPr>
                <w:rFonts w:cs="Arial"/>
                <w:b/>
              </w:rPr>
              <w:t>Governance &amp; Legal</w:t>
            </w:r>
          </w:p>
        </w:tc>
        <w:tc>
          <w:tcPr>
            <w:tcW w:w="2166" w:type="dxa"/>
            <w:tcBorders>
              <w:top w:val="nil"/>
              <w:right w:val="nil"/>
            </w:tcBorders>
            <w:shd w:val="clear" w:color="auto" w:fill="auto"/>
          </w:tcPr>
          <w:p w14:paraId="0505A187" w14:textId="77777777" w:rsidR="003B6B87" w:rsidRPr="003B6B87" w:rsidRDefault="003B6B87" w:rsidP="003B6B87">
            <w:pPr>
              <w:rPr>
                <w:rFonts w:cs="Arial"/>
                <w:b/>
              </w:rPr>
            </w:pPr>
          </w:p>
        </w:tc>
        <w:tc>
          <w:tcPr>
            <w:tcW w:w="2207" w:type="dxa"/>
            <w:gridSpan w:val="2"/>
            <w:tcBorders>
              <w:top w:val="nil"/>
              <w:left w:val="nil"/>
              <w:right w:val="nil"/>
            </w:tcBorders>
            <w:shd w:val="clear" w:color="auto" w:fill="auto"/>
          </w:tcPr>
          <w:p w14:paraId="44127782" w14:textId="77777777" w:rsidR="003B6B87" w:rsidRPr="003B6B87" w:rsidRDefault="003B6B87" w:rsidP="003B6B87">
            <w:pPr>
              <w:rPr>
                <w:rFonts w:cs="Arial"/>
                <w:b/>
              </w:rPr>
            </w:pPr>
          </w:p>
        </w:tc>
        <w:tc>
          <w:tcPr>
            <w:tcW w:w="2842" w:type="dxa"/>
            <w:tcBorders>
              <w:top w:val="nil"/>
              <w:left w:val="nil"/>
              <w:right w:val="nil"/>
            </w:tcBorders>
            <w:shd w:val="clear" w:color="auto" w:fill="auto"/>
          </w:tcPr>
          <w:p w14:paraId="137F8A4D" w14:textId="77777777" w:rsidR="003B6B87" w:rsidRPr="003B6B87" w:rsidRDefault="003B6B87" w:rsidP="003B6B87">
            <w:pPr>
              <w:rPr>
                <w:rFonts w:cs="Arial"/>
                <w:b/>
              </w:rPr>
            </w:pPr>
          </w:p>
        </w:tc>
      </w:tr>
      <w:tr w:rsidR="003B6B87" w:rsidRPr="003B6B87" w14:paraId="063667C8" w14:textId="77777777" w:rsidTr="00192BFE">
        <w:trPr>
          <w:trHeight w:val="627"/>
        </w:trPr>
        <w:tc>
          <w:tcPr>
            <w:tcW w:w="2679" w:type="dxa"/>
            <w:shd w:val="clear" w:color="auto" w:fill="auto"/>
          </w:tcPr>
          <w:p w14:paraId="78DA5DA3" w14:textId="77777777" w:rsidR="003B6B87" w:rsidRPr="003B6B87" w:rsidRDefault="003B6B87" w:rsidP="003B6B87">
            <w:pPr>
              <w:numPr>
                <w:ilvl w:val="0"/>
                <w:numId w:val="58"/>
              </w:numPr>
              <w:contextualSpacing/>
              <w:rPr>
                <w:rFonts w:cs="Arial"/>
                <w:b/>
              </w:rPr>
            </w:pPr>
            <w:r w:rsidRPr="003B6B87">
              <w:rPr>
                <w:rFonts w:cs="Arial"/>
              </w:rPr>
              <w:t>Planning, programming &amp; service delivery</w:t>
            </w:r>
          </w:p>
        </w:tc>
        <w:tc>
          <w:tcPr>
            <w:tcW w:w="2166" w:type="dxa"/>
            <w:shd w:val="clear" w:color="auto" w:fill="auto"/>
          </w:tcPr>
          <w:p w14:paraId="6C473451" w14:textId="77777777" w:rsidR="003B6B87" w:rsidRPr="003B6B87" w:rsidRDefault="003B6B87" w:rsidP="003B6B87">
            <w:pPr>
              <w:numPr>
                <w:ilvl w:val="0"/>
                <w:numId w:val="58"/>
              </w:numPr>
              <w:contextualSpacing/>
              <w:rPr>
                <w:rFonts w:cs="Arial"/>
                <w:b/>
              </w:rPr>
            </w:pPr>
            <w:r w:rsidRPr="003B6B87">
              <w:rPr>
                <w:rFonts w:cs="Arial"/>
              </w:rPr>
              <w:t>Assurance</w:t>
            </w:r>
          </w:p>
        </w:tc>
        <w:tc>
          <w:tcPr>
            <w:tcW w:w="2207" w:type="dxa"/>
            <w:gridSpan w:val="2"/>
            <w:shd w:val="clear" w:color="auto" w:fill="auto"/>
          </w:tcPr>
          <w:p w14:paraId="02AEFC3E" w14:textId="77777777" w:rsidR="003B6B87" w:rsidRPr="003B6B87" w:rsidRDefault="003B6B87" w:rsidP="003B6B87">
            <w:pPr>
              <w:numPr>
                <w:ilvl w:val="0"/>
                <w:numId w:val="58"/>
              </w:numPr>
              <w:contextualSpacing/>
              <w:rPr>
                <w:rFonts w:cs="Arial"/>
                <w:b/>
              </w:rPr>
            </w:pPr>
            <w:r w:rsidRPr="003B6B87">
              <w:rPr>
                <w:rFonts w:cs="Arial"/>
              </w:rPr>
              <w:t>Board &amp; committee effectiveness</w:t>
            </w:r>
          </w:p>
        </w:tc>
        <w:tc>
          <w:tcPr>
            <w:tcW w:w="2842" w:type="dxa"/>
            <w:shd w:val="clear" w:color="auto" w:fill="auto"/>
          </w:tcPr>
          <w:p w14:paraId="0E0F90E5" w14:textId="77777777" w:rsidR="003B6B87" w:rsidRPr="003B6B87" w:rsidRDefault="003B6B87" w:rsidP="003B6B87">
            <w:pPr>
              <w:numPr>
                <w:ilvl w:val="0"/>
                <w:numId w:val="58"/>
              </w:numPr>
              <w:contextualSpacing/>
              <w:rPr>
                <w:rFonts w:cs="Arial"/>
                <w:b/>
              </w:rPr>
            </w:pPr>
            <w:r w:rsidRPr="003B6B87">
              <w:rPr>
                <w:rFonts w:cs="Arial"/>
              </w:rPr>
              <w:t>Delegations &amp; authorities</w:t>
            </w:r>
          </w:p>
        </w:tc>
      </w:tr>
      <w:tr w:rsidR="003B6B87" w:rsidRPr="003B6B87" w14:paraId="7A1540A0" w14:textId="77777777" w:rsidTr="00192BFE">
        <w:tc>
          <w:tcPr>
            <w:tcW w:w="2679" w:type="dxa"/>
            <w:shd w:val="clear" w:color="auto" w:fill="auto"/>
          </w:tcPr>
          <w:p w14:paraId="70380BD1" w14:textId="77777777" w:rsidR="003B6B87" w:rsidRPr="003B6B87" w:rsidRDefault="003B6B87" w:rsidP="003B6B87">
            <w:pPr>
              <w:numPr>
                <w:ilvl w:val="0"/>
                <w:numId w:val="58"/>
              </w:numPr>
              <w:contextualSpacing/>
              <w:rPr>
                <w:rFonts w:cs="Arial"/>
                <w:b/>
              </w:rPr>
            </w:pPr>
            <w:r w:rsidRPr="003B6B87">
              <w:rPr>
                <w:rFonts w:cs="Arial"/>
              </w:rPr>
              <w:t>Fraud control</w:t>
            </w:r>
          </w:p>
        </w:tc>
        <w:tc>
          <w:tcPr>
            <w:tcW w:w="2166" w:type="dxa"/>
            <w:shd w:val="clear" w:color="auto" w:fill="auto"/>
          </w:tcPr>
          <w:p w14:paraId="312A388E" w14:textId="77777777" w:rsidR="003B6B87" w:rsidRPr="003B6B87" w:rsidRDefault="003B6B87" w:rsidP="003B6B87">
            <w:pPr>
              <w:numPr>
                <w:ilvl w:val="0"/>
                <w:numId w:val="58"/>
              </w:numPr>
              <w:contextualSpacing/>
              <w:rPr>
                <w:rFonts w:cs="Arial"/>
                <w:b/>
              </w:rPr>
            </w:pPr>
            <w:r w:rsidRPr="003B6B87">
              <w:rPr>
                <w:rFonts w:cs="Arial"/>
              </w:rPr>
              <w:t>Policy management</w:t>
            </w:r>
          </w:p>
        </w:tc>
        <w:tc>
          <w:tcPr>
            <w:tcW w:w="2207" w:type="dxa"/>
            <w:gridSpan w:val="2"/>
            <w:shd w:val="clear" w:color="auto" w:fill="auto"/>
          </w:tcPr>
          <w:p w14:paraId="3BC85B28" w14:textId="77777777" w:rsidR="003B6B87" w:rsidRPr="003B6B87" w:rsidRDefault="003B6B87" w:rsidP="003B6B87">
            <w:pPr>
              <w:numPr>
                <w:ilvl w:val="0"/>
                <w:numId w:val="58"/>
              </w:numPr>
              <w:contextualSpacing/>
              <w:rPr>
                <w:rFonts w:cs="Arial"/>
                <w:b/>
              </w:rPr>
            </w:pPr>
            <w:r w:rsidRPr="003B6B87">
              <w:rPr>
                <w:rFonts w:cs="Arial"/>
              </w:rPr>
              <w:t>Project management</w:t>
            </w:r>
          </w:p>
        </w:tc>
        <w:tc>
          <w:tcPr>
            <w:tcW w:w="2842" w:type="dxa"/>
            <w:shd w:val="clear" w:color="auto" w:fill="auto"/>
          </w:tcPr>
          <w:p w14:paraId="105DD085" w14:textId="77777777" w:rsidR="003B6B87" w:rsidRPr="003B6B87" w:rsidRDefault="003B6B87" w:rsidP="003B6B87">
            <w:pPr>
              <w:numPr>
                <w:ilvl w:val="0"/>
                <w:numId w:val="58"/>
              </w:numPr>
              <w:contextualSpacing/>
              <w:rPr>
                <w:rFonts w:cs="Arial"/>
                <w:b/>
              </w:rPr>
            </w:pPr>
            <w:r w:rsidRPr="003B6B87">
              <w:rPr>
                <w:rFonts w:cs="Arial"/>
              </w:rPr>
              <w:t xml:space="preserve">Legislation &amp; regulation </w:t>
            </w:r>
          </w:p>
        </w:tc>
      </w:tr>
      <w:tr w:rsidR="003B6B87" w:rsidRPr="003B6B87" w14:paraId="559DE16A" w14:textId="77777777" w:rsidTr="00192BFE">
        <w:tc>
          <w:tcPr>
            <w:tcW w:w="2679" w:type="dxa"/>
            <w:shd w:val="clear" w:color="auto" w:fill="auto"/>
          </w:tcPr>
          <w:p w14:paraId="1C5D30D0" w14:textId="77777777" w:rsidR="003B6B87" w:rsidRPr="003B6B87" w:rsidRDefault="003B6B87" w:rsidP="003B6B87">
            <w:pPr>
              <w:numPr>
                <w:ilvl w:val="0"/>
                <w:numId w:val="58"/>
              </w:numPr>
              <w:contextualSpacing/>
              <w:rPr>
                <w:rFonts w:cs="Arial"/>
              </w:rPr>
            </w:pPr>
            <w:r w:rsidRPr="003B6B87">
              <w:rPr>
                <w:rFonts w:cs="Arial"/>
              </w:rPr>
              <w:t>Complaints management</w:t>
            </w:r>
          </w:p>
        </w:tc>
        <w:tc>
          <w:tcPr>
            <w:tcW w:w="2166" w:type="dxa"/>
            <w:shd w:val="clear" w:color="auto" w:fill="auto"/>
          </w:tcPr>
          <w:p w14:paraId="3E266A9D" w14:textId="77777777" w:rsidR="003B6B87" w:rsidRPr="003B6B87" w:rsidRDefault="003B6B87" w:rsidP="003B6B87">
            <w:pPr>
              <w:numPr>
                <w:ilvl w:val="0"/>
                <w:numId w:val="58"/>
              </w:numPr>
              <w:contextualSpacing/>
              <w:rPr>
                <w:rFonts w:cs="Arial"/>
              </w:rPr>
            </w:pPr>
            <w:r w:rsidRPr="003B6B87">
              <w:rPr>
                <w:rFonts w:cs="Arial"/>
              </w:rPr>
              <w:t>External reporting</w:t>
            </w:r>
          </w:p>
        </w:tc>
        <w:tc>
          <w:tcPr>
            <w:tcW w:w="2207" w:type="dxa"/>
            <w:gridSpan w:val="2"/>
            <w:shd w:val="clear" w:color="auto" w:fill="auto"/>
          </w:tcPr>
          <w:p w14:paraId="62D4D4B6" w14:textId="77777777" w:rsidR="003B6B87" w:rsidRPr="003B6B87" w:rsidRDefault="003B6B87" w:rsidP="003B6B87">
            <w:pPr>
              <w:numPr>
                <w:ilvl w:val="0"/>
                <w:numId w:val="58"/>
              </w:numPr>
              <w:contextualSpacing/>
              <w:rPr>
                <w:rFonts w:cs="Arial"/>
              </w:rPr>
            </w:pPr>
            <w:r w:rsidRPr="003B6B87">
              <w:rPr>
                <w:rFonts w:cs="Arial"/>
              </w:rPr>
              <w:t>Service level agreements</w:t>
            </w:r>
          </w:p>
        </w:tc>
        <w:tc>
          <w:tcPr>
            <w:tcW w:w="2842" w:type="dxa"/>
            <w:shd w:val="clear" w:color="auto" w:fill="auto"/>
          </w:tcPr>
          <w:p w14:paraId="19F1357E" w14:textId="77777777" w:rsidR="003B6B87" w:rsidRPr="003B6B87" w:rsidRDefault="003B6B87" w:rsidP="003B6B87">
            <w:pPr>
              <w:numPr>
                <w:ilvl w:val="0"/>
                <w:numId w:val="58"/>
              </w:numPr>
              <w:contextualSpacing/>
              <w:rPr>
                <w:rFonts w:cs="Arial"/>
              </w:rPr>
            </w:pPr>
            <w:r w:rsidRPr="003B6B87">
              <w:rPr>
                <w:rFonts w:cs="Arial"/>
              </w:rPr>
              <w:t>Joint management</w:t>
            </w:r>
          </w:p>
        </w:tc>
      </w:tr>
      <w:tr w:rsidR="003B6B87" w:rsidRPr="003B6B87" w14:paraId="0CD73F51" w14:textId="77777777" w:rsidTr="00192BFE">
        <w:tc>
          <w:tcPr>
            <w:tcW w:w="2679" w:type="dxa"/>
            <w:shd w:val="clear" w:color="auto" w:fill="auto"/>
          </w:tcPr>
          <w:p w14:paraId="24DD73A7" w14:textId="77777777" w:rsidR="003B6B87" w:rsidRPr="003B6B87" w:rsidRDefault="003B6B87" w:rsidP="003B6B87">
            <w:pPr>
              <w:numPr>
                <w:ilvl w:val="0"/>
                <w:numId w:val="58"/>
              </w:numPr>
              <w:contextualSpacing/>
              <w:rPr>
                <w:rFonts w:cs="Arial"/>
              </w:rPr>
            </w:pPr>
            <w:r w:rsidRPr="003B6B87">
              <w:rPr>
                <w:rFonts w:cs="Arial"/>
              </w:rPr>
              <w:t>Commercial management</w:t>
            </w:r>
          </w:p>
        </w:tc>
        <w:tc>
          <w:tcPr>
            <w:tcW w:w="2166" w:type="dxa"/>
            <w:shd w:val="clear" w:color="auto" w:fill="auto"/>
          </w:tcPr>
          <w:p w14:paraId="5EAAA6D5" w14:textId="77777777" w:rsidR="003B6B87" w:rsidRPr="003B6B87" w:rsidRDefault="003B6B87" w:rsidP="003B6B87">
            <w:pPr>
              <w:numPr>
                <w:ilvl w:val="0"/>
                <w:numId w:val="58"/>
              </w:numPr>
              <w:contextualSpacing/>
              <w:rPr>
                <w:rFonts w:cs="Arial"/>
              </w:rPr>
            </w:pPr>
            <w:r w:rsidRPr="003B6B87">
              <w:rPr>
                <w:rFonts w:cs="Arial"/>
              </w:rPr>
              <w:t>Partnerships</w:t>
            </w:r>
          </w:p>
        </w:tc>
        <w:tc>
          <w:tcPr>
            <w:tcW w:w="2207" w:type="dxa"/>
            <w:gridSpan w:val="2"/>
            <w:shd w:val="clear" w:color="auto" w:fill="auto"/>
          </w:tcPr>
          <w:p w14:paraId="53CF1910" w14:textId="77777777" w:rsidR="003B6B87" w:rsidRPr="003B6B87" w:rsidRDefault="003B6B87" w:rsidP="003B6B87">
            <w:pPr>
              <w:numPr>
                <w:ilvl w:val="0"/>
                <w:numId w:val="58"/>
              </w:numPr>
              <w:contextualSpacing/>
              <w:rPr>
                <w:rFonts w:cs="Arial"/>
              </w:rPr>
            </w:pPr>
            <w:r w:rsidRPr="003B6B87">
              <w:rPr>
                <w:rFonts w:cs="Arial"/>
              </w:rPr>
              <w:t>Frameworks</w:t>
            </w:r>
          </w:p>
        </w:tc>
        <w:tc>
          <w:tcPr>
            <w:tcW w:w="2842" w:type="dxa"/>
            <w:shd w:val="clear" w:color="auto" w:fill="auto"/>
          </w:tcPr>
          <w:p w14:paraId="4B0152EE" w14:textId="77777777" w:rsidR="003B6B87" w:rsidRPr="003B6B87" w:rsidRDefault="003B6B87" w:rsidP="003B6B87">
            <w:pPr>
              <w:numPr>
                <w:ilvl w:val="0"/>
                <w:numId w:val="58"/>
              </w:numPr>
              <w:contextualSpacing/>
              <w:rPr>
                <w:rFonts w:cs="Arial"/>
              </w:rPr>
            </w:pPr>
            <w:r w:rsidRPr="003B6B87">
              <w:rPr>
                <w:rFonts w:cs="Arial"/>
              </w:rPr>
              <w:t>Internal controls</w:t>
            </w:r>
          </w:p>
        </w:tc>
      </w:tr>
      <w:tr w:rsidR="003B6B87" w:rsidRPr="003B6B87" w14:paraId="13A1B901" w14:textId="77777777" w:rsidTr="00192BFE">
        <w:tc>
          <w:tcPr>
            <w:tcW w:w="2679" w:type="dxa"/>
            <w:shd w:val="clear" w:color="auto" w:fill="auto"/>
          </w:tcPr>
          <w:p w14:paraId="38A4CB83" w14:textId="77777777" w:rsidR="003B6B87" w:rsidRPr="003B6B87" w:rsidRDefault="003B6B87" w:rsidP="003B6B87">
            <w:pPr>
              <w:numPr>
                <w:ilvl w:val="0"/>
                <w:numId w:val="58"/>
              </w:numPr>
              <w:contextualSpacing/>
              <w:rPr>
                <w:rFonts w:cs="Arial"/>
              </w:rPr>
            </w:pPr>
            <w:r w:rsidRPr="003B6B87">
              <w:rPr>
                <w:rFonts w:cs="Arial"/>
              </w:rPr>
              <w:t>Policy Framework</w:t>
            </w:r>
          </w:p>
        </w:tc>
        <w:tc>
          <w:tcPr>
            <w:tcW w:w="2166" w:type="dxa"/>
            <w:shd w:val="clear" w:color="auto" w:fill="auto"/>
          </w:tcPr>
          <w:p w14:paraId="25202633" w14:textId="77777777" w:rsidR="003B6B87" w:rsidRPr="003B6B87" w:rsidRDefault="003B6B87" w:rsidP="003B6B87">
            <w:pPr>
              <w:numPr>
                <w:ilvl w:val="0"/>
                <w:numId w:val="58"/>
              </w:numPr>
              <w:contextualSpacing/>
              <w:rPr>
                <w:rFonts w:cs="Arial"/>
              </w:rPr>
            </w:pPr>
            <w:r w:rsidRPr="003B6B87">
              <w:rPr>
                <w:rFonts w:cs="Arial"/>
              </w:rPr>
              <w:t>Industrial relations</w:t>
            </w:r>
          </w:p>
        </w:tc>
        <w:tc>
          <w:tcPr>
            <w:tcW w:w="2207" w:type="dxa"/>
            <w:gridSpan w:val="2"/>
            <w:shd w:val="clear" w:color="auto" w:fill="auto"/>
          </w:tcPr>
          <w:p w14:paraId="5D66428D" w14:textId="77777777" w:rsidR="003B6B87" w:rsidRPr="003B6B87" w:rsidRDefault="003B6B87" w:rsidP="003B6B87">
            <w:pPr>
              <w:numPr>
                <w:ilvl w:val="0"/>
                <w:numId w:val="58"/>
              </w:numPr>
              <w:contextualSpacing/>
              <w:rPr>
                <w:rFonts w:cs="Arial"/>
              </w:rPr>
            </w:pPr>
            <w:r w:rsidRPr="003B6B87">
              <w:rPr>
                <w:rFonts w:cs="Arial"/>
              </w:rPr>
              <w:t>Committees of management</w:t>
            </w:r>
          </w:p>
        </w:tc>
        <w:tc>
          <w:tcPr>
            <w:tcW w:w="2842" w:type="dxa"/>
            <w:shd w:val="clear" w:color="auto" w:fill="auto"/>
          </w:tcPr>
          <w:p w14:paraId="3713F4C3" w14:textId="77777777" w:rsidR="003B6B87" w:rsidRPr="003B6B87" w:rsidRDefault="003B6B87" w:rsidP="003B6B87">
            <w:pPr>
              <w:numPr>
                <w:ilvl w:val="0"/>
                <w:numId w:val="58"/>
              </w:numPr>
              <w:contextualSpacing/>
              <w:rPr>
                <w:rFonts w:cs="Arial"/>
              </w:rPr>
            </w:pPr>
            <w:r w:rsidRPr="003B6B87">
              <w:rPr>
                <w:rFonts w:cs="Arial"/>
              </w:rPr>
              <w:t>Enforcement policy</w:t>
            </w:r>
          </w:p>
        </w:tc>
      </w:tr>
      <w:tr w:rsidR="003B6B87" w:rsidRPr="003B6B87" w14:paraId="68DFF630" w14:textId="77777777" w:rsidTr="00192BFE">
        <w:tc>
          <w:tcPr>
            <w:tcW w:w="2679" w:type="dxa"/>
            <w:shd w:val="clear" w:color="auto" w:fill="auto"/>
          </w:tcPr>
          <w:p w14:paraId="3E431EE0" w14:textId="77777777" w:rsidR="003B6B87" w:rsidRPr="003B6B87" w:rsidRDefault="003B6B87" w:rsidP="003B6B87">
            <w:pPr>
              <w:numPr>
                <w:ilvl w:val="0"/>
                <w:numId w:val="58"/>
              </w:numPr>
              <w:contextualSpacing/>
              <w:rPr>
                <w:rFonts w:cs="Arial"/>
              </w:rPr>
            </w:pPr>
            <w:r w:rsidRPr="003B6B87">
              <w:rPr>
                <w:rFonts w:cs="Arial"/>
              </w:rPr>
              <w:t>Strategy and planning process</w:t>
            </w:r>
          </w:p>
        </w:tc>
        <w:tc>
          <w:tcPr>
            <w:tcW w:w="2166" w:type="dxa"/>
            <w:shd w:val="clear" w:color="auto" w:fill="auto"/>
          </w:tcPr>
          <w:p w14:paraId="3004441A" w14:textId="77777777" w:rsidR="003B6B87" w:rsidRPr="003B6B87" w:rsidRDefault="003B6B87" w:rsidP="003B6B87">
            <w:pPr>
              <w:numPr>
                <w:ilvl w:val="0"/>
                <w:numId w:val="58"/>
              </w:numPr>
              <w:contextualSpacing/>
              <w:rPr>
                <w:rFonts w:cs="Arial"/>
              </w:rPr>
            </w:pPr>
            <w:r w:rsidRPr="003B6B87">
              <w:rPr>
                <w:rFonts w:cs="Arial"/>
              </w:rPr>
              <w:t>Leadership</w:t>
            </w:r>
          </w:p>
        </w:tc>
        <w:tc>
          <w:tcPr>
            <w:tcW w:w="2207" w:type="dxa"/>
            <w:gridSpan w:val="2"/>
            <w:shd w:val="clear" w:color="auto" w:fill="auto"/>
          </w:tcPr>
          <w:p w14:paraId="2EB57349" w14:textId="77777777" w:rsidR="003B6B87" w:rsidRPr="003B6B87" w:rsidRDefault="003B6B87" w:rsidP="003B6B87">
            <w:pPr>
              <w:numPr>
                <w:ilvl w:val="0"/>
                <w:numId w:val="58"/>
              </w:numPr>
              <w:contextualSpacing/>
              <w:rPr>
                <w:rFonts w:cs="Arial"/>
              </w:rPr>
            </w:pPr>
          </w:p>
        </w:tc>
        <w:tc>
          <w:tcPr>
            <w:tcW w:w="2842" w:type="dxa"/>
            <w:shd w:val="clear" w:color="auto" w:fill="auto"/>
          </w:tcPr>
          <w:p w14:paraId="02148932" w14:textId="77777777" w:rsidR="003B6B87" w:rsidRPr="003B6B87" w:rsidRDefault="003B6B87" w:rsidP="003B6B87">
            <w:pPr>
              <w:numPr>
                <w:ilvl w:val="0"/>
                <w:numId w:val="58"/>
              </w:numPr>
              <w:contextualSpacing/>
              <w:rPr>
                <w:rFonts w:cs="Arial"/>
              </w:rPr>
            </w:pPr>
          </w:p>
        </w:tc>
      </w:tr>
      <w:tr w:rsidR="003B6B87" w:rsidRPr="003B6B87" w14:paraId="53F72B6D" w14:textId="77777777" w:rsidTr="00192BFE">
        <w:tc>
          <w:tcPr>
            <w:tcW w:w="2679" w:type="dxa"/>
            <w:tcBorders>
              <w:top w:val="single" w:sz="4" w:space="0" w:color="auto"/>
            </w:tcBorders>
            <w:shd w:val="clear" w:color="auto" w:fill="F4B083"/>
          </w:tcPr>
          <w:p w14:paraId="72F48407" w14:textId="77777777" w:rsidR="003B6B87" w:rsidRPr="003B6B87" w:rsidRDefault="003B6B87" w:rsidP="003B6B87">
            <w:pPr>
              <w:numPr>
                <w:ilvl w:val="0"/>
                <w:numId w:val="59"/>
              </w:numPr>
              <w:contextualSpacing/>
              <w:rPr>
                <w:rFonts w:cs="Arial"/>
                <w:b/>
              </w:rPr>
            </w:pPr>
            <w:r w:rsidRPr="003B6B87">
              <w:rPr>
                <w:rFonts w:cs="Arial"/>
                <w:b/>
              </w:rPr>
              <w:t>Economic &amp; Financial</w:t>
            </w:r>
          </w:p>
        </w:tc>
        <w:tc>
          <w:tcPr>
            <w:tcW w:w="2166" w:type="dxa"/>
            <w:tcBorders>
              <w:top w:val="nil"/>
              <w:right w:val="nil"/>
            </w:tcBorders>
            <w:shd w:val="clear" w:color="auto" w:fill="auto"/>
          </w:tcPr>
          <w:p w14:paraId="2979E34D" w14:textId="77777777" w:rsidR="003B6B87" w:rsidRPr="003B6B87" w:rsidRDefault="003B6B87" w:rsidP="003B6B87">
            <w:pPr>
              <w:rPr>
                <w:rFonts w:cs="Arial"/>
                <w:b/>
              </w:rPr>
            </w:pPr>
          </w:p>
        </w:tc>
        <w:tc>
          <w:tcPr>
            <w:tcW w:w="2176" w:type="dxa"/>
            <w:tcBorders>
              <w:top w:val="nil"/>
              <w:left w:val="nil"/>
              <w:right w:val="nil"/>
            </w:tcBorders>
            <w:shd w:val="clear" w:color="auto" w:fill="auto"/>
          </w:tcPr>
          <w:p w14:paraId="4411C409" w14:textId="77777777" w:rsidR="003B6B87" w:rsidRPr="003B6B87" w:rsidRDefault="003B6B87" w:rsidP="003B6B87">
            <w:pPr>
              <w:rPr>
                <w:rFonts w:cs="Arial"/>
                <w:b/>
              </w:rPr>
            </w:pPr>
          </w:p>
        </w:tc>
        <w:tc>
          <w:tcPr>
            <w:tcW w:w="2873" w:type="dxa"/>
            <w:gridSpan w:val="2"/>
            <w:tcBorders>
              <w:top w:val="nil"/>
              <w:left w:val="nil"/>
              <w:right w:val="nil"/>
            </w:tcBorders>
            <w:shd w:val="clear" w:color="auto" w:fill="auto"/>
          </w:tcPr>
          <w:p w14:paraId="789A568C" w14:textId="77777777" w:rsidR="003B6B87" w:rsidRPr="003B6B87" w:rsidRDefault="003B6B87" w:rsidP="003B6B87">
            <w:pPr>
              <w:rPr>
                <w:rFonts w:cs="Arial"/>
                <w:b/>
              </w:rPr>
            </w:pPr>
          </w:p>
        </w:tc>
      </w:tr>
      <w:tr w:rsidR="003B6B87" w:rsidRPr="003B6B87" w14:paraId="0DF0CF5E" w14:textId="77777777" w:rsidTr="00192BFE">
        <w:trPr>
          <w:trHeight w:val="627"/>
        </w:trPr>
        <w:tc>
          <w:tcPr>
            <w:tcW w:w="2679" w:type="dxa"/>
            <w:shd w:val="clear" w:color="auto" w:fill="auto"/>
          </w:tcPr>
          <w:p w14:paraId="4C49C419" w14:textId="77777777" w:rsidR="003B6B87" w:rsidRPr="003B6B87" w:rsidRDefault="003B6B87" w:rsidP="003B6B87">
            <w:pPr>
              <w:numPr>
                <w:ilvl w:val="0"/>
                <w:numId w:val="58"/>
              </w:numPr>
              <w:contextualSpacing/>
              <w:rPr>
                <w:rFonts w:cs="Arial"/>
                <w:b/>
              </w:rPr>
            </w:pPr>
            <w:r w:rsidRPr="003B6B87">
              <w:rPr>
                <w:rFonts w:cs="Arial"/>
              </w:rPr>
              <w:t>Financial</w:t>
            </w:r>
          </w:p>
        </w:tc>
        <w:tc>
          <w:tcPr>
            <w:tcW w:w="2166" w:type="dxa"/>
            <w:shd w:val="clear" w:color="auto" w:fill="auto"/>
          </w:tcPr>
          <w:p w14:paraId="44F4C235" w14:textId="77777777" w:rsidR="003B6B87" w:rsidRPr="003B6B87" w:rsidRDefault="003B6B87" w:rsidP="003B6B87">
            <w:pPr>
              <w:numPr>
                <w:ilvl w:val="0"/>
                <w:numId w:val="58"/>
              </w:numPr>
              <w:contextualSpacing/>
              <w:rPr>
                <w:rFonts w:cs="Arial"/>
              </w:rPr>
            </w:pPr>
            <w:r w:rsidRPr="003B6B87">
              <w:rPr>
                <w:rFonts w:cs="Arial"/>
              </w:rPr>
              <w:t>Budgeting &amp; planning allocation</w:t>
            </w:r>
          </w:p>
        </w:tc>
        <w:tc>
          <w:tcPr>
            <w:tcW w:w="2176" w:type="dxa"/>
            <w:shd w:val="clear" w:color="auto" w:fill="auto"/>
          </w:tcPr>
          <w:p w14:paraId="7CCB3DE5" w14:textId="77777777" w:rsidR="003B6B87" w:rsidRPr="003B6B87" w:rsidRDefault="003B6B87" w:rsidP="003B6B87">
            <w:pPr>
              <w:numPr>
                <w:ilvl w:val="0"/>
                <w:numId w:val="58"/>
              </w:numPr>
              <w:contextualSpacing/>
              <w:rPr>
                <w:rFonts w:cs="Arial"/>
              </w:rPr>
            </w:pPr>
            <w:r w:rsidRPr="003B6B87">
              <w:rPr>
                <w:rFonts w:cs="Arial"/>
              </w:rPr>
              <w:t>Expenditure management</w:t>
            </w:r>
          </w:p>
        </w:tc>
        <w:tc>
          <w:tcPr>
            <w:tcW w:w="2873" w:type="dxa"/>
            <w:gridSpan w:val="2"/>
            <w:shd w:val="clear" w:color="auto" w:fill="auto"/>
          </w:tcPr>
          <w:p w14:paraId="1C1287CF" w14:textId="77777777" w:rsidR="003B6B87" w:rsidRPr="003B6B87" w:rsidRDefault="003B6B87" w:rsidP="003B6B87">
            <w:pPr>
              <w:numPr>
                <w:ilvl w:val="0"/>
                <w:numId w:val="58"/>
              </w:numPr>
              <w:contextualSpacing/>
              <w:rPr>
                <w:rFonts w:cs="Arial"/>
              </w:rPr>
            </w:pPr>
            <w:r w:rsidRPr="003B6B87">
              <w:rPr>
                <w:rFonts w:cs="Arial"/>
              </w:rPr>
              <w:t>Efficient &amp; effective administration</w:t>
            </w:r>
          </w:p>
        </w:tc>
      </w:tr>
      <w:tr w:rsidR="003B6B87" w:rsidRPr="003B6B87" w14:paraId="2CD8CC63" w14:textId="77777777" w:rsidTr="00192BFE">
        <w:tc>
          <w:tcPr>
            <w:tcW w:w="2679" w:type="dxa"/>
            <w:shd w:val="clear" w:color="auto" w:fill="auto"/>
          </w:tcPr>
          <w:p w14:paraId="6A500158" w14:textId="77777777" w:rsidR="003B6B87" w:rsidRPr="003B6B87" w:rsidRDefault="003B6B87" w:rsidP="003B6B87">
            <w:pPr>
              <w:numPr>
                <w:ilvl w:val="0"/>
                <w:numId w:val="58"/>
              </w:numPr>
              <w:contextualSpacing/>
              <w:rPr>
                <w:rFonts w:cs="Arial"/>
              </w:rPr>
            </w:pPr>
            <w:r w:rsidRPr="003B6B87">
              <w:rPr>
                <w:rFonts w:cs="Arial"/>
              </w:rPr>
              <w:t>Financial accounting &amp; reporting</w:t>
            </w:r>
          </w:p>
        </w:tc>
        <w:tc>
          <w:tcPr>
            <w:tcW w:w="2166" w:type="dxa"/>
            <w:shd w:val="clear" w:color="auto" w:fill="auto"/>
          </w:tcPr>
          <w:p w14:paraId="1A506FA7" w14:textId="77777777" w:rsidR="003B6B87" w:rsidRPr="003B6B87" w:rsidRDefault="003B6B87" w:rsidP="003B6B87">
            <w:pPr>
              <w:numPr>
                <w:ilvl w:val="0"/>
                <w:numId w:val="58"/>
              </w:numPr>
              <w:contextualSpacing/>
              <w:rPr>
                <w:rFonts w:cs="Arial"/>
              </w:rPr>
            </w:pPr>
            <w:r w:rsidRPr="003B6B87">
              <w:rPr>
                <w:rFonts w:cs="Arial"/>
              </w:rPr>
              <w:t>Funding arrangements</w:t>
            </w:r>
          </w:p>
        </w:tc>
        <w:tc>
          <w:tcPr>
            <w:tcW w:w="2176" w:type="dxa"/>
            <w:shd w:val="clear" w:color="auto" w:fill="auto"/>
          </w:tcPr>
          <w:p w14:paraId="1AD8159D" w14:textId="77777777" w:rsidR="003B6B87" w:rsidRPr="003B6B87" w:rsidRDefault="003B6B87" w:rsidP="003B6B87">
            <w:pPr>
              <w:numPr>
                <w:ilvl w:val="0"/>
                <w:numId w:val="58"/>
              </w:numPr>
              <w:contextualSpacing/>
              <w:rPr>
                <w:rFonts w:cs="Arial"/>
              </w:rPr>
            </w:pPr>
            <w:r w:rsidRPr="003B6B87">
              <w:rPr>
                <w:rFonts w:cs="Arial"/>
              </w:rPr>
              <w:t>Purchasing</w:t>
            </w:r>
          </w:p>
          <w:p w14:paraId="6EC1E77F" w14:textId="77777777" w:rsidR="003B6B87" w:rsidRPr="003B6B87" w:rsidRDefault="003B6B87" w:rsidP="003B6B87">
            <w:pPr>
              <w:rPr>
                <w:rFonts w:cs="Arial"/>
              </w:rPr>
            </w:pPr>
          </w:p>
        </w:tc>
        <w:tc>
          <w:tcPr>
            <w:tcW w:w="2873" w:type="dxa"/>
            <w:gridSpan w:val="2"/>
            <w:shd w:val="clear" w:color="auto" w:fill="auto"/>
          </w:tcPr>
          <w:p w14:paraId="1FDAED92" w14:textId="77777777" w:rsidR="003B6B87" w:rsidRPr="003B6B87" w:rsidRDefault="003B6B87" w:rsidP="003B6B87">
            <w:pPr>
              <w:numPr>
                <w:ilvl w:val="0"/>
                <w:numId w:val="58"/>
              </w:numPr>
              <w:contextualSpacing/>
              <w:rPr>
                <w:rFonts w:cs="Arial"/>
              </w:rPr>
            </w:pPr>
            <w:r w:rsidRPr="003B6B87">
              <w:rPr>
                <w:rFonts w:cs="Arial"/>
              </w:rPr>
              <w:t xml:space="preserve">Funding sources </w:t>
            </w:r>
          </w:p>
        </w:tc>
      </w:tr>
      <w:tr w:rsidR="003B6B87" w:rsidRPr="003B6B87" w14:paraId="79AD35A9" w14:textId="77777777" w:rsidTr="00192BFE">
        <w:tc>
          <w:tcPr>
            <w:tcW w:w="2679" w:type="dxa"/>
            <w:shd w:val="clear" w:color="auto" w:fill="auto"/>
          </w:tcPr>
          <w:p w14:paraId="1425BD59" w14:textId="77777777" w:rsidR="003B6B87" w:rsidRPr="003B6B87" w:rsidRDefault="003B6B87" w:rsidP="003B6B87">
            <w:pPr>
              <w:numPr>
                <w:ilvl w:val="0"/>
                <w:numId w:val="58"/>
              </w:numPr>
              <w:contextualSpacing/>
              <w:rPr>
                <w:rFonts w:cs="Arial"/>
              </w:rPr>
            </w:pPr>
            <w:r w:rsidRPr="003B6B87">
              <w:rPr>
                <w:rFonts w:cs="Arial"/>
              </w:rPr>
              <w:t>Financial management &amp; grant administration</w:t>
            </w:r>
          </w:p>
        </w:tc>
        <w:tc>
          <w:tcPr>
            <w:tcW w:w="2166" w:type="dxa"/>
            <w:shd w:val="clear" w:color="auto" w:fill="auto"/>
          </w:tcPr>
          <w:p w14:paraId="06DDA879" w14:textId="77777777" w:rsidR="003B6B87" w:rsidRPr="003B6B87" w:rsidRDefault="003B6B87" w:rsidP="003B6B87">
            <w:pPr>
              <w:numPr>
                <w:ilvl w:val="0"/>
                <w:numId w:val="58"/>
              </w:numPr>
              <w:contextualSpacing/>
              <w:rPr>
                <w:rFonts w:cs="Arial"/>
              </w:rPr>
            </w:pPr>
            <w:r w:rsidRPr="003B6B87">
              <w:rPr>
                <w:rFonts w:cs="Arial"/>
              </w:rPr>
              <w:t>Asset management</w:t>
            </w:r>
          </w:p>
        </w:tc>
        <w:tc>
          <w:tcPr>
            <w:tcW w:w="2176" w:type="dxa"/>
            <w:shd w:val="clear" w:color="auto" w:fill="auto"/>
          </w:tcPr>
          <w:p w14:paraId="0094D2B9" w14:textId="77777777" w:rsidR="003B6B87" w:rsidRPr="003B6B87" w:rsidRDefault="003B6B87" w:rsidP="003B6B87">
            <w:pPr>
              <w:numPr>
                <w:ilvl w:val="0"/>
                <w:numId w:val="58"/>
              </w:numPr>
              <w:contextualSpacing/>
              <w:rPr>
                <w:rFonts w:cs="Arial"/>
              </w:rPr>
            </w:pPr>
            <w:r w:rsidRPr="003B6B87">
              <w:rPr>
                <w:rFonts w:cs="Arial"/>
              </w:rPr>
              <w:t xml:space="preserve">Community assets </w:t>
            </w:r>
          </w:p>
        </w:tc>
        <w:tc>
          <w:tcPr>
            <w:tcW w:w="2873" w:type="dxa"/>
            <w:gridSpan w:val="2"/>
            <w:shd w:val="clear" w:color="auto" w:fill="auto"/>
          </w:tcPr>
          <w:p w14:paraId="6864AF7D" w14:textId="77777777" w:rsidR="003B6B87" w:rsidRPr="003B6B87" w:rsidRDefault="003B6B87" w:rsidP="003B6B87">
            <w:pPr>
              <w:numPr>
                <w:ilvl w:val="0"/>
                <w:numId w:val="58"/>
              </w:numPr>
              <w:contextualSpacing/>
              <w:rPr>
                <w:rFonts w:cs="Arial"/>
              </w:rPr>
            </w:pPr>
            <w:r w:rsidRPr="003B6B87">
              <w:rPr>
                <w:rFonts w:cs="Arial"/>
              </w:rPr>
              <w:t>Built asset management</w:t>
            </w:r>
          </w:p>
        </w:tc>
      </w:tr>
      <w:tr w:rsidR="003B6B87" w:rsidRPr="003B6B87" w14:paraId="63F3585E" w14:textId="77777777" w:rsidTr="00192BFE">
        <w:tc>
          <w:tcPr>
            <w:tcW w:w="2679" w:type="dxa"/>
            <w:shd w:val="clear" w:color="auto" w:fill="auto"/>
          </w:tcPr>
          <w:p w14:paraId="04F0853E" w14:textId="77777777" w:rsidR="003B6B87" w:rsidRPr="003B6B87" w:rsidRDefault="003B6B87" w:rsidP="003B6B87">
            <w:pPr>
              <w:numPr>
                <w:ilvl w:val="0"/>
                <w:numId w:val="58"/>
              </w:numPr>
              <w:contextualSpacing/>
              <w:rPr>
                <w:rFonts w:cs="Arial"/>
              </w:rPr>
            </w:pPr>
            <w:r w:rsidRPr="003B6B87">
              <w:rPr>
                <w:rFonts w:cs="Arial"/>
              </w:rPr>
              <w:t>Change of government (state or federal)</w:t>
            </w:r>
          </w:p>
        </w:tc>
        <w:tc>
          <w:tcPr>
            <w:tcW w:w="2166" w:type="dxa"/>
            <w:shd w:val="clear" w:color="auto" w:fill="auto"/>
          </w:tcPr>
          <w:p w14:paraId="1A343DEB" w14:textId="77777777" w:rsidR="003B6B87" w:rsidRPr="003B6B87" w:rsidRDefault="003B6B87" w:rsidP="003B6B87">
            <w:pPr>
              <w:numPr>
                <w:ilvl w:val="0"/>
                <w:numId w:val="58"/>
              </w:numPr>
              <w:contextualSpacing/>
              <w:rPr>
                <w:rFonts w:cs="Arial"/>
              </w:rPr>
            </w:pPr>
            <w:r w:rsidRPr="003B6B87">
              <w:rPr>
                <w:rFonts w:cs="Arial"/>
              </w:rPr>
              <w:t>Government policy and change to legislation</w:t>
            </w:r>
          </w:p>
        </w:tc>
        <w:tc>
          <w:tcPr>
            <w:tcW w:w="2176" w:type="dxa"/>
            <w:shd w:val="clear" w:color="auto" w:fill="auto"/>
          </w:tcPr>
          <w:p w14:paraId="61382228" w14:textId="77777777" w:rsidR="003B6B87" w:rsidRPr="003B6B87" w:rsidRDefault="003B6B87" w:rsidP="003B6B87">
            <w:pPr>
              <w:numPr>
                <w:ilvl w:val="0"/>
                <w:numId w:val="58"/>
              </w:numPr>
              <w:contextualSpacing/>
              <w:rPr>
                <w:rFonts w:cs="Arial"/>
              </w:rPr>
            </w:pPr>
            <w:r w:rsidRPr="003B6B87">
              <w:rPr>
                <w:rFonts w:cs="Arial"/>
              </w:rPr>
              <w:t>Service level agreements</w:t>
            </w:r>
          </w:p>
        </w:tc>
        <w:tc>
          <w:tcPr>
            <w:tcW w:w="2873" w:type="dxa"/>
            <w:gridSpan w:val="2"/>
            <w:shd w:val="clear" w:color="auto" w:fill="auto"/>
          </w:tcPr>
          <w:p w14:paraId="418344CE" w14:textId="77777777" w:rsidR="003B6B87" w:rsidRPr="003B6B87" w:rsidRDefault="003B6B87" w:rsidP="003B6B87">
            <w:pPr>
              <w:numPr>
                <w:ilvl w:val="0"/>
                <w:numId w:val="58"/>
              </w:numPr>
              <w:contextualSpacing/>
              <w:rPr>
                <w:rFonts w:cs="Arial"/>
              </w:rPr>
            </w:pPr>
            <w:r w:rsidRPr="003B6B87">
              <w:rPr>
                <w:rFonts w:cs="Arial"/>
              </w:rPr>
              <w:t>Contract management</w:t>
            </w:r>
          </w:p>
        </w:tc>
      </w:tr>
      <w:tr w:rsidR="003B6B87" w:rsidRPr="003B6B87" w14:paraId="4FDBC985" w14:textId="77777777" w:rsidTr="00192BFE">
        <w:tc>
          <w:tcPr>
            <w:tcW w:w="2679" w:type="dxa"/>
            <w:shd w:val="clear" w:color="auto" w:fill="auto"/>
          </w:tcPr>
          <w:p w14:paraId="0991FD92" w14:textId="77777777" w:rsidR="003B6B87" w:rsidRPr="003B6B87" w:rsidRDefault="003B6B87" w:rsidP="003B6B87">
            <w:pPr>
              <w:numPr>
                <w:ilvl w:val="0"/>
                <w:numId w:val="58"/>
              </w:numPr>
              <w:contextualSpacing/>
              <w:rPr>
                <w:rFonts w:cs="Arial"/>
              </w:rPr>
            </w:pPr>
            <w:r w:rsidRPr="003B6B87">
              <w:rPr>
                <w:rFonts w:cs="Arial"/>
              </w:rPr>
              <w:t>Cost competitiveness</w:t>
            </w:r>
          </w:p>
        </w:tc>
        <w:tc>
          <w:tcPr>
            <w:tcW w:w="2166" w:type="dxa"/>
            <w:shd w:val="clear" w:color="auto" w:fill="auto"/>
          </w:tcPr>
          <w:p w14:paraId="40B98156" w14:textId="77777777" w:rsidR="003B6B87" w:rsidRPr="003B6B87" w:rsidRDefault="003B6B87" w:rsidP="003B6B87">
            <w:pPr>
              <w:numPr>
                <w:ilvl w:val="0"/>
                <w:numId w:val="58"/>
              </w:numPr>
              <w:contextualSpacing/>
              <w:rPr>
                <w:rFonts w:cs="Arial"/>
              </w:rPr>
            </w:pPr>
          </w:p>
        </w:tc>
        <w:tc>
          <w:tcPr>
            <w:tcW w:w="2176" w:type="dxa"/>
            <w:shd w:val="clear" w:color="auto" w:fill="auto"/>
          </w:tcPr>
          <w:p w14:paraId="27A39C08" w14:textId="77777777" w:rsidR="003B6B87" w:rsidRPr="003B6B87" w:rsidRDefault="003B6B87" w:rsidP="003B6B87">
            <w:pPr>
              <w:numPr>
                <w:ilvl w:val="0"/>
                <w:numId w:val="58"/>
              </w:numPr>
              <w:contextualSpacing/>
              <w:rPr>
                <w:rFonts w:cs="Arial"/>
              </w:rPr>
            </w:pPr>
          </w:p>
        </w:tc>
        <w:tc>
          <w:tcPr>
            <w:tcW w:w="2873" w:type="dxa"/>
            <w:gridSpan w:val="2"/>
            <w:shd w:val="clear" w:color="auto" w:fill="auto"/>
          </w:tcPr>
          <w:p w14:paraId="4AA5A5F0" w14:textId="77777777" w:rsidR="003B6B87" w:rsidRPr="003B6B87" w:rsidRDefault="003B6B87" w:rsidP="003B6B87">
            <w:pPr>
              <w:numPr>
                <w:ilvl w:val="0"/>
                <w:numId w:val="58"/>
              </w:numPr>
              <w:contextualSpacing/>
              <w:rPr>
                <w:rFonts w:cs="Arial"/>
              </w:rPr>
            </w:pPr>
          </w:p>
        </w:tc>
      </w:tr>
    </w:tbl>
    <w:p w14:paraId="3DCECB48" w14:textId="77777777" w:rsidR="003B6B87" w:rsidRPr="003B6B87" w:rsidRDefault="003B6B87" w:rsidP="003B6B87">
      <w:pPr>
        <w:ind w:firstLine="720"/>
      </w:pPr>
    </w:p>
    <w:p w14:paraId="41596C70" w14:textId="77777777" w:rsidR="003B6B87" w:rsidRPr="003B6B87" w:rsidRDefault="003B6B87" w:rsidP="003B6B87">
      <w:r w:rsidRPr="003B6B87">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183"/>
        <w:gridCol w:w="2045"/>
        <w:gridCol w:w="155"/>
        <w:gridCol w:w="2208"/>
      </w:tblGrid>
      <w:tr w:rsidR="003B6B87" w:rsidRPr="003B6B87" w14:paraId="64AE769C" w14:textId="77777777" w:rsidTr="00565192">
        <w:tc>
          <w:tcPr>
            <w:tcW w:w="2151" w:type="dxa"/>
            <w:tcBorders>
              <w:top w:val="single" w:sz="4" w:space="0" w:color="auto"/>
            </w:tcBorders>
            <w:shd w:val="clear" w:color="auto" w:fill="F4B083"/>
          </w:tcPr>
          <w:p w14:paraId="1EA1D204" w14:textId="77777777" w:rsidR="003B6B87" w:rsidRPr="003B6B87" w:rsidRDefault="003B6B87" w:rsidP="003B6B87">
            <w:pPr>
              <w:numPr>
                <w:ilvl w:val="0"/>
                <w:numId w:val="59"/>
              </w:numPr>
              <w:rPr>
                <w:rFonts w:cs="Arial"/>
                <w:b/>
              </w:rPr>
            </w:pPr>
            <w:r w:rsidRPr="003B6B87">
              <w:rPr>
                <w:rFonts w:cs="Arial"/>
                <w:b/>
              </w:rPr>
              <w:lastRenderedPageBreak/>
              <w:br w:type="page"/>
            </w:r>
            <w:r w:rsidRPr="003B6B87">
              <w:rPr>
                <w:rFonts w:cs="Arial"/>
                <w:b/>
                <w:shd w:val="clear" w:color="auto" w:fill="F4B083"/>
              </w:rPr>
              <w:t>People &amp; Safety</w:t>
            </w:r>
          </w:p>
          <w:p w14:paraId="4102A850" w14:textId="77777777" w:rsidR="003B6B87" w:rsidRPr="003B6B87" w:rsidRDefault="003B6B87" w:rsidP="003B6B87">
            <w:pPr>
              <w:ind w:left="360"/>
              <w:rPr>
                <w:rFonts w:cs="Arial"/>
                <w:b/>
              </w:rPr>
            </w:pPr>
          </w:p>
        </w:tc>
        <w:tc>
          <w:tcPr>
            <w:tcW w:w="2183" w:type="dxa"/>
            <w:tcBorders>
              <w:top w:val="nil"/>
              <w:right w:val="nil"/>
            </w:tcBorders>
            <w:shd w:val="clear" w:color="auto" w:fill="auto"/>
          </w:tcPr>
          <w:p w14:paraId="1DFFDC22" w14:textId="77777777" w:rsidR="003B6B87" w:rsidRPr="003B6B87" w:rsidRDefault="003B6B87" w:rsidP="003B6B87">
            <w:pPr>
              <w:rPr>
                <w:rFonts w:cs="Arial"/>
                <w:b/>
              </w:rPr>
            </w:pPr>
          </w:p>
        </w:tc>
        <w:tc>
          <w:tcPr>
            <w:tcW w:w="2045" w:type="dxa"/>
            <w:tcBorders>
              <w:top w:val="nil"/>
              <w:left w:val="nil"/>
              <w:right w:val="nil"/>
            </w:tcBorders>
            <w:shd w:val="clear" w:color="auto" w:fill="auto"/>
          </w:tcPr>
          <w:p w14:paraId="7BACBA5F" w14:textId="77777777" w:rsidR="003B6B87" w:rsidRPr="003B6B87" w:rsidRDefault="003B6B87" w:rsidP="003B6B87">
            <w:pPr>
              <w:rPr>
                <w:rFonts w:cs="Arial"/>
                <w:b/>
              </w:rPr>
            </w:pPr>
          </w:p>
        </w:tc>
        <w:tc>
          <w:tcPr>
            <w:tcW w:w="2363" w:type="dxa"/>
            <w:gridSpan w:val="2"/>
            <w:tcBorders>
              <w:top w:val="nil"/>
              <w:left w:val="nil"/>
              <w:right w:val="nil"/>
            </w:tcBorders>
            <w:shd w:val="clear" w:color="auto" w:fill="auto"/>
          </w:tcPr>
          <w:p w14:paraId="2C76CD4B" w14:textId="77777777" w:rsidR="003B6B87" w:rsidRPr="003B6B87" w:rsidRDefault="003B6B87" w:rsidP="003B6B87">
            <w:pPr>
              <w:rPr>
                <w:rFonts w:cs="Arial"/>
                <w:b/>
              </w:rPr>
            </w:pPr>
          </w:p>
        </w:tc>
      </w:tr>
      <w:tr w:rsidR="003B6B87" w:rsidRPr="003B6B87" w14:paraId="21EAA52F" w14:textId="77777777" w:rsidTr="00565192">
        <w:trPr>
          <w:trHeight w:val="627"/>
        </w:trPr>
        <w:tc>
          <w:tcPr>
            <w:tcW w:w="2151" w:type="dxa"/>
            <w:shd w:val="clear" w:color="auto" w:fill="auto"/>
          </w:tcPr>
          <w:p w14:paraId="140919A3" w14:textId="77777777" w:rsidR="003B6B87" w:rsidRPr="003B6B87" w:rsidRDefault="003B6B87" w:rsidP="003B6B87">
            <w:pPr>
              <w:numPr>
                <w:ilvl w:val="0"/>
                <w:numId w:val="58"/>
              </w:numPr>
              <w:contextualSpacing/>
              <w:rPr>
                <w:rFonts w:cs="Arial"/>
                <w:b/>
              </w:rPr>
            </w:pPr>
            <w:r w:rsidRPr="003B6B87">
              <w:rPr>
                <w:rFonts w:cs="Arial"/>
              </w:rPr>
              <w:t xml:space="preserve">Labour market (availability of skilled &amp; competent employees </w:t>
            </w:r>
          </w:p>
        </w:tc>
        <w:tc>
          <w:tcPr>
            <w:tcW w:w="2183" w:type="dxa"/>
            <w:shd w:val="clear" w:color="auto" w:fill="auto"/>
          </w:tcPr>
          <w:p w14:paraId="3C294953" w14:textId="77777777" w:rsidR="003B6B87" w:rsidRPr="003B6B87" w:rsidRDefault="003B6B87" w:rsidP="003B6B87">
            <w:pPr>
              <w:numPr>
                <w:ilvl w:val="0"/>
                <w:numId w:val="58"/>
              </w:numPr>
              <w:contextualSpacing/>
              <w:rPr>
                <w:rFonts w:cs="Arial"/>
              </w:rPr>
            </w:pPr>
            <w:r w:rsidRPr="003B6B87">
              <w:rPr>
                <w:rFonts w:cs="Arial"/>
              </w:rPr>
              <w:t>Workforce management and engagement</w:t>
            </w:r>
          </w:p>
        </w:tc>
        <w:tc>
          <w:tcPr>
            <w:tcW w:w="2045" w:type="dxa"/>
            <w:shd w:val="clear" w:color="auto" w:fill="auto"/>
          </w:tcPr>
          <w:p w14:paraId="16EEB718" w14:textId="77777777" w:rsidR="003B6B87" w:rsidRPr="003B6B87" w:rsidRDefault="003B6B87" w:rsidP="003B6B87">
            <w:pPr>
              <w:numPr>
                <w:ilvl w:val="0"/>
                <w:numId w:val="58"/>
              </w:numPr>
              <w:contextualSpacing/>
              <w:rPr>
                <w:rFonts w:cs="Arial"/>
              </w:rPr>
            </w:pPr>
            <w:r w:rsidRPr="003B6B87">
              <w:rPr>
                <w:rFonts w:cs="Arial"/>
              </w:rPr>
              <w:t>Industrial relations</w:t>
            </w:r>
          </w:p>
        </w:tc>
        <w:tc>
          <w:tcPr>
            <w:tcW w:w="2363" w:type="dxa"/>
            <w:gridSpan w:val="2"/>
            <w:shd w:val="clear" w:color="auto" w:fill="auto"/>
          </w:tcPr>
          <w:p w14:paraId="5EF2C133" w14:textId="77777777" w:rsidR="003B6B87" w:rsidRPr="003B6B87" w:rsidRDefault="003B6B87" w:rsidP="003B6B87">
            <w:pPr>
              <w:numPr>
                <w:ilvl w:val="0"/>
                <w:numId w:val="58"/>
              </w:numPr>
              <w:contextualSpacing/>
              <w:rPr>
                <w:rFonts w:cs="Arial"/>
              </w:rPr>
            </w:pPr>
            <w:r w:rsidRPr="003B6B87">
              <w:rPr>
                <w:rFonts w:cs="Arial"/>
              </w:rPr>
              <w:t xml:space="preserve">employee health and safety </w:t>
            </w:r>
          </w:p>
        </w:tc>
      </w:tr>
      <w:tr w:rsidR="003B6B87" w:rsidRPr="003B6B87" w14:paraId="11DF0FED" w14:textId="77777777" w:rsidTr="00565192">
        <w:tc>
          <w:tcPr>
            <w:tcW w:w="2151" w:type="dxa"/>
            <w:shd w:val="clear" w:color="auto" w:fill="auto"/>
          </w:tcPr>
          <w:p w14:paraId="41CFC5E1" w14:textId="77777777" w:rsidR="003B6B87" w:rsidRPr="003B6B87" w:rsidRDefault="003B6B87" w:rsidP="003B6B87">
            <w:pPr>
              <w:numPr>
                <w:ilvl w:val="0"/>
                <w:numId w:val="58"/>
              </w:numPr>
              <w:contextualSpacing/>
              <w:rPr>
                <w:rFonts w:cs="Arial"/>
              </w:rPr>
            </w:pPr>
            <w:r w:rsidRPr="003B6B87">
              <w:rPr>
                <w:rFonts w:cs="Arial"/>
              </w:rPr>
              <w:t>Succession planning</w:t>
            </w:r>
          </w:p>
        </w:tc>
        <w:tc>
          <w:tcPr>
            <w:tcW w:w="2183" w:type="dxa"/>
            <w:shd w:val="clear" w:color="auto" w:fill="auto"/>
          </w:tcPr>
          <w:p w14:paraId="5AE71F5B" w14:textId="77777777" w:rsidR="003B6B87" w:rsidRPr="003B6B87" w:rsidRDefault="003B6B87" w:rsidP="003B6B87">
            <w:pPr>
              <w:numPr>
                <w:ilvl w:val="0"/>
                <w:numId w:val="58"/>
              </w:numPr>
              <w:contextualSpacing/>
              <w:rPr>
                <w:rFonts w:cs="Arial"/>
              </w:rPr>
            </w:pPr>
            <w:r w:rsidRPr="003B6B87">
              <w:rPr>
                <w:rFonts w:cs="Arial"/>
              </w:rPr>
              <w:t>Training &amp; recruitment</w:t>
            </w:r>
          </w:p>
        </w:tc>
        <w:tc>
          <w:tcPr>
            <w:tcW w:w="2045" w:type="dxa"/>
            <w:shd w:val="clear" w:color="auto" w:fill="auto"/>
          </w:tcPr>
          <w:p w14:paraId="6FAABEFF" w14:textId="77777777" w:rsidR="003B6B87" w:rsidRPr="003B6B87" w:rsidRDefault="003B6B87" w:rsidP="003B6B87">
            <w:pPr>
              <w:numPr>
                <w:ilvl w:val="0"/>
                <w:numId w:val="58"/>
              </w:numPr>
              <w:contextualSpacing/>
              <w:rPr>
                <w:rFonts w:cs="Arial"/>
              </w:rPr>
            </w:pPr>
            <w:r w:rsidRPr="003B6B87">
              <w:rPr>
                <w:rFonts w:cs="Arial"/>
              </w:rPr>
              <w:t>Qualifications as required by government policy</w:t>
            </w:r>
          </w:p>
        </w:tc>
        <w:tc>
          <w:tcPr>
            <w:tcW w:w="2363" w:type="dxa"/>
            <w:gridSpan w:val="2"/>
            <w:shd w:val="clear" w:color="auto" w:fill="auto"/>
          </w:tcPr>
          <w:p w14:paraId="046E2DC8" w14:textId="77777777" w:rsidR="003B6B87" w:rsidRPr="003B6B87" w:rsidRDefault="003B6B87" w:rsidP="003B6B87">
            <w:pPr>
              <w:numPr>
                <w:ilvl w:val="0"/>
                <w:numId w:val="58"/>
              </w:numPr>
              <w:contextualSpacing/>
              <w:rPr>
                <w:rFonts w:cs="Arial"/>
              </w:rPr>
            </w:pPr>
            <w:r w:rsidRPr="003B6B87">
              <w:rPr>
                <w:rFonts w:cs="Arial"/>
              </w:rPr>
              <w:t>Government regulations</w:t>
            </w:r>
          </w:p>
        </w:tc>
      </w:tr>
      <w:tr w:rsidR="003B6B87" w:rsidRPr="003B6B87" w14:paraId="093A5003" w14:textId="77777777" w:rsidTr="00565192">
        <w:tc>
          <w:tcPr>
            <w:tcW w:w="2151" w:type="dxa"/>
            <w:shd w:val="clear" w:color="auto" w:fill="auto"/>
          </w:tcPr>
          <w:p w14:paraId="3572A867" w14:textId="77777777" w:rsidR="003B6B87" w:rsidRPr="003B6B87" w:rsidRDefault="003B6B87" w:rsidP="003B6B87">
            <w:pPr>
              <w:numPr>
                <w:ilvl w:val="0"/>
                <w:numId w:val="58"/>
              </w:numPr>
              <w:contextualSpacing/>
              <w:rPr>
                <w:rFonts w:cs="Arial"/>
              </w:rPr>
            </w:pPr>
            <w:r w:rsidRPr="003B6B87">
              <w:rPr>
                <w:rFonts w:cs="Arial"/>
              </w:rPr>
              <w:t>People management</w:t>
            </w:r>
          </w:p>
        </w:tc>
        <w:tc>
          <w:tcPr>
            <w:tcW w:w="2183" w:type="dxa"/>
            <w:shd w:val="clear" w:color="auto" w:fill="auto"/>
          </w:tcPr>
          <w:p w14:paraId="0AB33ED4" w14:textId="77777777" w:rsidR="003B6B87" w:rsidRPr="003B6B87" w:rsidRDefault="003B6B87" w:rsidP="003B6B87">
            <w:pPr>
              <w:numPr>
                <w:ilvl w:val="0"/>
                <w:numId w:val="58"/>
              </w:numPr>
              <w:contextualSpacing/>
              <w:rPr>
                <w:rFonts w:cs="Arial"/>
              </w:rPr>
            </w:pPr>
            <w:r w:rsidRPr="003B6B87">
              <w:rPr>
                <w:rFonts w:cs="Arial"/>
              </w:rPr>
              <w:t>Visitor safety</w:t>
            </w:r>
          </w:p>
        </w:tc>
        <w:tc>
          <w:tcPr>
            <w:tcW w:w="2045" w:type="dxa"/>
            <w:shd w:val="clear" w:color="auto" w:fill="auto"/>
          </w:tcPr>
          <w:p w14:paraId="197E0277" w14:textId="77777777" w:rsidR="003B6B87" w:rsidRPr="003B6B87" w:rsidRDefault="003B6B87" w:rsidP="003B6B87">
            <w:pPr>
              <w:numPr>
                <w:ilvl w:val="0"/>
                <w:numId w:val="58"/>
              </w:numPr>
              <w:contextualSpacing/>
              <w:rPr>
                <w:rFonts w:cs="Arial"/>
              </w:rPr>
            </w:pPr>
            <w:r w:rsidRPr="003B6B87">
              <w:rPr>
                <w:rFonts w:cs="Arial"/>
              </w:rPr>
              <w:t>Change management</w:t>
            </w:r>
          </w:p>
        </w:tc>
        <w:tc>
          <w:tcPr>
            <w:tcW w:w="2363" w:type="dxa"/>
            <w:gridSpan w:val="2"/>
            <w:shd w:val="clear" w:color="auto" w:fill="auto"/>
          </w:tcPr>
          <w:p w14:paraId="12315298" w14:textId="77777777" w:rsidR="003B6B87" w:rsidRPr="003B6B87" w:rsidRDefault="003B6B87" w:rsidP="003B6B87">
            <w:pPr>
              <w:numPr>
                <w:ilvl w:val="0"/>
                <w:numId w:val="58"/>
              </w:numPr>
              <w:contextualSpacing/>
              <w:rPr>
                <w:rFonts w:cs="Arial"/>
              </w:rPr>
            </w:pPr>
            <w:r w:rsidRPr="003B6B87">
              <w:rPr>
                <w:rFonts w:cs="Arial"/>
              </w:rPr>
              <w:t>Restructure</w:t>
            </w:r>
          </w:p>
        </w:tc>
      </w:tr>
      <w:tr w:rsidR="003B6B87" w:rsidRPr="003B6B87" w14:paraId="4A0DBCD1" w14:textId="77777777" w:rsidTr="00565192">
        <w:tc>
          <w:tcPr>
            <w:tcW w:w="2151" w:type="dxa"/>
            <w:shd w:val="clear" w:color="auto" w:fill="auto"/>
          </w:tcPr>
          <w:p w14:paraId="1D1C3ECF" w14:textId="77777777" w:rsidR="003B6B87" w:rsidRPr="003B6B87" w:rsidRDefault="003B6B87" w:rsidP="003B6B87">
            <w:pPr>
              <w:numPr>
                <w:ilvl w:val="0"/>
                <w:numId w:val="58"/>
              </w:numPr>
              <w:contextualSpacing/>
              <w:rPr>
                <w:rFonts w:cs="Arial"/>
              </w:rPr>
            </w:pPr>
            <w:r w:rsidRPr="003B6B87">
              <w:rPr>
                <w:rFonts w:cs="Arial"/>
              </w:rPr>
              <w:t>Learning &amp; development &amp; capabilities</w:t>
            </w:r>
          </w:p>
        </w:tc>
        <w:tc>
          <w:tcPr>
            <w:tcW w:w="2183" w:type="dxa"/>
            <w:shd w:val="clear" w:color="auto" w:fill="auto"/>
          </w:tcPr>
          <w:p w14:paraId="5FA25C1F" w14:textId="77777777" w:rsidR="003B6B87" w:rsidRPr="003B6B87" w:rsidRDefault="003B6B87" w:rsidP="003B6B87">
            <w:pPr>
              <w:numPr>
                <w:ilvl w:val="0"/>
                <w:numId w:val="58"/>
              </w:numPr>
              <w:contextualSpacing/>
              <w:rPr>
                <w:rFonts w:cs="Arial"/>
              </w:rPr>
            </w:pPr>
            <w:r w:rsidRPr="003B6B87">
              <w:rPr>
                <w:rFonts w:cs="Arial"/>
              </w:rPr>
              <w:t>Leadership</w:t>
            </w:r>
          </w:p>
        </w:tc>
        <w:tc>
          <w:tcPr>
            <w:tcW w:w="2045" w:type="dxa"/>
            <w:shd w:val="clear" w:color="auto" w:fill="auto"/>
          </w:tcPr>
          <w:p w14:paraId="72B4F1B1" w14:textId="77777777" w:rsidR="003B6B87" w:rsidRPr="003B6B87" w:rsidRDefault="003B6B87" w:rsidP="003B6B87">
            <w:pPr>
              <w:numPr>
                <w:ilvl w:val="0"/>
                <w:numId w:val="58"/>
              </w:numPr>
              <w:contextualSpacing/>
              <w:rPr>
                <w:rFonts w:cs="Arial"/>
              </w:rPr>
            </w:pPr>
          </w:p>
        </w:tc>
        <w:tc>
          <w:tcPr>
            <w:tcW w:w="2363" w:type="dxa"/>
            <w:gridSpan w:val="2"/>
            <w:shd w:val="clear" w:color="auto" w:fill="auto"/>
          </w:tcPr>
          <w:p w14:paraId="22A90ABD" w14:textId="77777777" w:rsidR="003B6B87" w:rsidRPr="003B6B87" w:rsidRDefault="003B6B87" w:rsidP="003B6B87">
            <w:pPr>
              <w:numPr>
                <w:ilvl w:val="0"/>
                <w:numId w:val="58"/>
              </w:numPr>
              <w:contextualSpacing/>
              <w:rPr>
                <w:rFonts w:cs="Arial"/>
              </w:rPr>
            </w:pPr>
          </w:p>
        </w:tc>
      </w:tr>
      <w:tr w:rsidR="003B6B87" w:rsidRPr="003B6B87" w14:paraId="2C847396" w14:textId="77777777" w:rsidTr="00565192">
        <w:tc>
          <w:tcPr>
            <w:tcW w:w="2151" w:type="dxa"/>
            <w:tcBorders>
              <w:top w:val="single" w:sz="4" w:space="0" w:color="auto"/>
            </w:tcBorders>
            <w:shd w:val="clear" w:color="auto" w:fill="F4B083"/>
          </w:tcPr>
          <w:p w14:paraId="0C1174B2" w14:textId="77777777" w:rsidR="003B6B87" w:rsidRPr="003B6B87" w:rsidRDefault="003B6B87" w:rsidP="003B6B87">
            <w:pPr>
              <w:numPr>
                <w:ilvl w:val="0"/>
                <w:numId w:val="59"/>
              </w:numPr>
              <w:spacing w:after="60" w:line="276" w:lineRule="auto"/>
              <w:rPr>
                <w:rFonts w:cs="Arial"/>
                <w:b/>
              </w:rPr>
            </w:pPr>
            <w:r w:rsidRPr="003B6B87">
              <w:rPr>
                <w:rFonts w:cs="Arial"/>
                <w:b/>
              </w:rPr>
              <w:t xml:space="preserve">Corporate </w:t>
            </w:r>
          </w:p>
        </w:tc>
        <w:tc>
          <w:tcPr>
            <w:tcW w:w="2183" w:type="dxa"/>
            <w:tcBorders>
              <w:top w:val="nil"/>
              <w:right w:val="nil"/>
            </w:tcBorders>
            <w:shd w:val="clear" w:color="auto" w:fill="auto"/>
          </w:tcPr>
          <w:p w14:paraId="14B6912E" w14:textId="77777777" w:rsidR="003B6B87" w:rsidRPr="003B6B87" w:rsidRDefault="003B6B87" w:rsidP="003B6B87">
            <w:pPr>
              <w:spacing w:after="60"/>
              <w:rPr>
                <w:rFonts w:cs="Arial"/>
                <w:b/>
              </w:rPr>
            </w:pPr>
          </w:p>
        </w:tc>
        <w:tc>
          <w:tcPr>
            <w:tcW w:w="2200" w:type="dxa"/>
            <w:gridSpan w:val="2"/>
            <w:tcBorders>
              <w:top w:val="nil"/>
              <w:left w:val="nil"/>
              <w:right w:val="nil"/>
            </w:tcBorders>
            <w:shd w:val="clear" w:color="auto" w:fill="auto"/>
          </w:tcPr>
          <w:p w14:paraId="3AEC543F" w14:textId="77777777" w:rsidR="003B6B87" w:rsidRPr="003B6B87" w:rsidRDefault="003B6B87" w:rsidP="003B6B87">
            <w:pPr>
              <w:spacing w:after="60"/>
              <w:rPr>
                <w:rFonts w:cs="Arial"/>
                <w:b/>
              </w:rPr>
            </w:pPr>
          </w:p>
        </w:tc>
        <w:tc>
          <w:tcPr>
            <w:tcW w:w="2208" w:type="dxa"/>
            <w:tcBorders>
              <w:top w:val="nil"/>
              <w:left w:val="nil"/>
              <w:right w:val="nil"/>
            </w:tcBorders>
            <w:shd w:val="clear" w:color="auto" w:fill="auto"/>
          </w:tcPr>
          <w:p w14:paraId="1768DA1E" w14:textId="77777777" w:rsidR="003B6B87" w:rsidRPr="003B6B87" w:rsidRDefault="003B6B87" w:rsidP="003B6B87">
            <w:pPr>
              <w:spacing w:after="60"/>
              <w:rPr>
                <w:rFonts w:cs="Arial"/>
                <w:b/>
              </w:rPr>
            </w:pPr>
          </w:p>
        </w:tc>
      </w:tr>
      <w:tr w:rsidR="003B6B87" w:rsidRPr="003B6B87" w14:paraId="4FFA7009" w14:textId="77777777" w:rsidTr="00565192">
        <w:trPr>
          <w:trHeight w:val="627"/>
        </w:trPr>
        <w:tc>
          <w:tcPr>
            <w:tcW w:w="2151" w:type="dxa"/>
            <w:shd w:val="clear" w:color="auto" w:fill="auto"/>
          </w:tcPr>
          <w:p w14:paraId="70530E4B" w14:textId="77777777" w:rsidR="003B6B87" w:rsidRPr="003B6B87" w:rsidRDefault="003B6B87" w:rsidP="003B6B87">
            <w:pPr>
              <w:numPr>
                <w:ilvl w:val="0"/>
                <w:numId w:val="58"/>
              </w:numPr>
              <w:spacing w:after="60"/>
              <w:contextualSpacing/>
              <w:rPr>
                <w:rFonts w:cs="Arial"/>
              </w:rPr>
            </w:pPr>
            <w:r w:rsidRPr="003B6B87">
              <w:rPr>
                <w:rFonts w:cs="Arial"/>
              </w:rPr>
              <w:t>Information management</w:t>
            </w:r>
          </w:p>
        </w:tc>
        <w:tc>
          <w:tcPr>
            <w:tcW w:w="2183" w:type="dxa"/>
            <w:shd w:val="clear" w:color="auto" w:fill="auto"/>
          </w:tcPr>
          <w:p w14:paraId="3D58340E" w14:textId="77777777" w:rsidR="003B6B87" w:rsidRPr="003B6B87" w:rsidRDefault="003B6B87" w:rsidP="003B6B87">
            <w:pPr>
              <w:numPr>
                <w:ilvl w:val="0"/>
                <w:numId w:val="58"/>
              </w:numPr>
              <w:spacing w:after="60"/>
              <w:contextualSpacing/>
              <w:rPr>
                <w:rFonts w:cs="Arial"/>
              </w:rPr>
            </w:pPr>
            <w:r w:rsidRPr="003B6B87">
              <w:rPr>
                <w:rFonts w:cs="Arial"/>
              </w:rPr>
              <w:t xml:space="preserve">Data, Information &amp; Knowledge </w:t>
            </w:r>
          </w:p>
        </w:tc>
        <w:tc>
          <w:tcPr>
            <w:tcW w:w="2200" w:type="dxa"/>
            <w:gridSpan w:val="2"/>
            <w:shd w:val="clear" w:color="auto" w:fill="auto"/>
          </w:tcPr>
          <w:p w14:paraId="7BD1CAA2" w14:textId="77777777" w:rsidR="003B6B87" w:rsidRPr="003B6B87" w:rsidRDefault="003B6B87" w:rsidP="003B6B87">
            <w:pPr>
              <w:numPr>
                <w:ilvl w:val="0"/>
                <w:numId w:val="58"/>
              </w:numPr>
              <w:spacing w:after="60"/>
              <w:contextualSpacing/>
              <w:rPr>
                <w:rFonts w:cs="Arial"/>
              </w:rPr>
            </w:pPr>
            <w:r w:rsidRPr="003B6B87">
              <w:rPr>
                <w:rFonts w:cs="Arial"/>
              </w:rPr>
              <w:t>Research &amp; ethics</w:t>
            </w:r>
          </w:p>
        </w:tc>
        <w:tc>
          <w:tcPr>
            <w:tcW w:w="2208" w:type="dxa"/>
            <w:shd w:val="clear" w:color="auto" w:fill="auto"/>
          </w:tcPr>
          <w:p w14:paraId="3A57A8FB" w14:textId="77777777" w:rsidR="003B6B87" w:rsidRPr="003B6B87" w:rsidRDefault="003B6B87" w:rsidP="003B6B87">
            <w:pPr>
              <w:numPr>
                <w:ilvl w:val="0"/>
                <w:numId w:val="58"/>
              </w:numPr>
              <w:spacing w:after="60"/>
              <w:contextualSpacing/>
              <w:rPr>
                <w:rFonts w:cs="Arial"/>
              </w:rPr>
            </w:pPr>
            <w:r w:rsidRPr="003B6B87">
              <w:rPr>
                <w:rFonts w:cs="Arial"/>
              </w:rPr>
              <w:t>Internal communications</w:t>
            </w:r>
          </w:p>
        </w:tc>
      </w:tr>
      <w:tr w:rsidR="003B6B87" w:rsidRPr="003B6B87" w14:paraId="29BBB059" w14:textId="77777777" w:rsidTr="00565192">
        <w:tc>
          <w:tcPr>
            <w:tcW w:w="2151" w:type="dxa"/>
            <w:shd w:val="clear" w:color="auto" w:fill="auto"/>
          </w:tcPr>
          <w:p w14:paraId="55A8F4B7" w14:textId="77777777" w:rsidR="003B6B87" w:rsidRPr="003B6B87" w:rsidRDefault="003B6B87" w:rsidP="003B6B87">
            <w:pPr>
              <w:numPr>
                <w:ilvl w:val="0"/>
                <w:numId w:val="58"/>
              </w:numPr>
              <w:spacing w:after="60"/>
              <w:contextualSpacing/>
              <w:rPr>
                <w:rFonts w:cs="Arial"/>
              </w:rPr>
            </w:pPr>
            <w:r w:rsidRPr="003B6B87">
              <w:rPr>
                <w:rFonts w:cs="Arial"/>
              </w:rPr>
              <w:t>Emergency management and response</w:t>
            </w:r>
          </w:p>
        </w:tc>
        <w:tc>
          <w:tcPr>
            <w:tcW w:w="2183" w:type="dxa"/>
            <w:shd w:val="clear" w:color="auto" w:fill="auto"/>
          </w:tcPr>
          <w:p w14:paraId="4DC0FC74" w14:textId="77777777" w:rsidR="003B6B87" w:rsidRPr="003B6B87" w:rsidRDefault="003B6B87" w:rsidP="003B6B87">
            <w:pPr>
              <w:numPr>
                <w:ilvl w:val="0"/>
                <w:numId w:val="58"/>
              </w:numPr>
              <w:spacing w:after="60"/>
              <w:contextualSpacing/>
              <w:rPr>
                <w:rFonts w:cs="Arial"/>
              </w:rPr>
            </w:pPr>
            <w:r w:rsidRPr="003B6B87">
              <w:rPr>
                <w:rFonts w:cs="Arial"/>
              </w:rPr>
              <w:t>Critical incidents</w:t>
            </w:r>
          </w:p>
        </w:tc>
        <w:tc>
          <w:tcPr>
            <w:tcW w:w="2200" w:type="dxa"/>
            <w:gridSpan w:val="2"/>
            <w:shd w:val="clear" w:color="auto" w:fill="auto"/>
          </w:tcPr>
          <w:p w14:paraId="7FA1BE29" w14:textId="77777777" w:rsidR="003B6B87" w:rsidRPr="003B6B87" w:rsidRDefault="003B6B87" w:rsidP="003B6B87">
            <w:pPr>
              <w:numPr>
                <w:ilvl w:val="0"/>
                <w:numId w:val="58"/>
              </w:numPr>
              <w:spacing w:after="60"/>
              <w:contextualSpacing/>
              <w:rPr>
                <w:rFonts w:cs="Arial"/>
              </w:rPr>
            </w:pPr>
            <w:r w:rsidRPr="003B6B87">
              <w:rPr>
                <w:rFonts w:cs="Arial"/>
              </w:rPr>
              <w:t>Business continuity management</w:t>
            </w:r>
          </w:p>
        </w:tc>
        <w:tc>
          <w:tcPr>
            <w:tcW w:w="2208" w:type="dxa"/>
            <w:shd w:val="clear" w:color="auto" w:fill="auto"/>
          </w:tcPr>
          <w:p w14:paraId="7B092ACB" w14:textId="77777777" w:rsidR="003B6B87" w:rsidRPr="003B6B87" w:rsidRDefault="003B6B87" w:rsidP="003B6B87">
            <w:pPr>
              <w:numPr>
                <w:ilvl w:val="0"/>
                <w:numId w:val="58"/>
              </w:numPr>
              <w:spacing w:after="60"/>
              <w:contextualSpacing/>
              <w:rPr>
                <w:rFonts w:cs="Arial"/>
              </w:rPr>
            </w:pPr>
            <w:r w:rsidRPr="003B6B87">
              <w:rPr>
                <w:rFonts w:cs="Arial"/>
              </w:rPr>
              <w:t>Benchmarking</w:t>
            </w:r>
          </w:p>
        </w:tc>
      </w:tr>
      <w:tr w:rsidR="003B6B87" w:rsidRPr="003B6B87" w14:paraId="55708737" w14:textId="77777777" w:rsidTr="00565192">
        <w:tc>
          <w:tcPr>
            <w:tcW w:w="2151" w:type="dxa"/>
            <w:shd w:val="clear" w:color="auto" w:fill="auto"/>
          </w:tcPr>
          <w:p w14:paraId="206910E3" w14:textId="77777777" w:rsidR="003B6B87" w:rsidRPr="003B6B87" w:rsidRDefault="003B6B87" w:rsidP="003B6B87">
            <w:pPr>
              <w:numPr>
                <w:ilvl w:val="0"/>
                <w:numId w:val="58"/>
              </w:numPr>
              <w:spacing w:after="60"/>
              <w:contextualSpacing/>
              <w:rPr>
                <w:rFonts w:cs="Arial"/>
              </w:rPr>
            </w:pPr>
            <w:r w:rsidRPr="003B6B87">
              <w:rPr>
                <w:rFonts w:cs="Arial"/>
              </w:rPr>
              <w:t>Public relations (external information)</w:t>
            </w:r>
          </w:p>
        </w:tc>
        <w:tc>
          <w:tcPr>
            <w:tcW w:w="2183" w:type="dxa"/>
            <w:shd w:val="clear" w:color="auto" w:fill="auto"/>
          </w:tcPr>
          <w:p w14:paraId="79B9A409" w14:textId="77777777" w:rsidR="003B6B87" w:rsidRPr="003B6B87" w:rsidRDefault="003B6B87" w:rsidP="003B6B87">
            <w:pPr>
              <w:numPr>
                <w:ilvl w:val="0"/>
                <w:numId w:val="58"/>
              </w:numPr>
              <w:spacing w:after="60"/>
              <w:contextualSpacing/>
              <w:rPr>
                <w:rFonts w:cs="Arial"/>
              </w:rPr>
            </w:pPr>
            <w:r w:rsidRPr="003B6B87">
              <w:rPr>
                <w:rFonts w:cs="Arial"/>
              </w:rPr>
              <w:t>Business systems</w:t>
            </w:r>
          </w:p>
        </w:tc>
        <w:tc>
          <w:tcPr>
            <w:tcW w:w="2200" w:type="dxa"/>
            <w:gridSpan w:val="2"/>
            <w:shd w:val="clear" w:color="auto" w:fill="auto"/>
          </w:tcPr>
          <w:p w14:paraId="61D6E9B9" w14:textId="77777777" w:rsidR="003B6B87" w:rsidRPr="003B6B87" w:rsidRDefault="003B6B87" w:rsidP="003B6B87">
            <w:pPr>
              <w:numPr>
                <w:ilvl w:val="0"/>
                <w:numId w:val="58"/>
              </w:numPr>
              <w:spacing w:after="60"/>
              <w:contextualSpacing/>
              <w:rPr>
                <w:rFonts w:cs="Arial"/>
              </w:rPr>
            </w:pPr>
            <w:r w:rsidRPr="003B6B87">
              <w:rPr>
                <w:rFonts w:cs="Arial"/>
              </w:rPr>
              <w:t>Systems integrity</w:t>
            </w:r>
          </w:p>
        </w:tc>
        <w:tc>
          <w:tcPr>
            <w:tcW w:w="2208" w:type="dxa"/>
            <w:shd w:val="clear" w:color="auto" w:fill="auto"/>
          </w:tcPr>
          <w:p w14:paraId="0CD1532C" w14:textId="77777777" w:rsidR="003B6B87" w:rsidRPr="003B6B87" w:rsidRDefault="003B6B87" w:rsidP="003B6B87">
            <w:pPr>
              <w:numPr>
                <w:ilvl w:val="0"/>
                <w:numId w:val="58"/>
              </w:numPr>
              <w:spacing w:after="60"/>
              <w:contextualSpacing/>
              <w:rPr>
                <w:rFonts w:cs="Arial"/>
              </w:rPr>
            </w:pPr>
            <w:r w:rsidRPr="003B6B87">
              <w:rPr>
                <w:rFonts w:cs="Arial"/>
              </w:rPr>
              <w:t>Cost competitiveness</w:t>
            </w:r>
          </w:p>
        </w:tc>
      </w:tr>
      <w:tr w:rsidR="003B6B87" w:rsidRPr="003B6B87" w14:paraId="2361D934" w14:textId="77777777" w:rsidTr="00565192">
        <w:tc>
          <w:tcPr>
            <w:tcW w:w="2151" w:type="dxa"/>
            <w:shd w:val="clear" w:color="auto" w:fill="auto"/>
          </w:tcPr>
          <w:p w14:paraId="590026B7" w14:textId="77777777" w:rsidR="003B6B87" w:rsidRPr="003B6B87" w:rsidRDefault="003B6B87" w:rsidP="003B6B87">
            <w:pPr>
              <w:numPr>
                <w:ilvl w:val="0"/>
                <w:numId w:val="58"/>
              </w:numPr>
              <w:spacing w:after="60"/>
              <w:contextualSpacing/>
              <w:rPr>
                <w:rFonts w:cs="Arial"/>
              </w:rPr>
            </w:pPr>
            <w:r w:rsidRPr="003B6B87">
              <w:rPr>
                <w:rFonts w:cs="Arial"/>
              </w:rPr>
              <w:t>Complex systems</w:t>
            </w:r>
          </w:p>
        </w:tc>
        <w:tc>
          <w:tcPr>
            <w:tcW w:w="2183" w:type="dxa"/>
            <w:shd w:val="clear" w:color="auto" w:fill="auto"/>
          </w:tcPr>
          <w:p w14:paraId="75DA1D3C" w14:textId="77777777" w:rsidR="003B6B87" w:rsidRPr="003B6B87" w:rsidRDefault="003B6B87" w:rsidP="003B6B87">
            <w:pPr>
              <w:numPr>
                <w:ilvl w:val="0"/>
                <w:numId w:val="58"/>
              </w:numPr>
              <w:spacing w:after="60"/>
              <w:contextualSpacing/>
              <w:rPr>
                <w:rFonts w:cs="Arial"/>
              </w:rPr>
            </w:pPr>
            <w:r w:rsidRPr="003B6B87">
              <w:rPr>
                <w:rFonts w:cs="Arial"/>
              </w:rPr>
              <w:t>Operational agility</w:t>
            </w:r>
          </w:p>
        </w:tc>
        <w:tc>
          <w:tcPr>
            <w:tcW w:w="2200" w:type="dxa"/>
            <w:gridSpan w:val="2"/>
            <w:shd w:val="clear" w:color="auto" w:fill="auto"/>
          </w:tcPr>
          <w:p w14:paraId="4BA07012" w14:textId="77777777" w:rsidR="003B6B87" w:rsidRPr="003B6B87" w:rsidRDefault="003B6B87" w:rsidP="003B6B87">
            <w:pPr>
              <w:numPr>
                <w:ilvl w:val="0"/>
                <w:numId w:val="58"/>
              </w:numPr>
              <w:spacing w:after="60"/>
              <w:contextualSpacing/>
              <w:rPr>
                <w:rFonts w:cs="Arial"/>
              </w:rPr>
            </w:pPr>
            <w:r w:rsidRPr="003B6B87">
              <w:rPr>
                <w:rFonts w:cs="Arial"/>
              </w:rPr>
              <w:t>Streamlined processes</w:t>
            </w:r>
          </w:p>
        </w:tc>
        <w:tc>
          <w:tcPr>
            <w:tcW w:w="2208" w:type="dxa"/>
            <w:shd w:val="clear" w:color="auto" w:fill="auto"/>
          </w:tcPr>
          <w:p w14:paraId="64F84452" w14:textId="77777777" w:rsidR="003B6B87" w:rsidRPr="003B6B87" w:rsidRDefault="003B6B87" w:rsidP="003B6B87">
            <w:pPr>
              <w:numPr>
                <w:ilvl w:val="0"/>
                <w:numId w:val="58"/>
              </w:numPr>
              <w:spacing w:after="60"/>
              <w:contextualSpacing/>
              <w:rPr>
                <w:rFonts w:cs="Arial"/>
              </w:rPr>
            </w:pPr>
            <w:r w:rsidRPr="003B6B87">
              <w:rPr>
                <w:rFonts w:cs="Arial"/>
              </w:rPr>
              <w:t>Frameworks</w:t>
            </w:r>
          </w:p>
        </w:tc>
      </w:tr>
      <w:tr w:rsidR="003B6B87" w:rsidRPr="003B6B87" w14:paraId="36AC01BF" w14:textId="77777777" w:rsidTr="00565192">
        <w:tc>
          <w:tcPr>
            <w:tcW w:w="2151" w:type="dxa"/>
            <w:shd w:val="clear" w:color="auto" w:fill="auto"/>
          </w:tcPr>
          <w:p w14:paraId="7BD66A71" w14:textId="77777777" w:rsidR="003B6B87" w:rsidRPr="003B6B87" w:rsidRDefault="003B6B87" w:rsidP="003B6B87">
            <w:pPr>
              <w:numPr>
                <w:ilvl w:val="0"/>
                <w:numId w:val="58"/>
              </w:numPr>
              <w:spacing w:after="60"/>
              <w:contextualSpacing/>
              <w:rPr>
                <w:rFonts w:cs="Arial"/>
              </w:rPr>
            </w:pPr>
            <w:r w:rsidRPr="003B6B87">
              <w:rPr>
                <w:rFonts w:cs="Arial"/>
              </w:rPr>
              <w:t>Process, products and services</w:t>
            </w:r>
          </w:p>
        </w:tc>
        <w:tc>
          <w:tcPr>
            <w:tcW w:w="2183" w:type="dxa"/>
            <w:shd w:val="clear" w:color="auto" w:fill="auto"/>
          </w:tcPr>
          <w:p w14:paraId="6BBE66FC" w14:textId="77777777" w:rsidR="003B6B87" w:rsidRPr="003B6B87" w:rsidRDefault="003B6B87" w:rsidP="003B6B87">
            <w:pPr>
              <w:numPr>
                <w:ilvl w:val="0"/>
                <w:numId w:val="58"/>
              </w:numPr>
              <w:spacing w:after="60"/>
              <w:contextualSpacing/>
              <w:rPr>
                <w:rFonts w:cs="Arial"/>
              </w:rPr>
            </w:pPr>
            <w:r w:rsidRPr="003B6B87">
              <w:rPr>
                <w:rFonts w:cs="Arial"/>
              </w:rPr>
              <w:t>Supplier relationships &amp; partnerships</w:t>
            </w:r>
          </w:p>
        </w:tc>
        <w:tc>
          <w:tcPr>
            <w:tcW w:w="2200" w:type="dxa"/>
            <w:gridSpan w:val="2"/>
            <w:shd w:val="clear" w:color="auto" w:fill="auto"/>
          </w:tcPr>
          <w:p w14:paraId="0281CE28" w14:textId="77777777" w:rsidR="003B6B87" w:rsidRPr="003B6B87" w:rsidRDefault="003B6B87" w:rsidP="003B6B87">
            <w:pPr>
              <w:numPr>
                <w:ilvl w:val="0"/>
                <w:numId w:val="58"/>
              </w:numPr>
              <w:spacing w:after="60"/>
              <w:contextualSpacing/>
              <w:rPr>
                <w:rFonts w:cs="Arial"/>
              </w:rPr>
            </w:pPr>
          </w:p>
        </w:tc>
        <w:tc>
          <w:tcPr>
            <w:tcW w:w="2208" w:type="dxa"/>
            <w:shd w:val="clear" w:color="auto" w:fill="auto"/>
          </w:tcPr>
          <w:p w14:paraId="48CE8AB4" w14:textId="77777777" w:rsidR="003B6B87" w:rsidRPr="003B6B87" w:rsidRDefault="003B6B87" w:rsidP="003B6B87">
            <w:pPr>
              <w:numPr>
                <w:ilvl w:val="0"/>
                <w:numId w:val="58"/>
              </w:numPr>
              <w:spacing w:after="60"/>
              <w:contextualSpacing/>
              <w:rPr>
                <w:rFonts w:cs="Arial"/>
              </w:rPr>
            </w:pPr>
          </w:p>
        </w:tc>
      </w:tr>
    </w:tbl>
    <w:tbl>
      <w:tblPr>
        <w:tblpPr w:leftFromText="180" w:rightFromText="180" w:vertAnchor="text" w:tblpX="326"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3"/>
        <w:gridCol w:w="2126"/>
        <w:gridCol w:w="2268"/>
      </w:tblGrid>
      <w:tr w:rsidR="003B6B87" w:rsidRPr="003B6B87" w14:paraId="079DA62D" w14:textId="77777777" w:rsidTr="00565192">
        <w:tc>
          <w:tcPr>
            <w:tcW w:w="2122" w:type="dxa"/>
            <w:tcBorders>
              <w:top w:val="single" w:sz="4" w:space="0" w:color="auto"/>
            </w:tcBorders>
            <w:shd w:val="clear" w:color="auto" w:fill="F4B083"/>
          </w:tcPr>
          <w:p w14:paraId="7FCBCB82" w14:textId="77777777" w:rsidR="003B6B87" w:rsidRPr="003B6B87" w:rsidRDefault="003B6B87" w:rsidP="003B6B87">
            <w:pPr>
              <w:numPr>
                <w:ilvl w:val="0"/>
                <w:numId w:val="59"/>
              </w:numPr>
              <w:rPr>
                <w:rFonts w:cs="Arial"/>
                <w:b/>
              </w:rPr>
            </w:pPr>
            <w:r w:rsidRPr="003B6B87">
              <w:rPr>
                <w:rFonts w:cs="Arial"/>
                <w:b/>
              </w:rPr>
              <w:t xml:space="preserve">Stakeholder </w:t>
            </w:r>
            <w:proofErr w:type="gramStart"/>
            <w:r w:rsidRPr="003B6B87">
              <w:rPr>
                <w:rFonts w:cs="Arial"/>
                <w:b/>
              </w:rPr>
              <w:t>Engagement  Service</w:t>
            </w:r>
            <w:proofErr w:type="gramEnd"/>
            <w:r w:rsidRPr="003B6B87">
              <w:rPr>
                <w:rFonts w:cs="Arial"/>
                <w:b/>
              </w:rPr>
              <w:t xml:space="preserve"> Delivery </w:t>
            </w:r>
          </w:p>
        </w:tc>
        <w:tc>
          <w:tcPr>
            <w:tcW w:w="2273" w:type="dxa"/>
            <w:tcBorders>
              <w:top w:val="nil"/>
              <w:right w:val="nil"/>
            </w:tcBorders>
            <w:shd w:val="clear" w:color="auto" w:fill="auto"/>
          </w:tcPr>
          <w:p w14:paraId="484B333C" w14:textId="77777777" w:rsidR="003B6B87" w:rsidRPr="003B6B87" w:rsidRDefault="003B6B87" w:rsidP="003B6B87">
            <w:pPr>
              <w:rPr>
                <w:rFonts w:cs="Arial"/>
                <w:b/>
              </w:rPr>
            </w:pPr>
          </w:p>
        </w:tc>
        <w:tc>
          <w:tcPr>
            <w:tcW w:w="2126" w:type="dxa"/>
            <w:tcBorders>
              <w:top w:val="nil"/>
              <w:left w:val="nil"/>
              <w:right w:val="nil"/>
            </w:tcBorders>
            <w:shd w:val="clear" w:color="auto" w:fill="auto"/>
          </w:tcPr>
          <w:p w14:paraId="07F96C20" w14:textId="77777777" w:rsidR="003B6B87" w:rsidRPr="003B6B87" w:rsidRDefault="003B6B87" w:rsidP="003B6B87">
            <w:pPr>
              <w:rPr>
                <w:rFonts w:cs="Arial"/>
                <w:b/>
              </w:rPr>
            </w:pPr>
          </w:p>
        </w:tc>
        <w:tc>
          <w:tcPr>
            <w:tcW w:w="2268" w:type="dxa"/>
            <w:tcBorders>
              <w:top w:val="nil"/>
              <w:left w:val="nil"/>
              <w:right w:val="nil"/>
            </w:tcBorders>
            <w:shd w:val="clear" w:color="auto" w:fill="auto"/>
          </w:tcPr>
          <w:p w14:paraId="06B5CD9D" w14:textId="77777777" w:rsidR="003B6B87" w:rsidRPr="003B6B87" w:rsidRDefault="003B6B87" w:rsidP="003B6B87">
            <w:pPr>
              <w:rPr>
                <w:rFonts w:cs="Arial"/>
                <w:b/>
              </w:rPr>
            </w:pPr>
          </w:p>
        </w:tc>
      </w:tr>
      <w:tr w:rsidR="003B6B87" w:rsidRPr="003B6B87" w14:paraId="291ED403" w14:textId="77777777" w:rsidTr="00565192">
        <w:trPr>
          <w:trHeight w:val="627"/>
        </w:trPr>
        <w:tc>
          <w:tcPr>
            <w:tcW w:w="2122" w:type="dxa"/>
            <w:shd w:val="clear" w:color="auto" w:fill="auto"/>
          </w:tcPr>
          <w:p w14:paraId="45FCD148" w14:textId="77777777" w:rsidR="003B6B87" w:rsidRPr="003B6B87" w:rsidRDefault="003B6B87" w:rsidP="003B6B87">
            <w:pPr>
              <w:numPr>
                <w:ilvl w:val="0"/>
                <w:numId w:val="58"/>
              </w:numPr>
              <w:contextualSpacing/>
              <w:rPr>
                <w:rFonts w:cs="Arial"/>
              </w:rPr>
            </w:pPr>
            <w:r w:rsidRPr="003B6B87">
              <w:rPr>
                <w:rFonts w:cs="Arial"/>
              </w:rPr>
              <w:t>Government relationship</w:t>
            </w:r>
          </w:p>
        </w:tc>
        <w:tc>
          <w:tcPr>
            <w:tcW w:w="2273" w:type="dxa"/>
            <w:shd w:val="clear" w:color="auto" w:fill="auto"/>
          </w:tcPr>
          <w:p w14:paraId="0EF59532" w14:textId="77777777" w:rsidR="003B6B87" w:rsidRPr="003B6B87" w:rsidRDefault="003B6B87" w:rsidP="003B6B87">
            <w:pPr>
              <w:numPr>
                <w:ilvl w:val="0"/>
                <w:numId w:val="58"/>
              </w:numPr>
              <w:contextualSpacing/>
              <w:rPr>
                <w:rFonts w:cs="Arial"/>
              </w:rPr>
            </w:pPr>
            <w:r w:rsidRPr="003B6B87">
              <w:rPr>
                <w:rFonts w:cs="Arial"/>
              </w:rPr>
              <w:t>Community engagement</w:t>
            </w:r>
          </w:p>
        </w:tc>
        <w:tc>
          <w:tcPr>
            <w:tcW w:w="2126" w:type="dxa"/>
            <w:shd w:val="clear" w:color="auto" w:fill="auto"/>
          </w:tcPr>
          <w:p w14:paraId="7E695110" w14:textId="77777777" w:rsidR="003B6B87" w:rsidRPr="003B6B87" w:rsidRDefault="003B6B87" w:rsidP="003B6B87">
            <w:pPr>
              <w:numPr>
                <w:ilvl w:val="0"/>
                <w:numId w:val="58"/>
              </w:numPr>
              <w:contextualSpacing/>
              <w:rPr>
                <w:rFonts w:cs="Arial"/>
              </w:rPr>
            </w:pPr>
            <w:r w:rsidRPr="003B6B87">
              <w:rPr>
                <w:rFonts w:cs="Arial"/>
              </w:rPr>
              <w:t>Businesses</w:t>
            </w:r>
          </w:p>
        </w:tc>
        <w:tc>
          <w:tcPr>
            <w:tcW w:w="2268" w:type="dxa"/>
            <w:shd w:val="clear" w:color="auto" w:fill="auto"/>
          </w:tcPr>
          <w:p w14:paraId="2957D1F8" w14:textId="77777777" w:rsidR="003B6B87" w:rsidRPr="003B6B87" w:rsidRDefault="003B6B87" w:rsidP="003B6B87">
            <w:pPr>
              <w:numPr>
                <w:ilvl w:val="0"/>
                <w:numId w:val="58"/>
              </w:numPr>
              <w:contextualSpacing/>
              <w:rPr>
                <w:rFonts w:cs="Arial"/>
              </w:rPr>
            </w:pPr>
            <w:r w:rsidRPr="003B6B87">
              <w:rPr>
                <w:rFonts w:cs="Arial"/>
              </w:rPr>
              <w:t>Regulators</w:t>
            </w:r>
          </w:p>
        </w:tc>
      </w:tr>
      <w:tr w:rsidR="003B6B87" w:rsidRPr="003B6B87" w14:paraId="6F31A461" w14:textId="77777777" w:rsidTr="00565192">
        <w:trPr>
          <w:trHeight w:val="505"/>
        </w:trPr>
        <w:tc>
          <w:tcPr>
            <w:tcW w:w="2122" w:type="dxa"/>
            <w:shd w:val="clear" w:color="auto" w:fill="auto"/>
          </w:tcPr>
          <w:p w14:paraId="1EB8446B" w14:textId="77777777" w:rsidR="003B6B87" w:rsidRPr="003B6B87" w:rsidRDefault="003B6B87" w:rsidP="003B6B87">
            <w:pPr>
              <w:numPr>
                <w:ilvl w:val="0"/>
                <w:numId w:val="58"/>
              </w:numPr>
              <w:contextualSpacing/>
              <w:rPr>
                <w:rFonts w:cs="Arial"/>
              </w:rPr>
            </w:pPr>
            <w:r w:rsidRPr="003B6B87">
              <w:rPr>
                <w:rFonts w:cs="Arial"/>
              </w:rPr>
              <w:t xml:space="preserve">Politicians </w:t>
            </w:r>
          </w:p>
        </w:tc>
        <w:tc>
          <w:tcPr>
            <w:tcW w:w="2273" w:type="dxa"/>
            <w:shd w:val="clear" w:color="auto" w:fill="auto"/>
          </w:tcPr>
          <w:p w14:paraId="1E2581BC" w14:textId="77777777" w:rsidR="003B6B87" w:rsidRPr="003B6B87" w:rsidRDefault="003B6B87" w:rsidP="003B6B87">
            <w:pPr>
              <w:numPr>
                <w:ilvl w:val="0"/>
                <w:numId w:val="58"/>
              </w:numPr>
              <w:contextualSpacing/>
              <w:rPr>
                <w:rFonts w:cs="Arial"/>
              </w:rPr>
            </w:pPr>
            <w:r w:rsidRPr="003B6B87">
              <w:rPr>
                <w:rFonts w:cs="Arial"/>
              </w:rPr>
              <w:t>Community organisations</w:t>
            </w:r>
          </w:p>
        </w:tc>
        <w:tc>
          <w:tcPr>
            <w:tcW w:w="2126" w:type="dxa"/>
            <w:shd w:val="clear" w:color="auto" w:fill="auto"/>
          </w:tcPr>
          <w:p w14:paraId="1FEEBA01" w14:textId="77777777" w:rsidR="003B6B87" w:rsidRPr="003B6B87" w:rsidRDefault="003B6B87" w:rsidP="003B6B87">
            <w:pPr>
              <w:numPr>
                <w:ilvl w:val="0"/>
                <w:numId w:val="58"/>
              </w:numPr>
              <w:contextualSpacing/>
              <w:rPr>
                <w:rFonts w:cs="Arial"/>
              </w:rPr>
            </w:pPr>
            <w:r w:rsidRPr="003B6B87">
              <w:rPr>
                <w:rFonts w:cs="Arial"/>
              </w:rPr>
              <w:t>Committees</w:t>
            </w:r>
          </w:p>
        </w:tc>
        <w:tc>
          <w:tcPr>
            <w:tcW w:w="2268" w:type="dxa"/>
            <w:shd w:val="clear" w:color="auto" w:fill="auto"/>
          </w:tcPr>
          <w:p w14:paraId="24626E63" w14:textId="77777777" w:rsidR="003B6B87" w:rsidRPr="003B6B87" w:rsidRDefault="003B6B87" w:rsidP="003B6B87">
            <w:pPr>
              <w:numPr>
                <w:ilvl w:val="0"/>
                <w:numId w:val="58"/>
              </w:numPr>
              <w:contextualSpacing/>
              <w:rPr>
                <w:rFonts w:cs="Arial"/>
              </w:rPr>
            </w:pPr>
            <w:r w:rsidRPr="003B6B87">
              <w:rPr>
                <w:rFonts w:cs="Arial"/>
              </w:rPr>
              <w:t>Contractors</w:t>
            </w:r>
          </w:p>
        </w:tc>
      </w:tr>
      <w:tr w:rsidR="003B6B87" w:rsidRPr="003B6B87" w14:paraId="67CF15B2" w14:textId="77777777" w:rsidTr="00565192">
        <w:trPr>
          <w:trHeight w:val="505"/>
        </w:trPr>
        <w:tc>
          <w:tcPr>
            <w:tcW w:w="2122" w:type="dxa"/>
            <w:shd w:val="clear" w:color="auto" w:fill="auto"/>
          </w:tcPr>
          <w:p w14:paraId="5E7C03F7" w14:textId="77777777" w:rsidR="003B6B87" w:rsidRPr="003B6B87" w:rsidRDefault="003B6B87" w:rsidP="003B6B87">
            <w:pPr>
              <w:numPr>
                <w:ilvl w:val="0"/>
                <w:numId w:val="58"/>
              </w:numPr>
              <w:contextualSpacing/>
              <w:rPr>
                <w:rFonts w:cs="Arial"/>
              </w:rPr>
            </w:pPr>
            <w:r w:rsidRPr="003B6B87">
              <w:rPr>
                <w:rFonts w:cs="Arial"/>
              </w:rPr>
              <w:t>Suppliers</w:t>
            </w:r>
          </w:p>
        </w:tc>
        <w:tc>
          <w:tcPr>
            <w:tcW w:w="2273" w:type="dxa"/>
            <w:shd w:val="clear" w:color="auto" w:fill="auto"/>
          </w:tcPr>
          <w:p w14:paraId="56B0F5C4" w14:textId="77777777" w:rsidR="003B6B87" w:rsidRPr="003B6B87" w:rsidRDefault="003B6B87" w:rsidP="003B6B87">
            <w:pPr>
              <w:numPr>
                <w:ilvl w:val="0"/>
                <w:numId w:val="58"/>
              </w:numPr>
              <w:contextualSpacing/>
              <w:rPr>
                <w:rFonts w:cs="Arial"/>
              </w:rPr>
            </w:pPr>
            <w:r w:rsidRPr="003B6B87">
              <w:rPr>
                <w:rFonts w:cs="Arial"/>
              </w:rPr>
              <w:t>Corporations</w:t>
            </w:r>
          </w:p>
        </w:tc>
        <w:tc>
          <w:tcPr>
            <w:tcW w:w="2126" w:type="dxa"/>
            <w:shd w:val="clear" w:color="auto" w:fill="auto"/>
          </w:tcPr>
          <w:p w14:paraId="5DD154A4" w14:textId="77777777" w:rsidR="003B6B87" w:rsidRPr="003B6B87" w:rsidRDefault="003B6B87" w:rsidP="003B6B87">
            <w:pPr>
              <w:numPr>
                <w:ilvl w:val="0"/>
                <w:numId w:val="58"/>
              </w:numPr>
              <w:contextualSpacing/>
              <w:rPr>
                <w:rFonts w:cs="Arial"/>
              </w:rPr>
            </w:pPr>
            <w:r w:rsidRPr="003B6B87">
              <w:rPr>
                <w:rFonts w:cs="Arial"/>
              </w:rPr>
              <w:t>SME</w:t>
            </w:r>
          </w:p>
        </w:tc>
        <w:tc>
          <w:tcPr>
            <w:tcW w:w="2268" w:type="dxa"/>
            <w:shd w:val="clear" w:color="auto" w:fill="auto"/>
          </w:tcPr>
          <w:p w14:paraId="42A8FBC2" w14:textId="77777777" w:rsidR="003B6B87" w:rsidRPr="003B6B87" w:rsidRDefault="003B6B87" w:rsidP="003B6B87">
            <w:pPr>
              <w:numPr>
                <w:ilvl w:val="0"/>
                <w:numId w:val="58"/>
              </w:numPr>
              <w:contextualSpacing/>
              <w:rPr>
                <w:rFonts w:cs="Arial"/>
              </w:rPr>
            </w:pPr>
            <w:r w:rsidRPr="003B6B87">
              <w:rPr>
                <w:rFonts w:cs="Arial"/>
              </w:rPr>
              <w:t>Micro business</w:t>
            </w:r>
          </w:p>
        </w:tc>
      </w:tr>
      <w:tr w:rsidR="003B6B87" w:rsidRPr="003B6B87" w14:paraId="7C402102" w14:textId="77777777" w:rsidTr="00565192">
        <w:trPr>
          <w:trHeight w:val="505"/>
        </w:trPr>
        <w:tc>
          <w:tcPr>
            <w:tcW w:w="2122" w:type="dxa"/>
            <w:shd w:val="clear" w:color="auto" w:fill="auto"/>
          </w:tcPr>
          <w:p w14:paraId="0E802DCD" w14:textId="77777777" w:rsidR="003B6B87" w:rsidRPr="003B6B87" w:rsidRDefault="003B6B87" w:rsidP="003B6B87">
            <w:pPr>
              <w:numPr>
                <w:ilvl w:val="0"/>
                <w:numId w:val="58"/>
              </w:numPr>
              <w:contextualSpacing/>
              <w:rPr>
                <w:rFonts w:cs="Arial"/>
              </w:rPr>
            </w:pPr>
            <w:r w:rsidRPr="003B6B87">
              <w:rPr>
                <w:rFonts w:cs="Arial"/>
              </w:rPr>
              <w:t>Volunteers</w:t>
            </w:r>
          </w:p>
        </w:tc>
        <w:tc>
          <w:tcPr>
            <w:tcW w:w="2273" w:type="dxa"/>
            <w:shd w:val="clear" w:color="auto" w:fill="auto"/>
          </w:tcPr>
          <w:p w14:paraId="6669C6AB" w14:textId="77777777" w:rsidR="003B6B87" w:rsidRPr="003B6B87" w:rsidRDefault="003B6B87" w:rsidP="003B6B87">
            <w:pPr>
              <w:numPr>
                <w:ilvl w:val="0"/>
                <w:numId w:val="58"/>
              </w:numPr>
              <w:contextualSpacing/>
              <w:rPr>
                <w:rFonts w:cs="Arial"/>
              </w:rPr>
            </w:pPr>
            <w:r w:rsidRPr="003B6B87">
              <w:rPr>
                <w:rFonts w:cs="Arial"/>
              </w:rPr>
              <w:t>Partnerships</w:t>
            </w:r>
          </w:p>
        </w:tc>
        <w:tc>
          <w:tcPr>
            <w:tcW w:w="2126" w:type="dxa"/>
            <w:shd w:val="clear" w:color="auto" w:fill="auto"/>
          </w:tcPr>
          <w:p w14:paraId="02F78CFB" w14:textId="77777777" w:rsidR="003B6B87" w:rsidRPr="003B6B87" w:rsidRDefault="003B6B87" w:rsidP="003B6B87">
            <w:pPr>
              <w:numPr>
                <w:ilvl w:val="0"/>
                <w:numId w:val="58"/>
              </w:numPr>
              <w:contextualSpacing/>
              <w:rPr>
                <w:rFonts w:cs="Arial"/>
              </w:rPr>
            </w:pPr>
            <w:r w:rsidRPr="003B6B87">
              <w:rPr>
                <w:rFonts w:cs="Arial"/>
              </w:rPr>
              <w:t>Traditional owners</w:t>
            </w:r>
          </w:p>
        </w:tc>
        <w:tc>
          <w:tcPr>
            <w:tcW w:w="2268" w:type="dxa"/>
            <w:shd w:val="clear" w:color="auto" w:fill="auto"/>
          </w:tcPr>
          <w:p w14:paraId="6DE81A26" w14:textId="77777777" w:rsidR="003B6B87" w:rsidRPr="003B6B87" w:rsidRDefault="003B6B87" w:rsidP="003B6B87">
            <w:pPr>
              <w:numPr>
                <w:ilvl w:val="0"/>
                <w:numId w:val="58"/>
              </w:numPr>
              <w:contextualSpacing/>
              <w:rPr>
                <w:rFonts w:cs="Arial"/>
              </w:rPr>
            </w:pPr>
            <w:r w:rsidRPr="003B6B87">
              <w:rPr>
                <w:rFonts w:cs="Arial"/>
              </w:rPr>
              <w:t>Reputation</w:t>
            </w:r>
          </w:p>
        </w:tc>
      </w:tr>
      <w:tr w:rsidR="003B6B87" w:rsidRPr="003B6B87" w14:paraId="20BEE516" w14:textId="77777777" w:rsidTr="00565192">
        <w:trPr>
          <w:trHeight w:val="505"/>
        </w:trPr>
        <w:tc>
          <w:tcPr>
            <w:tcW w:w="2122" w:type="dxa"/>
            <w:shd w:val="clear" w:color="auto" w:fill="auto"/>
          </w:tcPr>
          <w:p w14:paraId="433F4E93" w14:textId="77777777" w:rsidR="003B6B87" w:rsidRPr="003B6B87" w:rsidRDefault="003B6B87" w:rsidP="003B6B87">
            <w:pPr>
              <w:numPr>
                <w:ilvl w:val="0"/>
                <w:numId w:val="58"/>
              </w:numPr>
              <w:contextualSpacing/>
              <w:rPr>
                <w:rFonts w:cs="Arial"/>
              </w:rPr>
            </w:pPr>
            <w:r w:rsidRPr="003B6B87">
              <w:rPr>
                <w:rFonts w:cs="Arial"/>
              </w:rPr>
              <w:t>Social networking</w:t>
            </w:r>
          </w:p>
        </w:tc>
        <w:tc>
          <w:tcPr>
            <w:tcW w:w="2273" w:type="dxa"/>
            <w:shd w:val="clear" w:color="auto" w:fill="auto"/>
          </w:tcPr>
          <w:p w14:paraId="6EB63930" w14:textId="77777777" w:rsidR="003B6B87" w:rsidRPr="003B6B87" w:rsidRDefault="003B6B87" w:rsidP="003B6B87">
            <w:pPr>
              <w:numPr>
                <w:ilvl w:val="0"/>
                <w:numId w:val="58"/>
              </w:numPr>
              <w:contextualSpacing/>
              <w:rPr>
                <w:rFonts w:cs="Arial"/>
              </w:rPr>
            </w:pPr>
            <w:r w:rsidRPr="003B6B87">
              <w:rPr>
                <w:rFonts w:cs="Arial"/>
              </w:rPr>
              <w:t>Ratepayers</w:t>
            </w:r>
          </w:p>
        </w:tc>
        <w:tc>
          <w:tcPr>
            <w:tcW w:w="2126" w:type="dxa"/>
            <w:shd w:val="clear" w:color="auto" w:fill="auto"/>
          </w:tcPr>
          <w:p w14:paraId="5FBCD3D5" w14:textId="77777777" w:rsidR="003B6B87" w:rsidRPr="003B6B87" w:rsidRDefault="003B6B87" w:rsidP="003B6B87">
            <w:pPr>
              <w:numPr>
                <w:ilvl w:val="0"/>
                <w:numId w:val="58"/>
              </w:numPr>
              <w:contextualSpacing/>
              <w:rPr>
                <w:rFonts w:cs="Arial"/>
              </w:rPr>
            </w:pPr>
            <w:r w:rsidRPr="003B6B87">
              <w:rPr>
                <w:rFonts w:cs="Arial"/>
              </w:rPr>
              <w:t>Residents</w:t>
            </w:r>
          </w:p>
        </w:tc>
        <w:tc>
          <w:tcPr>
            <w:tcW w:w="2268" w:type="dxa"/>
            <w:shd w:val="clear" w:color="auto" w:fill="auto"/>
          </w:tcPr>
          <w:p w14:paraId="6A1773B5" w14:textId="77777777" w:rsidR="003B6B87" w:rsidRPr="003B6B87" w:rsidRDefault="003B6B87" w:rsidP="003B6B87">
            <w:pPr>
              <w:numPr>
                <w:ilvl w:val="0"/>
                <w:numId w:val="58"/>
              </w:numPr>
              <w:contextualSpacing/>
              <w:rPr>
                <w:rFonts w:cs="Arial"/>
              </w:rPr>
            </w:pPr>
            <w:r w:rsidRPr="003B6B87">
              <w:rPr>
                <w:rFonts w:cs="Arial"/>
              </w:rPr>
              <w:t>Information technology</w:t>
            </w:r>
          </w:p>
        </w:tc>
      </w:tr>
      <w:tr w:rsidR="003B6B87" w:rsidRPr="003B6B87" w14:paraId="7D3D2928" w14:textId="77777777" w:rsidTr="00565192">
        <w:trPr>
          <w:trHeight w:val="505"/>
        </w:trPr>
        <w:tc>
          <w:tcPr>
            <w:tcW w:w="2122" w:type="dxa"/>
            <w:shd w:val="clear" w:color="auto" w:fill="auto"/>
          </w:tcPr>
          <w:p w14:paraId="566739E8" w14:textId="77777777" w:rsidR="003B6B87" w:rsidRPr="003B6B87" w:rsidRDefault="003B6B87" w:rsidP="003B6B87">
            <w:pPr>
              <w:numPr>
                <w:ilvl w:val="0"/>
                <w:numId w:val="58"/>
              </w:numPr>
              <w:contextualSpacing/>
              <w:rPr>
                <w:rFonts w:cs="Arial"/>
              </w:rPr>
            </w:pPr>
            <w:r w:rsidRPr="003B6B87">
              <w:rPr>
                <w:rFonts w:cs="Arial"/>
              </w:rPr>
              <w:t>Visitors</w:t>
            </w:r>
          </w:p>
        </w:tc>
        <w:tc>
          <w:tcPr>
            <w:tcW w:w="2273" w:type="dxa"/>
            <w:shd w:val="clear" w:color="auto" w:fill="auto"/>
          </w:tcPr>
          <w:p w14:paraId="51256CF8" w14:textId="77777777" w:rsidR="003B6B87" w:rsidRPr="003B6B87" w:rsidRDefault="003B6B87" w:rsidP="003B6B87">
            <w:pPr>
              <w:numPr>
                <w:ilvl w:val="0"/>
                <w:numId w:val="58"/>
              </w:numPr>
              <w:contextualSpacing/>
              <w:rPr>
                <w:rFonts w:cs="Arial"/>
              </w:rPr>
            </w:pPr>
            <w:r w:rsidRPr="003B6B87">
              <w:rPr>
                <w:rFonts w:cs="Arial"/>
              </w:rPr>
              <w:t>Stakeholder management</w:t>
            </w:r>
          </w:p>
        </w:tc>
        <w:tc>
          <w:tcPr>
            <w:tcW w:w="2126" w:type="dxa"/>
            <w:shd w:val="clear" w:color="auto" w:fill="auto"/>
          </w:tcPr>
          <w:p w14:paraId="23D25151" w14:textId="77777777" w:rsidR="003B6B87" w:rsidRPr="003B6B87" w:rsidRDefault="003B6B87" w:rsidP="003B6B87">
            <w:pPr>
              <w:numPr>
                <w:ilvl w:val="0"/>
                <w:numId w:val="58"/>
              </w:numPr>
              <w:contextualSpacing/>
              <w:rPr>
                <w:rFonts w:cs="Arial"/>
              </w:rPr>
            </w:pPr>
            <w:r w:rsidRPr="003B6B87">
              <w:rPr>
                <w:rFonts w:cs="Arial"/>
              </w:rPr>
              <w:t>Public land neighbours</w:t>
            </w:r>
          </w:p>
        </w:tc>
        <w:tc>
          <w:tcPr>
            <w:tcW w:w="2268" w:type="dxa"/>
            <w:shd w:val="clear" w:color="auto" w:fill="auto"/>
          </w:tcPr>
          <w:p w14:paraId="5686677E" w14:textId="77777777" w:rsidR="003B6B87" w:rsidRPr="003B6B87" w:rsidRDefault="003B6B87" w:rsidP="003B6B87">
            <w:pPr>
              <w:numPr>
                <w:ilvl w:val="0"/>
                <w:numId w:val="58"/>
              </w:numPr>
              <w:contextualSpacing/>
              <w:rPr>
                <w:rFonts w:cs="Arial"/>
              </w:rPr>
            </w:pPr>
            <w:r w:rsidRPr="003B6B87">
              <w:rPr>
                <w:rFonts w:cs="Arial"/>
              </w:rPr>
              <w:t>Visitors</w:t>
            </w:r>
          </w:p>
        </w:tc>
      </w:tr>
      <w:tr w:rsidR="003B6B87" w:rsidRPr="003B6B87" w14:paraId="709EE32B" w14:textId="77777777" w:rsidTr="00565192">
        <w:trPr>
          <w:trHeight w:val="505"/>
        </w:trPr>
        <w:tc>
          <w:tcPr>
            <w:tcW w:w="2122" w:type="dxa"/>
            <w:shd w:val="clear" w:color="auto" w:fill="auto"/>
          </w:tcPr>
          <w:p w14:paraId="2E60E250" w14:textId="77777777" w:rsidR="003B6B87" w:rsidRPr="003B6B87" w:rsidRDefault="003B6B87" w:rsidP="003B6B87">
            <w:pPr>
              <w:numPr>
                <w:ilvl w:val="0"/>
                <w:numId w:val="58"/>
              </w:numPr>
              <w:contextualSpacing/>
              <w:rPr>
                <w:rFonts w:cs="Arial"/>
              </w:rPr>
            </w:pPr>
            <w:r w:rsidRPr="003B6B87">
              <w:rPr>
                <w:rFonts w:cs="Arial"/>
              </w:rPr>
              <w:t>Patrons</w:t>
            </w:r>
          </w:p>
        </w:tc>
        <w:tc>
          <w:tcPr>
            <w:tcW w:w="2273" w:type="dxa"/>
            <w:shd w:val="clear" w:color="auto" w:fill="auto"/>
          </w:tcPr>
          <w:p w14:paraId="55D6D76D" w14:textId="77777777" w:rsidR="003B6B87" w:rsidRPr="003B6B87" w:rsidRDefault="003B6B87" w:rsidP="003B6B87">
            <w:pPr>
              <w:numPr>
                <w:ilvl w:val="0"/>
                <w:numId w:val="58"/>
              </w:numPr>
              <w:contextualSpacing/>
              <w:rPr>
                <w:rFonts w:cs="Arial"/>
              </w:rPr>
            </w:pPr>
            <w:r w:rsidRPr="003B6B87">
              <w:rPr>
                <w:rFonts w:cs="Arial"/>
              </w:rPr>
              <w:t>Aged</w:t>
            </w:r>
          </w:p>
        </w:tc>
        <w:tc>
          <w:tcPr>
            <w:tcW w:w="2126" w:type="dxa"/>
            <w:shd w:val="clear" w:color="auto" w:fill="auto"/>
          </w:tcPr>
          <w:p w14:paraId="2E134B90" w14:textId="77777777" w:rsidR="003B6B87" w:rsidRPr="003B6B87" w:rsidRDefault="003B6B87" w:rsidP="003B6B87">
            <w:pPr>
              <w:numPr>
                <w:ilvl w:val="0"/>
                <w:numId w:val="58"/>
              </w:numPr>
              <w:contextualSpacing/>
              <w:rPr>
                <w:rFonts w:cs="Arial"/>
              </w:rPr>
            </w:pPr>
            <w:r w:rsidRPr="003B6B87">
              <w:rPr>
                <w:rFonts w:cs="Arial"/>
              </w:rPr>
              <w:t>CALD committee</w:t>
            </w:r>
          </w:p>
        </w:tc>
        <w:tc>
          <w:tcPr>
            <w:tcW w:w="2268" w:type="dxa"/>
            <w:shd w:val="clear" w:color="auto" w:fill="auto"/>
          </w:tcPr>
          <w:p w14:paraId="35469A6C" w14:textId="77777777" w:rsidR="003B6B87" w:rsidRPr="003B6B87" w:rsidRDefault="003B6B87" w:rsidP="003B6B87">
            <w:pPr>
              <w:numPr>
                <w:ilvl w:val="0"/>
                <w:numId w:val="58"/>
              </w:numPr>
              <w:contextualSpacing/>
              <w:rPr>
                <w:rFonts w:cs="Arial"/>
              </w:rPr>
            </w:pPr>
            <w:r w:rsidRPr="003B6B87">
              <w:rPr>
                <w:rFonts w:cs="Arial"/>
              </w:rPr>
              <w:t>Lobby groups</w:t>
            </w:r>
          </w:p>
        </w:tc>
      </w:tr>
      <w:tr w:rsidR="003B6B87" w:rsidRPr="003B6B87" w14:paraId="26B54AB8" w14:textId="77777777" w:rsidTr="00565192">
        <w:trPr>
          <w:trHeight w:val="505"/>
        </w:trPr>
        <w:tc>
          <w:tcPr>
            <w:tcW w:w="2122" w:type="dxa"/>
            <w:shd w:val="clear" w:color="auto" w:fill="auto"/>
          </w:tcPr>
          <w:p w14:paraId="1A7DE2D5" w14:textId="77777777" w:rsidR="003B6B87" w:rsidRPr="003B6B87" w:rsidRDefault="003B6B87" w:rsidP="003B6B87">
            <w:pPr>
              <w:numPr>
                <w:ilvl w:val="0"/>
                <w:numId w:val="58"/>
              </w:numPr>
              <w:contextualSpacing/>
              <w:rPr>
                <w:rFonts w:cs="Arial"/>
              </w:rPr>
            </w:pPr>
            <w:r w:rsidRPr="003B6B87">
              <w:rPr>
                <w:rFonts w:cs="Arial"/>
              </w:rPr>
              <w:t>Councillors</w:t>
            </w:r>
          </w:p>
        </w:tc>
        <w:tc>
          <w:tcPr>
            <w:tcW w:w="2273" w:type="dxa"/>
            <w:shd w:val="clear" w:color="auto" w:fill="auto"/>
          </w:tcPr>
          <w:p w14:paraId="6A73C2BE" w14:textId="77777777" w:rsidR="003B6B87" w:rsidRPr="003B6B87" w:rsidRDefault="003B6B87" w:rsidP="003B6B87">
            <w:pPr>
              <w:numPr>
                <w:ilvl w:val="0"/>
                <w:numId w:val="58"/>
              </w:numPr>
              <w:contextualSpacing/>
              <w:rPr>
                <w:rFonts w:cs="Arial"/>
              </w:rPr>
            </w:pPr>
            <w:r w:rsidRPr="003B6B87">
              <w:rPr>
                <w:rFonts w:cs="Arial"/>
              </w:rPr>
              <w:t>Stakeholder confidence</w:t>
            </w:r>
          </w:p>
        </w:tc>
        <w:tc>
          <w:tcPr>
            <w:tcW w:w="2126" w:type="dxa"/>
            <w:shd w:val="clear" w:color="auto" w:fill="auto"/>
          </w:tcPr>
          <w:p w14:paraId="7602EA28" w14:textId="77777777" w:rsidR="003B6B87" w:rsidRPr="003B6B87" w:rsidRDefault="003B6B87" w:rsidP="003B6B87">
            <w:pPr>
              <w:numPr>
                <w:ilvl w:val="0"/>
                <w:numId w:val="58"/>
              </w:numPr>
              <w:contextualSpacing/>
              <w:rPr>
                <w:rFonts w:cs="Arial"/>
              </w:rPr>
            </w:pPr>
            <w:r w:rsidRPr="003B6B87">
              <w:rPr>
                <w:rFonts w:cs="Arial"/>
              </w:rPr>
              <w:t>Community reach</w:t>
            </w:r>
          </w:p>
        </w:tc>
        <w:tc>
          <w:tcPr>
            <w:tcW w:w="2268" w:type="dxa"/>
            <w:shd w:val="clear" w:color="auto" w:fill="auto"/>
          </w:tcPr>
          <w:p w14:paraId="68DDF963" w14:textId="77777777" w:rsidR="003B6B87" w:rsidRPr="003B6B87" w:rsidRDefault="003B6B87" w:rsidP="003B6B87">
            <w:pPr>
              <w:ind w:left="360"/>
              <w:contextualSpacing/>
              <w:rPr>
                <w:rFonts w:cs="Arial"/>
              </w:rPr>
            </w:pPr>
          </w:p>
        </w:tc>
      </w:tr>
    </w:tbl>
    <w:p w14:paraId="14004312" w14:textId="77777777" w:rsidR="003B6B87" w:rsidRPr="003B6B87" w:rsidRDefault="003B6B87" w:rsidP="003B6B87"/>
    <w:tbl>
      <w:tblPr>
        <w:tblpPr w:leftFromText="180" w:rightFromText="180" w:vertAnchor="text" w:tblpX="326"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73"/>
        <w:gridCol w:w="2126"/>
        <w:gridCol w:w="2268"/>
      </w:tblGrid>
      <w:tr w:rsidR="003B6B87" w:rsidRPr="003B6B87" w14:paraId="2F74CE85" w14:textId="77777777" w:rsidTr="00565192">
        <w:tc>
          <w:tcPr>
            <w:tcW w:w="2122" w:type="dxa"/>
            <w:tcBorders>
              <w:top w:val="single" w:sz="4" w:space="0" w:color="auto"/>
            </w:tcBorders>
            <w:shd w:val="clear" w:color="auto" w:fill="F4B083"/>
          </w:tcPr>
          <w:p w14:paraId="6919D54A" w14:textId="77777777" w:rsidR="003B6B87" w:rsidRPr="003B6B87" w:rsidRDefault="003B6B87" w:rsidP="003B6B87">
            <w:pPr>
              <w:numPr>
                <w:ilvl w:val="0"/>
                <w:numId w:val="59"/>
              </w:numPr>
              <w:rPr>
                <w:rFonts w:cs="Arial"/>
                <w:b/>
              </w:rPr>
            </w:pPr>
            <w:r w:rsidRPr="003B6B87">
              <w:rPr>
                <w:rFonts w:cs="Arial"/>
                <w:b/>
              </w:rPr>
              <w:lastRenderedPageBreak/>
              <w:t xml:space="preserve">Assets </w:t>
            </w:r>
          </w:p>
        </w:tc>
        <w:tc>
          <w:tcPr>
            <w:tcW w:w="2273" w:type="dxa"/>
            <w:tcBorders>
              <w:top w:val="nil"/>
              <w:right w:val="nil"/>
            </w:tcBorders>
            <w:shd w:val="clear" w:color="auto" w:fill="auto"/>
          </w:tcPr>
          <w:p w14:paraId="1F186A3A" w14:textId="77777777" w:rsidR="003B6B87" w:rsidRPr="003B6B87" w:rsidRDefault="003B6B87" w:rsidP="003B6B87">
            <w:pPr>
              <w:rPr>
                <w:rFonts w:cs="Arial"/>
                <w:b/>
              </w:rPr>
            </w:pPr>
          </w:p>
        </w:tc>
        <w:tc>
          <w:tcPr>
            <w:tcW w:w="2126" w:type="dxa"/>
            <w:tcBorders>
              <w:top w:val="nil"/>
              <w:left w:val="nil"/>
              <w:right w:val="nil"/>
            </w:tcBorders>
            <w:shd w:val="clear" w:color="auto" w:fill="auto"/>
          </w:tcPr>
          <w:p w14:paraId="06AFED98" w14:textId="77777777" w:rsidR="003B6B87" w:rsidRPr="003B6B87" w:rsidRDefault="003B6B87" w:rsidP="003B6B87">
            <w:pPr>
              <w:rPr>
                <w:rFonts w:cs="Arial"/>
                <w:b/>
              </w:rPr>
            </w:pPr>
          </w:p>
        </w:tc>
        <w:tc>
          <w:tcPr>
            <w:tcW w:w="2268" w:type="dxa"/>
            <w:tcBorders>
              <w:top w:val="nil"/>
              <w:left w:val="nil"/>
              <w:right w:val="nil"/>
            </w:tcBorders>
            <w:shd w:val="clear" w:color="auto" w:fill="auto"/>
          </w:tcPr>
          <w:p w14:paraId="263A8E60" w14:textId="77777777" w:rsidR="003B6B87" w:rsidRPr="003B6B87" w:rsidRDefault="003B6B87" w:rsidP="003B6B87">
            <w:pPr>
              <w:rPr>
                <w:rFonts w:cs="Arial"/>
                <w:b/>
              </w:rPr>
            </w:pPr>
          </w:p>
        </w:tc>
      </w:tr>
      <w:tr w:rsidR="003B6B87" w:rsidRPr="003B6B87" w14:paraId="7044E0AA" w14:textId="77777777" w:rsidTr="00565192">
        <w:trPr>
          <w:trHeight w:val="627"/>
        </w:trPr>
        <w:tc>
          <w:tcPr>
            <w:tcW w:w="2122" w:type="dxa"/>
            <w:shd w:val="clear" w:color="auto" w:fill="auto"/>
          </w:tcPr>
          <w:p w14:paraId="2F238F65" w14:textId="77777777" w:rsidR="003B6B87" w:rsidRPr="003B6B87" w:rsidRDefault="003B6B87" w:rsidP="003B6B87">
            <w:pPr>
              <w:numPr>
                <w:ilvl w:val="0"/>
                <w:numId w:val="58"/>
              </w:numPr>
              <w:contextualSpacing/>
              <w:rPr>
                <w:rFonts w:cs="Arial"/>
              </w:rPr>
            </w:pPr>
            <w:r w:rsidRPr="003B6B87">
              <w:rPr>
                <w:rFonts w:cs="Arial"/>
              </w:rPr>
              <w:t>Built assets</w:t>
            </w:r>
          </w:p>
        </w:tc>
        <w:tc>
          <w:tcPr>
            <w:tcW w:w="2273" w:type="dxa"/>
            <w:shd w:val="clear" w:color="auto" w:fill="auto"/>
          </w:tcPr>
          <w:p w14:paraId="0240EFAF" w14:textId="77777777" w:rsidR="003B6B87" w:rsidRPr="003B6B87" w:rsidRDefault="003B6B87" w:rsidP="003B6B87">
            <w:pPr>
              <w:numPr>
                <w:ilvl w:val="0"/>
                <w:numId w:val="58"/>
              </w:numPr>
              <w:contextualSpacing/>
              <w:rPr>
                <w:rFonts w:cs="Arial"/>
              </w:rPr>
            </w:pPr>
            <w:r w:rsidRPr="003B6B87">
              <w:rPr>
                <w:rFonts w:cs="Arial"/>
              </w:rPr>
              <w:t>Natural assets</w:t>
            </w:r>
          </w:p>
        </w:tc>
        <w:tc>
          <w:tcPr>
            <w:tcW w:w="2126" w:type="dxa"/>
            <w:shd w:val="clear" w:color="auto" w:fill="auto"/>
          </w:tcPr>
          <w:p w14:paraId="1037C5D3" w14:textId="77777777" w:rsidR="003B6B87" w:rsidRPr="003B6B87" w:rsidRDefault="003B6B87" w:rsidP="003B6B87">
            <w:pPr>
              <w:numPr>
                <w:ilvl w:val="0"/>
                <w:numId w:val="58"/>
              </w:numPr>
              <w:contextualSpacing/>
              <w:rPr>
                <w:rFonts w:cs="Arial"/>
              </w:rPr>
            </w:pPr>
            <w:r w:rsidRPr="003B6B87">
              <w:rPr>
                <w:rFonts w:cs="Arial"/>
              </w:rPr>
              <w:t xml:space="preserve">Safety </w:t>
            </w:r>
          </w:p>
        </w:tc>
        <w:tc>
          <w:tcPr>
            <w:tcW w:w="2268" w:type="dxa"/>
            <w:shd w:val="clear" w:color="auto" w:fill="auto"/>
          </w:tcPr>
          <w:p w14:paraId="46ACDA70" w14:textId="77777777" w:rsidR="003B6B87" w:rsidRPr="003B6B87" w:rsidRDefault="003B6B87" w:rsidP="003B6B87">
            <w:pPr>
              <w:numPr>
                <w:ilvl w:val="0"/>
                <w:numId w:val="58"/>
              </w:numPr>
              <w:contextualSpacing/>
              <w:rPr>
                <w:rFonts w:cs="Arial"/>
              </w:rPr>
            </w:pPr>
            <w:r w:rsidRPr="003B6B87">
              <w:rPr>
                <w:rFonts w:cs="Arial"/>
              </w:rPr>
              <w:t>Utility failure</w:t>
            </w:r>
          </w:p>
        </w:tc>
      </w:tr>
      <w:tr w:rsidR="003B6B87" w:rsidRPr="003B6B87" w14:paraId="64A030D4" w14:textId="77777777" w:rsidTr="00565192">
        <w:trPr>
          <w:trHeight w:val="627"/>
        </w:trPr>
        <w:tc>
          <w:tcPr>
            <w:tcW w:w="2122" w:type="dxa"/>
            <w:shd w:val="clear" w:color="auto" w:fill="auto"/>
          </w:tcPr>
          <w:p w14:paraId="1D6BBBC4" w14:textId="77777777" w:rsidR="003B6B87" w:rsidRPr="003B6B87" w:rsidRDefault="003B6B87" w:rsidP="003B6B87">
            <w:pPr>
              <w:numPr>
                <w:ilvl w:val="0"/>
                <w:numId w:val="58"/>
              </w:numPr>
              <w:contextualSpacing/>
              <w:rPr>
                <w:rFonts w:cs="Arial"/>
              </w:rPr>
            </w:pPr>
            <w:r w:rsidRPr="003B6B87">
              <w:rPr>
                <w:rFonts w:cs="Arial"/>
              </w:rPr>
              <w:t>Environmental sustainability</w:t>
            </w:r>
          </w:p>
        </w:tc>
        <w:tc>
          <w:tcPr>
            <w:tcW w:w="2273" w:type="dxa"/>
            <w:shd w:val="clear" w:color="auto" w:fill="auto"/>
          </w:tcPr>
          <w:p w14:paraId="490F1828" w14:textId="77777777" w:rsidR="003B6B87" w:rsidRPr="003B6B87" w:rsidRDefault="003B6B87" w:rsidP="003B6B87">
            <w:pPr>
              <w:numPr>
                <w:ilvl w:val="0"/>
                <w:numId w:val="58"/>
              </w:numPr>
              <w:contextualSpacing/>
              <w:rPr>
                <w:rFonts w:cs="Arial"/>
              </w:rPr>
            </w:pPr>
            <w:r w:rsidRPr="003B6B87">
              <w:rPr>
                <w:rFonts w:cs="Arial"/>
              </w:rPr>
              <w:t>Property damage</w:t>
            </w:r>
          </w:p>
        </w:tc>
        <w:tc>
          <w:tcPr>
            <w:tcW w:w="2126" w:type="dxa"/>
            <w:shd w:val="clear" w:color="auto" w:fill="auto"/>
          </w:tcPr>
          <w:p w14:paraId="631E9B15" w14:textId="77777777" w:rsidR="003B6B87" w:rsidRPr="003B6B87" w:rsidRDefault="003B6B87" w:rsidP="003B6B87">
            <w:pPr>
              <w:numPr>
                <w:ilvl w:val="0"/>
                <w:numId w:val="58"/>
              </w:numPr>
              <w:contextualSpacing/>
              <w:rPr>
                <w:rFonts w:cs="Arial"/>
              </w:rPr>
            </w:pPr>
            <w:r w:rsidRPr="003B6B87">
              <w:rPr>
                <w:rFonts w:cs="Arial"/>
              </w:rPr>
              <w:t>Tree management</w:t>
            </w:r>
          </w:p>
        </w:tc>
        <w:tc>
          <w:tcPr>
            <w:tcW w:w="2268" w:type="dxa"/>
            <w:shd w:val="clear" w:color="auto" w:fill="auto"/>
          </w:tcPr>
          <w:p w14:paraId="28306BB1" w14:textId="77777777" w:rsidR="003B6B87" w:rsidRPr="003B6B87" w:rsidRDefault="003B6B87" w:rsidP="003B6B87">
            <w:pPr>
              <w:numPr>
                <w:ilvl w:val="0"/>
                <w:numId w:val="58"/>
              </w:numPr>
              <w:contextualSpacing/>
              <w:rPr>
                <w:rFonts w:cs="Arial"/>
              </w:rPr>
            </w:pPr>
            <w:r w:rsidRPr="003B6B87">
              <w:rPr>
                <w:rFonts w:cs="Arial"/>
              </w:rPr>
              <w:t>Systems</w:t>
            </w:r>
          </w:p>
        </w:tc>
      </w:tr>
      <w:tr w:rsidR="003B6B87" w:rsidRPr="003B6B87" w14:paraId="1ACDC1FD" w14:textId="77777777" w:rsidTr="00565192">
        <w:trPr>
          <w:trHeight w:val="627"/>
        </w:trPr>
        <w:tc>
          <w:tcPr>
            <w:tcW w:w="2122" w:type="dxa"/>
            <w:shd w:val="clear" w:color="auto" w:fill="auto"/>
          </w:tcPr>
          <w:p w14:paraId="707E1273" w14:textId="77777777" w:rsidR="003B6B87" w:rsidRPr="003B6B87" w:rsidRDefault="003B6B87" w:rsidP="003B6B87">
            <w:pPr>
              <w:numPr>
                <w:ilvl w:val="0"/>
                <w:numId w:val="58"/>
              </w:numPr>
              <w:contextualSpacing/>
              <w:rPr>
                <w:rFonts w:cs="Arial"/>
              </w:rPr>
            </w:pPr>
            <w:r w:rsidRPr="003B6B87">
              <w:rPr>
                <w:rFonts w:cs="Arial"/>
              </w:rPr>
              <w:t xml:space="preserve">Infrastructure </w:t>
            </w:r>
          </w:p>
        </w:tc>
        <w:tc>
          <w:tcPr>
            <w:tcW w:w="2273" w:type="dxa"/>
            <w:shd w:val="clear" w:color="auto" w:fill="auto"/>
          </w:tcPr>
          <w:p w14:paraId="2F96B306" w14:textId="77777777" w:rsidR="003B6B87" w:rsidRPr="003B6B87" w:rsidRDefault="003B6B87" w:rsidP="003B6B87">
            <w:pPr>
              <w:numPr>
                <w:ilvl w:val="0"/>
                <w:numId w:val="58"/>
              </w:numPr>
              <w:contextualSpacing/>
              <w:rPr>
                <w:rFonts w:cs="Arial"/>
              </w:rPr>
            </w:pPr>
            <w:r w:rsidRPr="003B6B87">
              <w:rPr>
                <w:rFonts w:cs="Arial"/>
              </w:rPr>
              <w:t>Emergency management and response</w:t>
            </w:r>
          </w:p>
        </w:tc>
        <w:tc>
          <w:tcPr>
            <w:tcW w:w="2126" w:type="dxa"/>
            <w:shd w:val="clear" w:color="auto" w:fill="auto"/>
          </w:tcPr>
          <w:p w14:paraId="435EC0BA" w14:textId="77777777" w:rsidR="003B6B87" w:rsidRPr="003B6B87" w:rsidRDefault="003B6B87" w:rsidP="003B6B87">
            <w:pPr>
              <w:numPr>
                <w:ilvl w:val="0"/>
                <w:numId w:val="58"/>
              </w:numPr>
              <w:contextualSpacing/>
              <w:rPr>
                <w:rFonts w:cs="Arial"/>
              </w:rPr>
            </w:pPr>
            <w:r w:rsidRPr="003B6B87">
              <w:rPr>
                <w:rFonts w:cs="Arial"/>
              </w:rPr>
              <w:t>Project management</w:t>
            </w:r>
          </w:p>
        </w:tc>
        <w:tc>
          <w:tcPr>
            <w:tcW w:w="2268" w:type="dxa"/>
            <w:shd w:val="clear" w:color="auto" w:fill="auto"/>
          </w:tcPr>
          <w:p w14:paraId="2514675B" w14:textId="77777777" w:rsidR="003B6B87" w:rsidRPr="003B6B87" w:rsidRDefault="003B6B87" w:rsidP="003B6B87">
            <w:pPr>
              <w:numPr>
                <w:ilvl w:val="0"/>
                <w:numId w:val="58"/>
              </w:numPr>
              <w:contextualSpacing/>
              <w:rPr>
                <w:rFonts w:cs="Arial"/>
              </w:rPr>
            </w:pPr>
            <w:r w:rsidRPr="003B6B87">
              <w:rPr>
                <w:rFonts w:cs="Arial"/>
              </w:rPr>
              <w:t>Compliance with legislation &amp; Standards</w:t>
            </w:r>
          </w:p>
        </w:tc>
      </w:tr>
    </w:tbl>
    <w:p w14:paraId="6297B5AA" w14:textId="77777777" w:rsidR="003B6B87" w:rsidRPr="003B6B87" w:rsidRDefault="003B6B87" w:rsidP="003B6B87">
      <w:pPr>
        <w:rPr>
          <w:rFonts w:cs="Arial"/>
          <w:b/>
          <w:sz w:val="24"/>
          <w:szCs w:val="24"/>
        </w:rPr>
      </w:pPr>
    </w:p>
    <w:p w14:paraId="11838758" w14:textId="77777777" w:rsidR="00056099" w:rsidRDefault="00056099" w:rsidP="003B6B87">
      <w:pPr>
        <w:rPr>
          <w:rFonts w:cs="Arial"/>
          <w:b/>
          <w:sz w:val="24"/>
          <w:szCs w:val="24"/>
        </w:rPr>
      </w:pPr>
    </w:p>
    <w:p w14:paraId="60F34864" w14:textId="77777777" w:rsidR="00056099" w:rsidRDefault="00056099" w:rsidP="003B6B87">
      <w:pPr>
        <w:rPr>
          <w:rFonts w:cs="Arial"/>
          <w:b/>
          <w:sz w:val="24"/>
          <w:szCs w:val="24"/>
        </w:rPr>
      </w:pPr>
    </w:p>
    <w:p w14:paraId="0DBFD404" w14:textId="77777777" w:rsidR="00056099" w:rsidRDefault="00056099" w:rsidP="003B6B87">
      <w:pPr>
        <w:rPr>
          <w:rFonts w:cs="Arial"/>
          <w:b/>
          <w:sz w:val="24"/>
          <w:szCs w:val="24"/>
        </w:rPr>
      </w:pPr>
    </w:p>
    <w:p w14:paraId="7DE79DB8" w14:textId="77777777" w:rsidR="00056099" w:rsidRDefault="00056099" w:rsidP="003B6B87">
      <w:pPr>
        <w:rPr>
          <w:rFonts w:cs="Arial"/>
          <w:b/>
          <w:sz w:val="24"/>
          <w:szCs w:val="24"/>
        </w:rPr>
      </w:pPr>
    </w:p>
    <w:p w14:paraId="791124BE" w14:textId="77777777" w:rsidR="00056099" w:rsidRDefault="00056099" w:rsidP="003B6B87">
      <w:pPr>
        <w:rPr>
          <w:rFonts w:cs="Arial"/>
          <w:b/>
          <w:sz w:val="24"/>
          <w:szCs w:val="24"/>
        </w:rPr>
      </w:pPr>
    </w:p>
    <w:p w14:paraId="34DD87F5" w14:textId="77777777" w:rsidR="00056099" w:rsidRDefault="00056099" w:rsidP="003B6B87">
      <w:pPr>
        <w:rPr>
          <w:rFonts w:cs="Arial"/>
          <w:b/>
          <w:sz w:val="24"/>
          <w:szCs w:val="24"/>
        </w:rPr>
      </w:pPr>
    </w:p>
    <w:p w14:paraId="1C963CC2" w14:textId="77777777" w:rsidR="00056099" w:rsidRDefault="00056099" w:rsidP="003B6B87">
      <w:pPr>
        <w:rPr>
          <w:rFonts w:cs="Arial"/>
          <w:b/>
          <w:sz w:val="24"/>
          <w:szCs w:val="24"/>
        </w:rPr>
      </w:pPr>
    </w:p>
    <w:p w14:paraId="503E4862" w14:textId="77777777" w:rsidR="00056099" w:rsidRDefault="00056099" w:rsidP="003B6B87">
      <w:pPr>
        <w:rPr>
          <w:rFonts w:cs="Arial"/>
          <w:b/>
          <w:sz w:val="24"/>
          <w:szCs w:val="24"/>
        </w:rPr>
      </w:pPr>
    </w:p>
    <w:p w14:paraId="42460266" w14:textId="77777777" w:rsidR="00056099" w:rsidRDefault="00056099" w:rsidP="003B6B87">
      <w:pPr>
        <w:rPr>
          <w:rFonts w:cs="Arial"/>
          <w:b/>
          <w:sz w:val="24"/>
          <w:szCs w:val="24"/>
        </w:rPr>
      </w:pPr>
    </w:p>
    <w:p w14:paraId="712121C8" w14:textId="006BCA8C" w:rsidR="003B6B87" w:rsidRPr="003B6B87" w:rsidRDefault="003B6B87" w:rsidP="003B6B87">
      <w:pPr>
        <w:rPr>
          <w:b/>
          <w:sz w:val="28"/>
          <w:szCs w:val="28"/>
        </w:rPr>
      </w:pPr>
      <w:r w:rsidRPr="003B6B87">
        <w:rPr>
          <w:rFonts w:cs="Arial"/>
          <w:b/>
          <w:sz w:val="24"/>
          <w:szCs w:val="24"/>
        </w:rPr>
        <w:t>2.2</w:t>
      </w:r>
      <w:r w:rsidRPr="003B6B87">
        <w:rPr>
          <w:rFonts w:cs="Arial"/>
          <w:b/>
          <w:sz w:val="24"/>
          <w:szCs w:val="24"/>
        </w:rPr>
        <w:tab/>
        <w:t>Risk Identification</w:t>
      </w:r>
    </w:p>
    <w:p w14:paraId="1F19EC7F" w14:textId="63F8A891" w:rsidR="003B6B87" w:rsidRPr="003B6B87" w:rsidRDefault="003B6B87" w:rsidP="003B6B87">
      <w:pPr>
        <w:spacing w:before="120" w:after="120"/>
        <w:rPr>
          <w:rFonts w:eastAsia="Times New Roman" w:cs="Arial"/>
          <w:color w:val="000000"/>
          <w:kern w:val="24"/>
          <w:lang w:eastAsia="en-AU"/>
        </w:rPr>
      </w:pPr>
      <w:r w:rsidRPr="003B6B87">
        <w:rPr>
          <w:rFonts w:eastAsia="Times New Roman" w:cs="Arial"/>
          <w:color w:val="000000"/>
          <w:kern w:val="24"/>
          <w:lang w:eastAsia="en-AU"/>
        </w:rPr>
        <w:t>As outlined in the ISO 31000:</w:t>
      </w:r>
      <w:r w:rsidR="00056099" w:rsidRPr="003B6B87">
        <w:rPr>
          <w:rFonts w:eastAsia="Times New Roman" w:cs="Arial"/>
          <w:color w:val="000000"/>
          <w:kern w:val="24"/>
          <w:lang w:eastAsia="en-AU"/>
        </w:rPr>
        <w:t>20</w:t>
      </w:r>
      <w:r w:rsidR="00056099">
        <w:rPr>
          <w:rFonts w:eastAsia="Times New Roman" w:cs="Arial"/>
          <w:color w:val="000000"/>
          <w:kern w:val="24"/>
          <w:lang w:eastAsia="en-AU"/>
        </w:rPr>
        <w:t>18</w:t>
      </w:r>
      <w:r w:rsidRPr="003B6B87">
        <w:rPr>
          <w:rFonts w:eastAsia="Times New Roman" w:cs="Arial"/>
          <w:color w:val="000000"/>
          <w:kern w:val="24"/>
          <w:lang w:eastAsia="en-AU"/>
        </w:rPr>
        <w:t xml:space="preserve">, a risk is defined as the </w:t>
      </w:r>
      <w:r w:rsidRPr="003B6B87">
        <w:rPr>
          <w:rFonts w:eastAsia="Times New Roman" w:cs="Arial"/>
          <w:b/>
          <w:color w:val="000000"/>
          <w:kern w:val="24"/>
          <w:lang w:eastAsia="en-AU"/>
        </w:rPr>
        <w:t>effect</w:t>
      </w:r>
      <w:r w:rsidRPr="003B6B87">
        <w:rPr>
          <w:rFonts w:eastAsia="Times New Roman" w:cs="Arial"/>
          <w:color w:val="000000"/>
          <w:kern w:val="24"/>
          <w:lang w:eastAsia="en-AU"/>
        </w:rPr>
        <w:t xml:space="preserve"> of </w:t>
      </w:r>
      <w:r w:rsidRPr="003B6B87">
        <w:rPr>
          <w:rFonts w:eastAsia="Times New Roman" w:cs="Arial"/>
          <w:b/>
          <w:color w:val="000000"/>
          <w:kern w:val="24"/>
          <w:lang w:eastAsia="en-AU"/>
        </w:rPr>
        <w:t>uncertainty</w:t>
      </w:r>
      <w:r w:rsidRPr="003B6B87">
        <w:rPr>
          <w:rFonts w:eastAsia="Times New Roman" w:cs="Arial"/>
          <w:color w:val="000000"/>
          <w:kern w:val="24"/>
          <w:lang w:eastAsia="en-AU"/>
        </w:rPr>
        <w:t xml:space="preserve"> on objectives.</w:t>
      </w:r>
    </w:p>
    <w:p w14:paraId="40927AE9" w14:textId="77777777" w:rsidR="003B6B87" w:rsidRPr="003B6B87" w:rsidRDefault="003B6B87" w:rsidP="003B6B87">
      <w:pPr>
        <w:numPr>
          <w:ilvl w:val="0"/>
          <w:numId w:val="52"/>
        </w:numPr>
        <w:spacing w:before="120" w:after="120"/>
        <w:rPr>
          <w:rFonts w:eastAsia="Times New Roman" w:cs="Arial"/>
          <w:b/>
          <w:bCs/>
          <w:color w:val="000000"/>
          <w:kern w:val="24"/>
          <w:lang w:eastAsia="en-AU"/>
        </w:rPr>
      </w:pPr>
      <w:r w:rsidRPr="003B6B87">
        <w:rPr>
          <w:rFonts w:eastAsia="Times New Roman" w:cs="Arial"/>
          <w:lang w:eastAsia="en-AU"/>
        </w:rPr>
        <w:t>An effect is a deviation from the expected – positive and/ or negative.</w:t>
      </w:r>
    </w:p>
    <w:p w14:paraId="4E820E04" w14:textId="77777777" w:rsidR="003B6B87" w:rsidRPr="003B6B87" w:rsidRDefault="003B6B87" w:rsidP="003B6B87">
      <w:pPr>
        <w:numPr>
          <w:ilvl w:val="0"/>
          <w:numId w:val="51"/>
        </w:numPr>
        <w:spacing w:before="120" w:after="120" w:line="276" w:lineRule="auto"/>
        <w:contextualSpacing/>
        <w:rPr>
          <w:rFonts w:cs="Arial"/>
        </w:rPr>
      </w:pPr>
      <w:r w:rsidRPr="003B6B87">
        <w:rPr>
          <w:rFonts w:cs="Arial"/>
        </w:rPr>
        <w:t>Objectives can have different aspects (such as financial, health and safety, and environmental goals) and can apply at different levels.</w:t>
      </w:r>
    </w:p>
    <w:p w14:paraId="6E609354" w14:textId="77777777" w:rsidR="003B6B87" w:rsidRPr="003B6B87" w:rsidRDefault="003B6B87" w:rsidP="003B6B87">
      <w:pPr>
        <w:numPr>
          <w:ilvl w:val="0"/>
          <w:numId w:val="51"/>
        </w:numPr>
        <w:spacing w:before="120" w:after="120" w:line="276" w:lineRule="auto"/>
        <w:contextualSpacing/>
        <w:rPr>
          <w:rFonts w:cs="Arial"/>
        </w:rPr>
      </w:pPr>
      <w:r w:rsidRPr="003B6B87">
        <w:rPr>
          <w:rFonts w:cs="Arial"/>
        </w:rPr>
        <w:t>Risk is often characterized by reference to potential events and consequences or a combination of these.</w:t>
      </w:r>
    </w:p>
    <w:p w14:paraId="0A010298" w14:textId="77777777" w:rsidR="003B6B87" w:rsidRPr="003B6B87" w:rsidRDefault="003B6B87" w:rsidP="003B6B87">
      <w:pPr>
        <w:numPr>
          <w:ilvl w:val="0"/>
          <w:numId w:val="51"/>
        </w:numPr>
        <w:spacing w:before="120" w:after="120" w:line="276" w:lineRule="auto"/>
        <w:contextualSpacing/>
        <w:rPr>
          <w:rFonts w:cs="Arial"/>
        </w:rPr>
      </w:pPr>
      <w:r w:rsidRPr="003B6B87">
        <w:rPr>
          <w:rFonts w:cs="Arial"/>
        </w:rPr>
        <w:t>Risk is often expressed in terms of a combination of the consequences of the event including changes in circumstances and the associated likelihood of occurrence.</w:t>
      </w:r>
    </w:p>
    <w:p w14:paraId="63CD251C" w14:textId="77777777" w:rsidR="003B6B87" w:rsidRPr="003B6B87" w:rsidRDefault="003B6B87" w:rsidP="003B6B87">
      <w:pPr>
        <w:numPr>
          <w:ilvl w:val="0"/>
          <w:numId w:val="51"/>
        </w:numPr>
        <w:spacing w:before="120" w:after="120" w:line="276" w:lineRule="auto"/>
        <w:contextualSpacing/>
        <w:rPr>
          <w:rFonts w:cs="Arial"/>
        </w:rPr>
      </w:pPr>
      <w:r w:rsidRPr="003B6B87">
        <w:rPr>
          <w:rFonts w:cs="Arial"/>
        </w:rPr>
        <w:t xml:space="preserve">Uncertainty is the state, even partial, of deficiency of information related to, understanding or knowledge of an event, its consequence, or likelihood’ </w:t>
      </w:r>
    </w:p>
    <w:p w14:paraId="50157D3C" w14:textId="5567ABA6" w:rsidR="003B6B87" w:rsidRPr="003B6B87" w:rsidRDefault="003B6B87" w:rsidP="003B6B87">
      <w:pPr>
        <w:spacing w:before="120" w:after="120" w:line="276" w:lineRule="auto"/>
        <w:ind w:left="720"/>
        <w:contextualSpacing/>
        <w:rPr>
          <w:rFonts w:cs="Arial"/>
        </w:rPr>
      </w:pPr>
      <w:r w:rsidRPr="003B6B87">
        <w:rPr>
          <w:rFonts w:cs="Arial"/>
        </w:rPr>
        <w:t>(ISO 31000:</w:t>
      </w:r>
      <w:r w:rsidR="00056099" w:rsidRPr="003B6B87">
        <w:rPr>
          <w:rFonts w:cs="Arial"/>
        </w:rPr>
        <w:t>20</w:t>
      </w:r>
      <w:r w:rsidR="00056099">
        <w:rPr>
          <w:rFonts w:cs="Arial"/>
        </w:rPr>
        <w:t>18</w:t>
      </w:r>
      <w:r w:rsidRPr="003B6B87">
        <w:rPr>
          <w:rFonts w:cs="Arial"/>
        </w:rPr>
        <w:t>)</w:t>
      </w:r>
    </w:p>
    <w:tbl>
      <w:tblPr>
        <w:tblpPr w:leftFromText="180" w:rightFromText="180" w:vertAnchor="text" w:horzAnchor="margin" w:tblpY="35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520"/>
      </w:tblGrid>
      <w:tr w:rsidR="003B6B87" w:rsidRPr="003B6B87" w14:paraId="67A0F544" w14:textId="77777777" w:rsidTr="00565192">
        <w:tc>
          <w:tcPr>
            <w:tcW w:w="3114" w:type="dxa"/>
            <w:tcBorders>
              <w:bottom w:val="single" w:sz="4" w:space="0" w:color="auto"/>
            </w:tcBorders>
            <w:shd w:val="clear" w:color="auto" w:fill="F2F2F2" w:themeFill="background1" w:themeFillShade="F2"/>
          </w:tcPr>
          <w:p w14:paraId="63724D5F" w14:textId="77777777" w:rsidR="003B6B87" w:rsidRPr="003B6B87" w:rsidRDefault="003B6B87" w:rsidP="003B6B87">
            <w:pPr>
              <w:spacing w:before="120" w:after="120"/>
              <w:jc w:val="center"/>
              <w:rPr>
                <w:rFonts w:cs="Arial"/>
                <w:b/>
              </w:rPr>
            </w:pPr>
            <w:r w:rsidRPr="003B6B87">
              <w:rPr>
                <w:rFonts w:cs="Arial"/>
                <w:b/>
              </w:rPr>
              <w:t>Risk Source:</w:t>
            </w:r>
          </w:p>
        </w:tc>
        <w:tc>
          <w:tcPr>
            <w:tcW w:w="6520" w:type="dxa"/>
            <w:shd w:val="clear" w:color="auto" w:fill="FFFFFF"/>
          </w:tcPr>
          <w:p w14:paraId="330F28E7" w14:textId="77777777" w:rsidR="003B6B87" w:rsidRPr="003B6B87" w:rsidRDefault="003B6B87" w:rsidP="003B6B87">
            <w:pPr>
              <w:spacing w:before="120" w:after="120"/>
              <w:rPr>
                <w:rFonts w:cs="Arial"/>
                <w:b/>
              </w:rPr>
            </w:pPr>
            <w:r w:rsidRPr="003B6B87">
              <w:rPr>
                <w:rFonts w:cs="Arial"/>
                <w:b/>
              </w:rPr>
              <w:t xml:space="preserve">Risk Description: </w:t>
            </w:r>
            <w:r w:rsidRPr="003B6B87">
              <w:rPr>
                <w:rFonts w:cs="Arial"/>
              </w:rPr>
              <w:t>To identify your risk, consider the following three elements.</w:t>
            </w:r>
          </w:p>
        </w:tc>
      </w:tr>
      <w:tr w:rsidR="003B6B87" w:rsidRPr="003B6B87" w14:paraId="6369FAC8" w14:textId="77777777" w:rsidTr="00565192">
        <w:trPr>
          <w:trHeight w:val="4159"/>
        </w:trPr>
        <w:tc>
          <w:tcPr>
            <w:tcW w:w="3114" w:type="dxa"/>
            <w:shd w:val="clear" w:color="auto" w:fill="F2F2F2" w:themeFill="background1" w:themeFillShade="F2"/>
          </w:tcPr>
          <w:p w14:paraId="24EE1942" w14:textId="77777777" w:rsidR="003B6B87" w:rsidRPr="003B6B87" w:rsidRDefault="003B6B87" w:rsidP="003B6B87">
            <w:pPr>
              <w:spacing w:before="120" w:after="120"/>
              <w:rPr>
                <w:rFonts w:cs="Arial"/>
              </w:rPr>
            </w:pPr>
            <w:r w:rsidRPr="003B6B87">
              <w:rPr>
                <w:rFonts w:cs="Arial"/>
              </w:rPr>
              <w:t>Nominate most relevant risk source category</w:t>
            </w:r>
          </w:p>
          <w:p w14:paraId="5D4BAD80" w14:textId="77777777" w:rsidR="003B6B87" w:rsidRPr="003B6B87" w:rsidRDefault="003B6B87" w:rsidP="003B6B87">
            <w:pPr>
              <w:numPr>
                <w:ilvl w:val="0"/>
                <w:numId w:val="49"/>
              </w:numPr>
              <w:spacing w:before="120" w:after="120"/>
              <w:contextualSpacing/>
              <w:rPr>
                <w:rFonts w:cs="Arial"/>
              </w:rPr>
            </w:pPr>
            <w:r w:rsidRPr="003B6B87">
              <w:rPr>
                <w:rFonts w:cs="Arial"/>
              </w:rPr>
              <w:t>Governance &amp; Legal</w:t>
            </w:r>
          </w:p>
          <w:p w14:paraId="3B4BEE01" w14:textId="77777777" w:rsidR="003B6B87" w:rsidRPr="003B6B87" w:rsidRDefault="003B6B87" w:rsidP="003B6B87">
            <w:pPr>
              <w:numPr>
                <w:ilvl w:val="0"/>
                <w:numId w:val="49"/>
              </w:numPr>
              <w:spacing w:before="120" w:after="120"/>
              <w:contextualSpacing/>
              <w:rPr>
                <w:rFonts w:cs="Arial"/>
              </w:rPr>
            </w:pPr>
            <w:r w:rsidRPr="003B6B87">
              <w:rPr>
                <w:rFonts w:cs="Arial"/>
              </w:rPr>
              <w:t>Economic &amp; Financial</w:t>
            </w:r>
          </w:p>
          <w:p w14:paraId="6AF6626B" w14:textId="77777777" w:rsidR="003B6B87" w:rsidRPr="003B6B87" w:rsidRDefault="003B6B87" w:rsidP="003B6B87">
            <w:pPr>
              <w:numPr>
                <w:ilvl w:val="0"/>
                <w:numId w:val="49"/>
              </w:numPr>
              <w:spacing w:before="120" w:after="120"/>
              <w:contextualSpacing/>
              <w:rPr>
                <w:rFonts w:cs="Arial"/>
              </w:rPr>
            </w:pPr>
            <w:r w:rsidRPr="003B6B87">
              <w:rPr>
                <w:rFonts w:cs="Arial"/>
              </w:rPr>
              <w:t>People &amp; Safety</w:t>
            </w:r>
          </w:p>
          <w:p w14:paraId="092A9CB5" w14:textId="77777777" w:rsidR="003B6B87" w:rsidRPr="003B6B87" w:rsidRDefault="003B6B87" w:rsidP="003B6B87">
            <w:pPr>
              <w:numPr>
                <w:ilvl w:val="0"/>
                <w:numId w:val="49"/>
              </w:numPr>
              <w:spacing w:before="120" w:after="120"/>
              <w:contextualSpacing/>
              <w:rPr>
                <w:rFonts w:cs="Arial"/>
              </w:rPr>
            </w:pPr>
            <w:r w:rsidRPr="003B6B87">
              <w:rPr>
                <w:rFonts w:cs="Arial"/>
              </w:rPr>
              <w:t>Corporate Management</w:t>
            </w:r>
          </w:p>
          <w:p w14:paraId="42CA8CB8" w14:textId="77777777" w:rsidR="003B6B87" w:rsidRPr="003B6B87" w:rsidRDefault="003B6B87" w:rsidP="003B6B87">
            <w:pPr>
              <w:numPr>
                <w:ilvl w:val="0"/>
                <w:numId w:val="49"/>
              </w:numPr>
              <w:spacing w:before="120" w:after="120"/>
              <w:contextualSpacing/>
              <w:rPr>
                <w:rFonts w:cs="Arial"/>
              </w:rPr>
            </w:pPr>
            <w:r w:rsidRPr="003B6B87">
              <w:rPr>
                <w:rFonts w:cs="Arial"/>
              </w:rPr>
              <w:t xml:space="preserve">Stakeholder Relations </w:t>
            </w:r>
          </w:p>
          <w:p w14:paraId="6F8534D3" w14:textId="77777777" w:rsidR="003B6B87" w:rsidRPr="003B6B87" w:rsidRDefault="003B6B87" w:rsidP="003B6B87">
            <w:pPr>
              <w:numPr>
                <w:ilvl w:val="0"/>
                <w:numId w:val="49"/>
              </w:numPr>
              <w:spacing w:before="120" w:after="120"/>
              <w:contextualSpacing/>
              <w:rPr>
                <w:rFonts w:cs="Arial"/>
              </w:rPr>
            </w:pPr>
            <w:r w:rsidRPr="003B6B87">
              <w:rPr>
                <w:rFonts w:cs="Arial"/>
              </w:rPr>
              <w:t xml:space="preserve">Asset Management  </w:t>
            </w:r>
          </w:p>
          <w:p w14:paraId="64487584" w14:textId="77777777" w:rsidR="003B6B87" w:rsidRPr="003B6B87" w:rsidRDefault="003B6B87" w:rsidP="003B6B87">
            <w:pPr>
              <w:spacing w:before="120" w:after="120"/>
              <w:rPr>
                <w:rFonts w:cs="Arial"/>
              </w:rPr>
            </w:pPr>
            <w:r w:rsidRPr="003B6B87">
              <w:rPr>
                <w:rFonts w:cs="Arial"/>
              </w:rPr>
              <w:t>A list of risk sources is outlined in section 2.1 risk source</w:t>
            </w:r>
          </w:p>
        </w:tc>
        <w:tc>
          <w:tcPr>
            <w:tcW w:w="6520" w:type="dxa"/>
            <w:shd w:val="clear" w:color="auto" w:fill="FFFFFF"/>
          </w:tcPr>
          <w:p w14:paraId="4AD13453" w14:textId="77777777" w:rsidR="003B6B87" w:rsidRPr="003B6B87" w:rsidRDefault="003B6B87" w:rsidP="003B6B87">
            <w:pPr>
              <w:numPr>
                <w:ilvl w:val="0"/>
                <w:numId w:val="50"/>
              </w:numPr>
              <w:spacing w:before="120" w:after="120"/>
              <w:ind w:left="360"/>
              <w:contextualSpacing/>
              <w:rPr>
                <w:rFonts w:cs="Arial"/>
              </w:rPr>
            </w:pPr>
            <w:r w:rsidRPr="003B6B87">
              <w:rPr>
                <w:rFonts w:cs="Arial"/>
              </w:rPr>
              <w:t>The event (something may happen)</w:t>
            </w:r>
          </w:p>
          <w:p w14:paraId="56D13928" w14:textId="77777777" w:rsidR="003B6B87" w:rsidRPr="003B6B87" w:rsidRDefault="003B6B87" w:rsidP="003B6B87">
            <w:pPr>
              <w:spacing w:before="120" w:after="120"/>
              <w:rPr>
                <w:rFonts w:cs="Arial"/>
              </w:rPr>
            </w:pPr>
          </w:p>
          <w:p w14:paraId="338A87AD" w14:textId="77777777" w:rsidR="003B6B87" w:rsidRPr="003B6B87" w:rsidRDefault="003B6B87" w:rsidP="003B6B87">
            <w:pPr>
              <w:spacing w:before="120" w:after="120"/>
              <w:rPr>
                <w:rFonts w:cs="Arial"/>
              </w:rPr>
            </w:pPr>
          </w:p>
          <w:p w14:paraId="6483D103" w14:textId="77777777" w:rsidR="003B6B87" w:rsidRPr="003B6B87" w:rsidRDefault="003B6B87" w:rsidP="003B6B87">
            <w:pPr>
              <w:numPr>
                <w:ilvl w:val="0"/>
                <w:numId w:val="50"/>
              </w:numPr>
              <w:spacing w:before="120" w:after="120"/>
              <w:ind w:left="360"/>
              <w:contextualSpacing/>
              <w:rPr>
                <w:rFonts w:cs="Arial"/>
              </w:rPr>
            </w:pPr>
            <w:r w:rsidRPr="003B6B87">
              <w:rPr>
                <w:rFonts w:cs="Arial"/>
              </w:rPr>
              <w:t>Caused by (threat or opportunity)</w:t>
            </w:r>
          </w:p>
          <w:p w14:paraId="2FF63FC6" w14:textId="77777777" w:rsidR="003B6B87" w:rsidRPr="003B6B87" w:rsidRDefault="003B6B87" w:rsidP="003B6B87">
            <w:pPr>
              <w:spacing w:before="120" w:after="120"/>
              <w:rPr>
                <w:rFonts w:cs="Arial"/>
              </w:rPr>
            </w:pPr>
          </w:p>
          <w:p w14:paraId="14F9670C" w14:textId="77777777" w:rsidR="003B6B87" w:rsidRPr="003B6B87" w:rsidRDefault="003B6B87" w:rsidP="003B6B87">
            <w:pPr>
              <w:spacing w:before="120" w:after="120"/>
              <w:rPr>
                <w:rFonts w:cs="Arial"/>
              </w:rPr>
            </w:pPr>
          </w:p>
          <w:p w14:paraId="3EF30237" w14:textId="77777777" w:rsidR="003B6B87" w:rsidRPr="003B6B87" w:rsidRDefault="003B6B87" w:rsidP="003B6B87">
            <w:pPr>
              <w:spacing w:before="120" w:after="120"/>
              <w:rPr>
                <w:rFonts w:cs="Arial"/>
              </w:rPr>
            </w:pPr>
          </w:p>
          <w:p w14:paraId="0BA8BD11" w14:textId="77777777" w:rsidR="003B6B87" w:rsidRPr="003B6B87" w:rsidRDefault="003B6B87" w:rsidP="003B6B87">
            <w:pPr>
              <w:numPr>
                <w:ilvl w:val="0"/>
                <w:numId w:val="50"/>
              </w:numPr>
              <w:spacing w:before="120" w:after="120"/>
              <w:ind w:left="360"/>
              <w:contextualSpacing/>
              <w:rPr>
                <w:rFonts w:cs="Arial"/>
              </w:rPr>
            </w:pPr>
            <w:r w:rsidRPr="003B6B87">
              <w:rPr>
                <w:rFonts w:cs="Arial"/>
              </w:rPr>
              <w:t>Resulting in… (impact to Council)</w:t>
            </w:r>
          </w:p>
        </w:tc>
      </w:tr>
    </w:tbl>
    <w:p w14:paraId="73C6C10A" w14:textId="77777777" w:rsidR="003B6B87" w:rsidRPr="003B6B87" w:rsidRDefault="003B6B87" w:rsidP="003B6B87">
      <w:pPr>
        <w:rPr>
          <w:rFonts w:cs="Arial"/>
          <w:b/>
          <w:sz w:val="24"/>
          <w:szCs w:val="24"/>
        </w:rPr>
      </w:pPr>
    </w:p>
    <w:p w14:paraId="3DA3CD23" w14:textId="77777777" w:rsidR="00320C39" w:rsidRDefault="00320C39" w:rsidP="003B6B87">
      <w:pPr>
        <w:rPr>
          <w:rFonts w:cs="Arial"/>
        </w:rPr>
      </w:pPr>
    </w:p>
    <w:p w14:paraId="66E0AA44" w14:textId="77777777" w:rsidR="00320C39" w:rsidRDefault="00320C39" w:rsidP="003B6B87">
      <w:pPr>
        <w:rPr>
          <w:rFonts w:cs="Arial"/>
        </w:rPr>
      </w:pPr>
    </w:p>
    <w:p w14:paraId="59B84D16" w14:textId="77777777" w:rsidR="00320C39" w:rsidRDefault="00320C39" w:rsidP="003B6B87">
      <w:pPr>
        <w:rPr>
          <w:rFonts w:cs="Arial"/>
        </w:rPr>
      </w:pPr>
    </w:p>
    <w:p w14:paraId="4DD5E35E" w14:textId="77777777" w:rsidR="00320C39" w:rsidRDefault="00320C39" w:rsidP="003B6B87">
      <w:pPr>
        <w:rPr>
          <w:rFonts w:cs="Arial"/>
        </w:rPr>
      </w:pPr>
    </w:p>
    <w:p w14:paraId="5415FF70" w14:textId="77777777" w:rsidR="00320C39" w:rsidRDefault="00320C39" w:rsidP="003B6B87">
      <w:pPr>
        <w:rPr>
          <w:rFonts w:cs="Arial"/>
        </w:rPr>
      </w:pPr>
    </w:p>
    <w:p w14:paraId="5F4AF446" w14:textId="77777777" w:rsidR="00320C39" w:rsidRDefault="00320C39" w:rsidP="003B6B87">
      <w:pPr>
        <w:rPr>
          <w:rFonts w:cs="Arial"/>
        </w:rPr>
      </w:pPr>
    </w:p>
    <w:p w14:paraId="1E53CDE9" w14:textId="77777777" w:rsidR="00320C39" w:rsidRDefault="00320C39" w:rsidP="003B6B87">
      <w:pPr>
        <w:rPr>
          <w:rFonts w:cs="Arial"/>
        </w:rPr>
      </w:pPr>
    </w:p>
    <w:p w14:paraId="32B3DB5C" w14:textId="77777777" w:rsidR="00320C39" w:rsidRDefault="00320C39" w:rsidP="003B6B87">
      <w:pPr>
        <w:rPr>
          <w:rFonts w:cs="Arial"/>
        </w:rPr>
      </w:pPr>
    </w:p>
    <w:p w14:paraId="62E21CC5" w14:textId="77777777" w:rsidR="00320C39" w:rsidRDefault="00320C39" w:rsidP="003B6B87">
      <w:pPr>
        <w:rPr>
          <w:rFonts w:cs="Arial"/>
        </w:rPr>
      </w:pPr>
    </w:p>
    <w:p w14:paraId="3EF36B39" w14:textId="77777777" w:rsidR="00320C39" w:rsidRDefault="00320C39" w:rsidP="003B6B87">
      <w:pPr>
        <w:rPr>
          <w:rFonts w:cs="Arial"/>
        </w:rPr>
      </w:pPr>
    </w:p>
    <w:p w14:paraId="15A6B180" w14:textId="77777777" w:rsidR="00320C39" w:rsidRDefault="00320C39" w:rsidP="003B6B87">
      <w:pPr>
        <w:rPr>
          <w:rFonts w:cs="Arial"/>
        </w:rPr>
      </w:pPr>
    </w:p>
    <w:p w14:paraId="541F176F" w14:textId="77777777" w:rsidR="00320C39" w:rsidRDefault="00320C39" w:rsidP="003B6B87">
      <w:pPr>
        <w:rPr>
          <w:rFonts w:cs="Arial"/>
        </w:rPr>
      </w:pPr>
    </w:p>
    <w:p w14:paraId="01BA13B9" w14:textId="77777777" w:rsidR="00320C39" w:rsidRDefault="00320C39" w:rsidP="003B6B87">
      <w:pPr>
        <w:rPr>
          <w:rFonts w:cs="Arial"/>
        </w:rPr>
      </w:pPr>
    </w:p>
    <w:p w14:paraId="6079F832" w14:textId="77777777" w:rsidR="00320C39" w:rsidRDefault="00320C39" w:rsidP="003B6B87">
      <w:pPr>
        <w:rPr>
          <w:rFonts w:cs="Arial"/>
        </w:rPr>
      </w:pPr>
    </w:p>
    <w:p w14:paraId="4D67A4FD" w14:textId="77777777" w:rsidR="00320C39" w:rsidRDefault="00320C39" w:rsidP="003B6B87">
      <w:pPr>
        <w:rPr>
          <w:rFonts w:cs="Arial"/>
        </w:rPr>
      </w:pPr>
    </w:p>
    <w:p w14:paraId="2B4B1A92" w14:textId="77777777" w:rsidR="00320C39" w:rsidRDefault="00320C39" w:rsidP="003B6B87">
      <w:pPr>
        <w:rPr>
          <w:rFonts w:cs="Arial"/>
        </w:rPr>
      </w:pPr>
    </w:p>
    <w:p w14:paraId="732A3593" w14:textId="77777777" w:rsidR="00320C39" w:rsidRDefault="00320C39" w:rsidP="003B6B87">
      <w:pPr>
        <w:rPr>
          <w:rFonts w:cs="Arial"/>
        </w:rPr>
      </w:pPr>
    </w:p>
    <w:p w14:paraId="46D39A98" w14:textId="77777777" w:rsidR="00320C39" w:rsidRDefault="00320C39" w:rsidP="003B6B87">
      <w:pPr>
        <w:rPr>
          <w:rFonts w:cs="Arial"/>
        </w:rPr>
      </w:pPr>
    </w:p>
    <w:p w14:paraId="7CC7CC17" w14:textId="77777777" w:rsidR="00320C39" w:rsidRDefault="00320C39" w:rsidP="003B6B87">
      <w:pPr>
        <w:rPr>
          <w:rFonts w:cs="Arial"/>
        </w:rPr>
      </w:pPr>
    </w:p>
    <w:p w14:paraId="0F7FF5E7" w14:textId="77777777" w:rsidR="00320C39" w:rsidRDefault="00320C39" w:rsidP="003B6B87">
      <w:pPr>
        <w:rPr>
          <w:rFonts w:cs="Arial"/>
        </w:rPr>
      </w:pPr>
    </w:p>
    <w:p w14:paraId="724E3FF8" w14:textId="77777777" w:rsidR="00320C39" w:rsidRDefault="00320C39" w:rsidP="003B6B87">
      <w:pPr>
        <w:rPr>
          <w:rFonts w:cs="Arial"/>
        </w:rPr>
      </w:pPr>
    </w:p>
    <w:p w14:paraId="2AE89C89" w14:textId="1F2BCFED" w:rsidR="003B6B87" w:rsidRDefault="003B6B87" w:rsidP="003B6B87">
      <w:pPr>
        <w:rPr>
          <w:rFonts w:cs="Arial"/>
        </w:rPr>
      </w:pPr>
      <w:r w:rsidRPr="003B6B87">
        <w:rPr>
          <w:rFonts w:cs="Arial"/>
        </w:rPr>
        <w:t>At the end of this process the following elements of risk profile will be completed.</w:t>
      </w:r>
    </w:p>
    <w:p w14:paraId="6ED47F8D" w14:textId="3EC42061" w:rsidR="00320C39" w:rsidRDefault="00320C39" w:rsidP="003B6B87">
      <w:pPr>
        <w:rPr>
          <w:rFonts w:cs="Arial"/>
        </w:rPr>
      </w:pPr>
    </w:p>
    <w:p w14:paraId="051B0CA2" w14:textId="1F3D11DE" w:rsidR="008F491B" w:rsidRDefault="008F491B" w:rsidP="003B6B87">
      <w:pPr>
        <w:rPr>
          <w:rFonts w:cs="Arial"/>
        </w:rPr>
      </w:pPr>
    </w:p>
    <w:p w14:paraId="04E3298D" w14:textId="19BDA6AB" w:rsidR="008F491B" w:rsidRDefault="008F491B" w:rsidP="003B6B87">
      <w:pPr>
        <w:rPr>
          <w:rFonts w:cs="Arial"/>
        </w:rPr>
      </w:pPr>
    </w:p>
    <w:p w14:paraId="1BAFBA8D" w14:textId="77777777" w:rsidR="008F491B" w:rsidRDefault="008F491B" w:rsidP="003B6B87">
      <w:pPr>
        <w:rPr>
          <w:rFonts w:cs="Arial"/>
        </w:rPr>
      </w:pPr>
    </w:p>
    <w:p w14:paraId="2CFB92D4" w14:textId="77777777" w:rsidR="00320C39" w:rsidRPr="003B6B87" w:rsidRDefault="00320C39" w:rsidP="003B6B87">
      <w:pPr>
        <w:rPr>
          <w:rFonts w:cs="Arial"/>
        </w:rPr>
      </w:pPr>
    </w:p>
    <w:p w14:paraId="3DDF6623" w14:textId="77777777"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bookmarkStart w:id="18" w:name="_Toc448674988"/>
      <w:r w:rsidRPr="003B6B87">
        <w:rPr>
          <w:rFonts w:asciiTheme="majorHAnsi" w:eastAsiaTheme="majorEastAsia" w:hAnsiTheme="majorHAnsi" w:cstheme="majorBidi"/>
          <w:b/>
          <w:color w:val="2E74B5" w:themeColor="accent1" w:themeShade="BF"/>
          <w:sz w:val="26"/>
          <w:szCs w:val="26"/>
        </w:rPr>
        <w:lastRenderedPageBreak/>
        <w:t>Attachment 3: Risk Analysis</w:t>
      </w:r>
      <w:bookmarkEnd w:id="18"/>
      <w:r w:rsidRPr="003B6B87">
        <w:rPr>
          <w:rFonts w:asciiTheme="majorHAnsi" w:eastAsiaTheme="majorEastAsia" w:hAnsiTheme="majorHAnsi" w:cstheme="majorBidi"/>
          <w:b/>
          <w:color w:val="2E74B5" w:themeColor="accent1" w:themeShade="BF"/>
          <w:sz w:val="26"/>
          <w:szCs w:val="26"/>
        </w:rPr>
        <w:t xml:space="preserve"> </w:t>
      </w:r>
    </w:p>
    <w:p w14:paraId="3E5E1ADE" w14:textId="77777777" w:rsidR="003B6B87" w:rsidRPr="003B6B87" w:rsidRDefault="003B6B87" w:rsidP="003B6B87">
      <w:pPr>
        <w:rPr>
          <w:rFonts w:cs="Arial"/>
          <w:b/>
          <w:sz w:val="24"/>
          <w:szCs w:val="24"/>
        </w:rPr>
      </w:pPr>
    </w:p>
    <w:p w14:paraId="3B397B6F" w14:textId="77777777" w:rsidR="003B6B87" w:rsidRPr="003B6B87" w:rsidRDefault="003B6B87" w:rsidP="003B6B87">
      <w:pPr>
        <w:rPr>
          <w:rFonts w:cs="Arial"/>
          <w:b/>
          <w:sz w:val="24"/>
          <w:szCs w:val="24"/>
        </w:rPr>
      </w:pPr>
      <w:r w:rsidRPr="003B6B87">
        <w:rPr>
          <w:rFonts w:cs="Arial"/>
          <w:b/>
          <w:sz w:val="24"/>
          <w:szCs w:val="24"/>
        </w:rPr>
        <w:t>Risk rating tables and heat map</w:t>
      </w:r>
    </w:p>
    <w:p w14:paraId="2741216D" w14:textId="77777777" w:rsidR="003B6B87" w:rsidRPr="003B6B87" w:rsidRDefault="003B6B87" w:rsidP="003B6B87">
      <w:pPr>
        <w:rPr>
          <w:rFonts w:cs="Arial"/>
          <w:b/>
          <w:sz w:val="24"/>
          <w:szCs w:val="24"/>
        </w:rPr>
      </w:pPr>
      <w:r w:rsidRPr="003B6B87">
        <w:rPr>
          <w:rFonts w:cs="Arial"/>
          <w:b/>
          <w:sz w:val="24"/>
          <w:szCs w:val="24"/>
        </w:rPr>
        <w:t>3.1</w:t>
      </w:r>
      <w:r w:rsidRPr="003B6B87">
        <w:rPr>
          <w:rFonts w:cs="Arial"/>
          <w:b/>
          <w:sz w:val="24"/>
          <w:szCs w:val="24"/>
        </w:rPr>
        <w:tab/>
        <w:t>Controls</w:t>
      </w:r>
    </w:p>
    <w:p w14:paraId="08AC0CBF" w14:textId="1B73EF9B" w:rsidR="003B6B87" w:rsidRPr="003B6B87" w:rsidRDefault="003B6B87" w:rsidP="003B6B87">
      <w:pPr>
        <w:rPr>
          <w:rFonts w:cs="Arial"/>
        </w:rPr>
      </w:pPr>
      <w:r w:rsidRPr="003B6B87">
        <w:rPr>
          <w:rFonts w:cs="Arial"/>
        </w:rPr>
        <w:t>A control is a measure that is modifying the risk.  Controls include any process, policy, device, practice or other actions with modify the risk (ISO Guide 73:</w:t>
      </w:r>
      <w:r w:rsidR="00C17F37" w:rsidRPr="003B6B87">
        <w:rPr>
          <w:rFonts w:cs="Arial"/>
        </w:rPr>
        <w:t>20</w:t>
      </w:r>
      <w:r w:rsidR="00C17F37">
        <w:rPr>
          <w:rFonts w:cs="Arial"/>
        </w:rPr>
        <w:t>18</w:t>
      </w:r>
      <w:r w:rsidRPr="003B6B87">
        <w:rPr>
          <w:rFonts w:cs="Arial"/>
        </w:rPr>
        <w:t xml:space="preserve">).  </w:t>
      </w:r>
    </w:p>
    <w:p w14:paraId="4B71AD10" w14:textId="77777777" w:rsidR="003B6B87" w:rsidRPr="003B6B87" w:rsidRDefault="003B6B87" w:rsidP="003B6B87">
      <w:pPr>
        <w:rPr>
          <w:rFonts w:cs="Arial"/>
        </w:rPr>
      </w:pPr>
      <w:r w:rsidRPr="003B6B87">
        <w:rPr>
          <w:rFonts w:cs="Arial"/>
        </w:rPr>
        <w:t xml:space="preserve">There are layers upon layers of controls within Council.  Identify the key (organisational) controls which will support you in modifying this risk. </w:t>
      </w:r>
    </w:p>
    <w:p w14:paraId="6309290F" w14:textId="77777777" w:rsidR="003B6B87" w:rsidRPr="003B6B87" w:rsidRDefault="003B6B87" w:rsidP="003B6B87">
      <w:pPr>
        <w:rPr>
          <w:rFonts w:cs="Arial"/>
        </w:rPr>
      </w:pPr>
      <w:bookmarkStart w:id="19" w:name="_Toc448081714"/>
      <w:r w:rsidRPr="003B6B87">
        <w:rPr>
          <w:rFonts w:cs="Arial"/>
        </w:rPr>
        <w:t>3.1.1</w:t>
      </w:r>
      <w:r w:rsidRPr="003B6B87">
        <w:rPr>
          <w:rFonts w:cs="Arial"/>
        </w:rPr>
        <w:tab/>
        <w:t>Control effectiveness</w:t>
      </w:r>
      <w:bookmarkEnd w:id="19"/>
    </w:p>
    <w:p w14:paraId="71791404" w14:textId="77777777" w:rsidR="003B6B87" w:rsidRPr="003B6B87" w:rsidRDefault="003B6B87" w:rsidP="003B6B87">
      <w:pPr>
        <w:rPr>
          <w:rFonts w:cs="Arial"/>
        </w:rPr>
      </w:pPr>
      <w:r w:rsidRPr="003B6B87">
        <w:rPr>
          <w:rFonts w:cs="Arial"/>
        </w:rPr>
        <w:t xml:space="preserve">Control effectiveness is determining how a </w:t>
      </w:r>
      <w:proofErr w:type="gramStart"/>
      <w:r w:rsidRPr="003B6B87">
        <w:rPr>
          <w:rFonts w:cs="Arial"/>
        </w:rPr>
        <w:t>control</w:t>
      </w:r>
      <w:proofErr w:type="gramEnd"/>
      <w:r w:rsidRPr="003B6B87">
        <w:rPr>
          <w:rFonts w:cs="Arial"/>
        </w:rPr>
        <w:t xml:space="preserve"> or a group of controls are modifying the risk.  Effectiveness considerations include control design, documentation, communication and execution.  </w:t>
      </w:r>
    </w:p>
    <w:p w14:paraId="4D01C90D" w14:textId="77777777" w:rsidR="003B6B87" w:rsidRPr="003B6B87" w:rsidRDefault="003B6B87" w:rsidP="003B6B87">
      <w:pPr>
        <w:rPr>
          <w:rFonts w:cs="Arial"/>
        </w:rPr>
      </w:pPr>
      <w:r w:rsidRPr="003B6B87">
        <w:rPr>
          <w:rFonts w:cs="Arial"/>
        </w:rPr>
        <w:t>3.1.1</w:t>
      </w:r>
      <w:r w:rsidRPr="003B6B87">
        <w:rPr>
          <w:rFonts w:cs="Arial"/>
        </w:rPr>
        <w:tab/>
        <w:t>Control rating</w:t>
      </w:r>
    </w:p>
    <w:p w14:paraId="588ACB44" w14:textId="77777777" w:rsidR="003B6B87" w:rsidRPr="003B6B87" w:rsidRDefault="003B6B87" w:rsidP="003B6B87">
      <w:pPr>
        <w:rPr>
          <w:rFonts w:cs="Arial"/>
        </w:rPr>
      </w:pPr>
    </w:p>
    <w:p w14:paraId="5FA4DDD9" w14:textId="77777777" w:rsidR="003B6B87" w:rsidRPr="003B6B87" w:rsidRDefault="003B6B87" w:rsidP="003B6B87">
      <w:pPr>
        <w:rPr>
          <w:rFonts w:cs="Arial"/>
        </w:rPr>
      </w:pPr>
      <w:r w:rsidRPr="003B6B87">
        <w:rPr>
          <w:rFonts w:cs="Arial"/>
        </w:rPr>
        <w:t xml:space="preserve">Council is rating controls in the risk process by assigning the following three ratings. </w:t>
      </w:r>
    </w:p>
    <w:tbl>
      <w:tblPr>
        <w:tblStyle w:val="TableGrid3"/>
        <w:tblW w:w="0" w:type="auto"/>
        <w:tblLook w:val="04A0" w:firstRow="1" w:lastRow="0" w:firstColumn="1" w:lastColumn="0" w:noHBand="0" w:noVBand="1"/>
      </w:tblPr>
      <w:tblGrid>
        <w:gridCol w:w="3005"/>
        <w:gridCol w:w="3005"/>
        <w:gridCol w:w="3006"/>
      </w:tblGrid>
      <w:tr w:rsidR="003B6B87" w:rsidRPr="003B6B87" w14:paraId="0617C32E" w14:textId="77777777" w:rsidTr="00565192">
        <w:tc>
          <w:tcPr>
            <w:tcW w:w="3005" w:type="dxa"/>
            <w:shd w:val="clear" w:color="auto" w:fill="92D050"/>
          </w:tcPr>
          <w:p w14:paraId="52DFA81F" w14:textId="77777777" w:rsidR="003B6B87" w:rsidRPr="003B6B87" w:rsidRDefault="003B6B87" w:rsidP="003B6B87">
            <w:pPr>
              <w:rPr>
                <w:rFonts w:cs="Arial"/>
              </w:rPr>
            </w:pPr>
            <w:r w:rsidRPr="003B6B87">
              <w:rPr>
                <w:rFonts w:cs="Arial"/>
              </w:rPr>
              <w:t>1-Effective</w:t>
            </w:r>
          </w:p>
        </w:tc>
        <w:tc>
          <w:tcPr>
            <w:tcW w:w="3005" w:type="dxa"/>
            <w:shd w:val="clear" w:color="auto" w:fill="FFFF00"/>
          </w:tcPr>
          <w:p w14:paraId="69418261" w14:textId="77777777" w:rsidR="003B6B87" w:rsidRPr="003B6B87" w:rsidRDefault="003B6B87" w:rsidP="003B6B87">
            <w:pPr>
              <w:rPr>
                <w:rFonts w:cs="Arial"/>
              </w:rPr>
            </w:pPr>
            <w:r w:rsidRPr="003B6B87">
              <w:rPr>
                <w:rFonts w:cs="Arial"/>
              </w:rPr>
              <w:t>2-Partially Effective</w:t>
            </w:r>
          </w:p>
        </w:tc>
        <w:tc>
          <w:tcPr>
            <w:tcW w:w="3006" w:type="dxa"/>
            <w:shd w:val="clear" w:color="auto" w:fill="FF0000"/>
          </w:tcPr>
          <w:p w14:paraId="1133AA45" w14:textId="77777777" w:rsidR="003B6B87" w:rsidRPr="003B6B87" w:rsidRDefault="003B6B87" w:rsidP="003B6B87">
            <w:pPr>
              <w:rPr>
                <w:rFonts w:cs="Arial"/>
              </w:rPr>
            </w:pPr>
            <w:r w:rsidRPr="003B6B87">
              <w:rPr>
                <w:rFonts w:cs="Arial"/>
              </w:rPr>
              <w:t>3-Not Effective</w:t>
            </w:r>
          </w:p>
        </w:tc>
      </w:tr>
    </w:tbl>
    <w:p w14:paraId="58A77255" w14:textId="77777777" w:rsidR="003B6B87" w:rsidRPr="003B6B87" w:rsidRDefault="003B6B87" w:rsidP="003B6B87">
      <w:pPr>
        <w:rPr>
          <w:rFonts w:cs="Arial"/>
          <w:b/>
          <w:sz w:val="24"/>
          <w:szCs w:val="24"/>
        </w:rPr>
      </w:pPr>
    </w:p>
    <w:p w14:paraId="2ADA10AE" w14:textId="77777777" w:rsidR="003B6B87" w:rsidRPr="003B6B87" w:rsidRDefault="003B6B87" w:rsidP="003B6B87">
      <w:pPr>
        <w:rPr>
          <w:rFonts w:cs="Arial"/>
        </w:rPr>
      </w:pPr>
      <w:r w:rsidRPr="003B6B87">
        <w:rPr>
          <w:rFonts w:cs="Arial"/>
        </w:rPr>
        <w:t>3.1.2</w:t>
      </w:r>
      <w:r w:rsidRPr="003B6B87">
        <w:rPr>
          <w:rFonts w:cs="Arial"/>
        </w:rPr>
        <w:tab/>
        <w:t>Control owner</w:t>
      </w:r>
    </w:p>
    <w:p w14:paraId="0ABEA8F9" w14:textId="77777777" w:rsidR="003B6B87" w:rsidRPr="003B6B87" w:rsidRDefault="003B6B87" w:rsidP="003B6B87">
      <w:pPr>
        <w:rPr>
          <w:rFonts w:cs="Arial"/>
        </w:rPr>
      </w:pPr>
      <w:r w:rsidRPr="003B6B87">
        <w:rPr>
          <w:rFonts w:cs="Arial"/>
        </w:rPr>
        <w:t xml:space="preserve">A control owner is the person within Council who has responsibility for administering the control.  For example, the Governance area may be the control owner for the Policy and Procedure Framework, however another Service Area Manager responsible for a specific policy. After you have identified and rated the controls, assign a control owner. </w:t>
      </w:r>
    </w:p>
    <w:p w14:paraId="4F65100E" w14:textId="77777777" w:rsidR="003B6B87" w:rsidRPr="003B6B87" w:rsidRDefault="003B6B87" w:rsidP="003B6B87"/>
    <w:p w14:paraId="7325BA61" w14:textId="77777777" w:rsidR="003B6B87" w:rsidRPr="003B6B87" w:rsidRDefault="003B6B87" w:rsidP="003B6B87">
      <w:pPr>
        <w:rPr>
          <w:rFonts w:cs="Arial"/>
          <w:b/>
          <w:sz w:val="24"/>
          <w:szCs w:val="24"/>
        </w:rPr>
      </w:pPr>
      <w:r w:rsidRPr="003B6B87">
        <w:rPr>
          <w:rFonts w:cs="Arial"/>
          <w:b/>
          <w:sz w:val="24"/>
          <w:szCs w:val="24"/>
        </w:rPr>
        <w:t xml:space="preserve">3.2 </w:t>
      </w:r>
      <w:r w:rsidRPr="003B6B87">
        <w:rPr>
          <w:rFonts w:cs="Arial"/>
          <w:b/>
          <w:sz w:val="24"/>
          <w:szCs w:val="24"/>
        </w:rPr>
        <w:tab/>
        <w:t xml:space="preserve">Consequence Ratings </w:t>
      </w:r>
    </w:p>
    <w:tbl>
      <w:tblPr>
        <w:tblStyle w:val="TableGrid3"/>
        <w:tblW w:w="0" w:type="auto"/>
        <w:tblLook w:val="04A0" w:firstRow="1" w:lastRow="0" w:firstColumn="1" w:lastColumn="0" w:noHBand="0" w:noVBand="1"/>
      </w:tblPr>
      <w:tblGrid>
        <w:gridCol w:w="612"/>
        <w:gridCol w:w="1651"/>
        <w:gridCol w:w="6043"/>
      </w:tblGrid>
      <w:tr w:rsidR="003B6B87" w:rsidRPr="003B6B87" w14:paraId="13DB6A6C" w14:textId="77777777" w:rsidTr="00565192">
        <w:tc>
          <w:tcPr>
            <w:tcW w:w="8306" w:type="dxa"/>
            <w:gridSpan w:val="3"/>
            <w:shd w:val="clear" w:color="auto" w:fill="F2F2F2" w:themeFill="background1" w:themeFillShade="F2"/>
          </w:tcPr>
          <w:p w14:paraId="096C1E84" w14:textId="77777777" w:rsidR="003B6B87" w:rsidRPr="003B6B87" w:rsidRDefault="003B6B87" w:rsidP="003B6B87">
            <w:pPr>
              <w:rPr>
                <w:rFonts w:cs="Arial"/>
                <w:b/>
              </w:rPr>
            </w:pPr>
            <w:r w:rsidRPr="003B6B87">
              <w:rPr>
                <w:rFonts w:cs="Arial"/>
                <w:b/>
              </w:rPr>
              <w:t>Impact Rating Table</w:t>
            </w:r>
          </w:p>
        </w:tc>
      </w:tr>
      <w:tr w:rsidR="003B6B87" w:rsidRPr="003B6B87" w14:paraId="6AC70FC8" w14:textId="77777777" w:rsidTr="00565192">
        <w:tc>
          <w:tcPr>
            <w:tcW w:w="612" w:type="dxa"/>
            <w:shd w:val="clear" w:color="auto" w:fill="F2F2F2" w:themeFill="background1" w:themeFillShade="F2"/>
          </w:tcPr>
          <w:p w14:paraId="638E7B1D" w14:textId="77777777" w:rsidR="003B6B87" w:rsidRPr="003B6B87" w:rsidRDefault="003B6B87" w:rsidP="003B6B87">
            <w:pPr>
              <w:rPr>
                <w:rFonts w:cs="Arial"/>
                <w:sz w:val="24"/>
                <w:szCs w:val="24"/>
              </w:rPr>
            </w:pPr>
            <w:r w:rsidRPr="003B6B87">
              <w:rPr>
                <w:rFonts w:cs="Arial"/>
                <w:sz w:val="24"/>
                <w:szCs w:val="24"/>
              </w:rPr>
              <w:t>1.</w:t>
            </w:r>
          </w:p>
        </w:tc>
        <w:tc>
          <w:tcPr>
            <w:tcW w:w="1651" w:type="dxa"/>
            <w:shd w:val="clear" w:color="auto" w:fill="F2F2F2" w:themeFill="background1" w:themeFillShade="F2"/>
          </w:tcPr>
          <w:p w14:paraId="6C15E51E" w14:textId="77777777" w:rsidR="003B6B87" w:rsidRPr="003B6B87" w:rsidRDefault="003B6B87" w:rsidP="003B6B87">
            <w:pPr>
              <w:rPr>
                <w:rFonts w:cs="Arial"/>
              </w:rPr>
            </w:pPr>
            <w:r w:rsidRPr="003B6B87">
              <w:rPr>
                <w:rFonts w:cs="Arial"/>
              </w:rPr>
              <w:t>Insignificant</w:t>
            </w:r>
          </w:p>
        </w:tc>
        <w:tc>
          <w:tcPr>
            <w:tcW w:w="6043" w:type="dxa"/>
            <w:shd w:val="clear" w:color="auto" w:fill="F2F2F2" w:themeFill="background1" w:themeFillShade="F2"/>
          </w:tcPr>
          <w:p w14:paraId="1F03AB15"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An event where the impact can be absorbed through business as usual.</w:t>
            </w:r>
          </w:p>
        </w:tc>
      </w:tr>
      <w:tr w:rsidR="003B6B87" w:rsidRPr="003B6B87" w14:paraId="7E9145FE" w14:textId="77777777" w:rsidTr="00565192">
        <w:tc>
          <w:tcPr>
            <w:tcW w:w="612" w:type="dxa"/>
            <w:shd w:val="clear" w:color="auto" w:fill="F2F2F2" w:themeFill="background1" w:themeFillShade="F2"/>
          </w:tcPr>
          <w:p w14:paraId="71B54C9C" w14:textId="77777777" w:rsidR="003B6B87" w:rsidRPr="003B6B87" w:rsidRDefault="003B6B87" w:rsidP="003B6B87">
            <w:pPr>
              <w:rPr>
                <w:rFonts w:cs="Arial"/>
                <w:sz w:val="24"/>
                <w:szCs w:val="24"/>
              </w:rPr>
            </w:pPr>
            <w:r w:rsidRPr="003B6B87">
              <w:rPr>
                <w:rFonts w:cs="Arial"/>
                <w:sz w:val="24"/>
                <w:szCs w:val="24"/>
              </w:rPr>
              <w:t>2.</w:t>
            </w:r>
          </w:p>
        </w:tc>
        <w:tc>
          <w:tcPr>
            <w:tcW w:w="1651" w:type="dxa"/>
            <w:shd w:val="clear" w:color="auto" w:fill="F2F2F2" w:themeFill="background1" w:themeFillShade="F2"/>
          </w:tcPr>
          <w:p w14:paraId="5348FEAC" w14:textId="77777777" w:rsidR="003B6B87" w:rsidRPr="003B6B87" w:rsidRDefault="003B6B87" w:rsidP="003B6B87">
            <w:pPr>
              <w:rPr>
                <w:rFonts w:cs="Arial"/>
              </w:rPr>
            </w:pPr>
            <w:r w:rsidRPr="003B6B87">
              <w:rPr>
                <w:rFonts w:cs="Arial"/>
              </w:rPr>
              <w:t>Minor</w:t>
            </w:r>
          </w:p>
        </w:tc>
        <w:tc>
          <w:tcPr>
            <w:tcW w:w="6043" w:type="dxa"/>
            <w:shd w:val="clear" w:color="auto" w:fill="F2F2F2" w:themeFill="background1" w:themeFillShade="F2"/>
          </w:tcPr>
          <w:p w14:paraId="325EEC05"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An event where the consequence can be absorbed but management effort is required to minimise the impact.</w:t>
            </w:r>
          </w:p>
        </w:tc>
      </w:tr>
      <w:tr w:rsidR="003B6B87" w:rsidRPr="003B6B87" w14:paraId="3C686AA0" w14:textId="77777777" w:rsidTr="00565192">
        <w:tc>
          <w:tcPr>
            <w:tcW w:w="612" w:type="dxa"/>
            <w:shd w:val="clear" w:color="auto" w:fill="F2F2F2" w:themeFill="background1" w:themeFillShade="F2"/>
          </w:tcPr>
          <w:p w14:paraId="26371ABC" w14:textId="77777777" w:rsidR="003B6B87" w:rsidRPr="003B6B87" w:rsidRDefault="003B6B87" w:rsidP="003B6B87">
            <w:pPr>
              <w:rPr>
                <w:rFonts w:cs="Arial"/>
                <w:sz w:val="24"/>
                <w:szCs w:val="24"/>
              </w:rPr>
            </w:pPr>
            <w:r w:rsidRPr="003B6B87">
              <w:rPr>
                <w:rFonts w:cs="Arial"/>
                <w:sz w:val="24"/>
                <w:szCs w:val="24"/>
              </w:rPr>
              <w:t>3.</w:t>
            </w:r>
          </w:p>
        </w:tc>
        <w:tc>
          <w:tcPr>
            <w:tcW w:w="1651" w:type="dxa"/>
            <w:shd w:val="clear" w:color="auto" w:fill="F2F2F2" w:themeFill="background1" w:themeFillShade="F2"/>
          </w:tcPr>
          <w:p w14:paraId="2B0962B5" w14:textId="77777777" w:rsidR="003B6B87" w:rsidRPr="003B6B87" w:rsidRDefault="003B6B87" w:rsidP="003B6B87">
            <w:pPr>
              <w:rPr>
                <w:rFonts w:cs="Arial"/>
              </w:rPr>
            </w:pPr>
            <w:r w:rsidRPr="003B6B87">
              <w:rPr>
                <w:rFonts w:cs="Arial"/>
              </w:rPr>
              <w:t>Moderate</w:t>
            </w:r>
          </w:p>
        </w:tc>
        <w:tc>
          <w:tcPr>
            <w:tcW w:w="6043" w:type="dxa"/>
            <w:shd w:val="clear" w:color="auto" w:fill="F2F2F2" w:themeFill="background1" w:themeFillShade="F2"/>
          </w:tcPr>
          <w:p w14:paraId="221C8D60" w14:textId="77777777" w:rsidR="003B6B87" w:rsidRPr="003B6B87" w:rsidRDefault="003B6B87" w:rsidP="003B6B87">
            <w:pPr>
              <w:numPr>
                <w:ilvl w:val="0"/>
                <w:numId w:val="10"/>
              </w:numPr>
              <w:ind w:left="268" w:hanging="268"/>
              <w:contextualSpacing/>
              <w:rPr>
                <w:rFonts w:cs="Arial"/>
                <w:b/>
              </w:rPr>
            </w:pPr>
            <w:r w:rsidRPr="003B6B87">
              <w:rPr>
                <w:rFonts w:eastAsia="Times New Roman" w:cs="Arial"/>
                <w:color w:val="000000"/>
              </w:rPr>
              <w:t>An event that can be managed under normal circumstances, however additional resources maybe required.</w:t>
            </w:r>
          </w:p>
        </w:tc>
      </w:tr>
      <w:tr w:rsidR="003B6B87" w:rsidRPr="003B6B87" w14:paraId="5E5C877D" w14:textId="77777777" w:rsidTr="00565192">
        <w:tc>
          <w:tcPr>
            <w:tcW w:w="612" w:type="dxa"/>
            <w:shd w:val="clear" w:color="auto" w:fill="F2F2F2" w:themeFill="background1" w:themeFillShade="F2"/>
          </w:tcPr>
          <w:p w14:paraId="0CCF524C" w14:textId="77777777" w:rsidR="003B6B87" w:rsidRPr="003B6B87" w:rsidRDefault="003B6B87" w:rsidP="003B6B87">
            <w:pPr>
              <w:rPr>
                <w:rFonts w:cs="Arial"/>
                <w:sz w:val="24"/>
                <w:szCs w:val="24"/>
              </w:rPr>
            </w:pPr>
            <w:r w:rsidRPr="003B6B87">
              <w:rPr>
                <w:rFonts w:cs="Arial"/>
                <w:sz w:val="24"/>
                <w:szCs w:val="24"/>
              </w:rPr>
              <w:t>4.</w:t>
            </w:r>
          </w:p>
        </w:tc>
        <w:tc>
          <w:tcPr>
            <w:tcW w:w="1651" w:type="dxa"/>
            <w:shd w:val="clear" w:color="auto" w:fill="F2F2F2" w:themeFill="background1" w:themeFillShade="F2"/>
          </w:tcPr>
          <w:p w14:paraId="0894DCBE" w14:textId="77777777" w:rsidR="003B6B87" w:rsidRPr="003B6B87" w:rsidRDefault="003B6B87" w:rsidP="003B6B87">
            <w:pPr>
              <w:rPr>
                <w:rFonts w:cs="Arial"/>
              </w:rPr>
            </w:pPr>
            <w:r w:rsidRPr="003B6B87">
              <w:rPr>
                <w:rFonts w:cs="Arial"/>
              </w:rPr>
              <w:t>Major</w:t>
            </w:r>
          </w:p>
        </w:tc>
        <w:tc>
          <w:tcPr>
            <w:tcW w:w="6043" w:type="dxa"/>
            <w:shd w:val="clear" w:color="auto" w:fill="F2F2F2" w:themeFill="background1" w:themeFillShade="F2"/>
          </w:tcPr>
          <w:p w14:paraId="51E5222A" w14:textId="77777777" w:rsidR="003B6B87" w:rsidRPr="003B6B87" w:rsidRDefault="003B6B87" w:rsidP="003B6B87">
            <w:pPr>
              <w:numPr>
                <w:ilvl w:val="0"/>
                <w:numId w:val="54"/>
              </w:numPr>
              <w:ind w:left="193" w:hanging="193"/>
              <w:contextualSpacing/>
              <w:rPr>
                <w:rFonts w:cs="Arial"/>
              </w:rPr>
            </w:pPr>
            <w:r w:rsidRPr="003B6B87">
              <w:rPr>
                <w:rFonts w:cs="Arial"/>
              </w:rPr>
              <w:t>An event that with proper management can be endured.  Additional resources are required and a change in management, processes or system may be required.</w:t>
            </w:r>
          </w:p>
        </w:tc>
      </w:tr>
      <w:tr w:rsidR="003B6B87" w:rsidRPr="003B6B87" w14:paraId="0EF95A70" w14:textId="77777777" w:rsidTr="00565192">
        <w:tc>
          <w:tcPr>
            <w:tcW w:w="612" w:type="dxa"/>
            <w:shd w:val="clear" w:color="auto" w:fill="F2F2F2" w:themeFill="background1" w:themeFillShade="F2"/>
          </w:tcPr>
          <w:p w14:paraId="1EC6A546" w14:textId="77777777" w:rsidR="003B6B87" w:rsidRPr="003B6B87" w:rsidRDefault="003B6B87" w:rsidP="003B6B87">
            <w:pPr>
              <w:rPr>
                <w:rFonts w:cs="Arial"/>
                <w:sz w:val="24"/>
                <w:szCs w:val="24"/>
              </w:rPr>
            </w:pPr>
            <w:r w:rsidRPr="003B6B87">
              <w:rPr>
                <w:rFonts w:cs="Arial"/>
                <w:sz w:val="24"/>
                <w:szCs w:val="24"/>
              </w:rPr>
              <w:t>5.</w:t>
            </w:r>
          </w:p>
        </w:tc>
        <w:tc>
          <w:tcPr>
            <w:tcW w:w="1651" w:type="dxa"/>
            <w:shd w:val="clear" w:color="auto" w:fill="F2F2F2" w:themeFill="background1" w:themeFillShade="F2"/>
          </w:tcPr>
          <w:p w14:paraId="45BF2042" w14:textId="77777777" w:rsidR="003B6B87" w:rsidRPr="003B6B87" w:rsidRDefault="003B6B87" w:rsidP="003B6B87">
            <w:pPr>
              <w:rPr>
                <w:rFonts w:cs="Arial"/>
              </w:rPr>
            </w:pPr>
            <w:r w:rsidRPr="003B6B87">
              <w:rPr>
                <w:rFonts w:cs="Arial"/>
              </w:rPr>
              <w:t>Extreme</w:t>
            </w:r>
          </w:p>
        </w:tc>
        <w:tc>
          <w:tcPr>
            <w:tcW w:w="6043" w:type="dxa"/>
            <w:shd w:val="clear" w:color="auto" w:fill="F2F2F2" w:themeFill="background1" w:themeFillShade="F2"/>
          </w:tcPr>
          <w:p w14:paraId="504555CC" w14:textId="77777777" w:rsidR="003B6B87" w:rsidRPr="003B6B87" w:rsidRDefault="003B6B87" w:rsidP="003B6B87">
            <w:pPr>
              <w:numPr>
                <w:ilvl w:val="0"/>
                <w:numId w:val="55"/>
              </w:numPr>
              <w:ind w:left="325"/>
              <w:contextualSpacing/>
              <w:rPr>
                <w:rFonts w:eastAsia="Times New Roman" w:cs="Arial"/>
                <w:color w:val="000000"/>
              </w:rPr>
            </w:pPr>
            <w:r w:rsidRPr="003B6B87">
              <w:rPr>
                <w:rFonts w:eastAsia="Times New Roman" w:cs="Arial"/>
                <w:color w:val="000000"/>
              </w:rPr>
              <w:t>An event serve in nature could lead to significant restructure of the organisation or a change in the management structure.</w:t>
            </w:r>
          </w:p>
        </w:tc>
      </w:tr>
    </w:tbl>
    <w:p w14:paraId="0F0F40AD" w14:textId="77777777" w:rsidR="003B6B87" w:rsidRPr="003B6B87" w:rsidRDefault="003B6B87" w:rsidP="003B6B87">
      <w:pPr>
        <w:rPr>
          <w:rFonts w:cs="Arial"/>
        </w:rPr>
      </w:pPr>
      <w:r w:rsidRPr="003B6B87">
        <w:rPr>
          <w:rFonts w:cs="Arial"/>
        </w:rPr>
        <w:t xml:space="preserve">Council has developed categories of impact and indicators of impact in the areas of Financial Sustainability, Workforce, Service Delivery or Reputation, </w:t>
      </w:r>
      <w:r w:rsidRPr="003B6B87">
        <w:rPr>
          <w:rFonts w:cs="Arial"/>
          <w:sz w:val="24"/>
          <w:szCs w:val="24"/>
        </w:rPr>
        <w:t>See attached on A3 at Attachment 6.</w:t>
      </w:r>
    </w:p>
    <w:p w14:paraId="092A10AD" w14:textId="77777777" w:rsidR="0036625A" w:rsidRDefault="003B6B87" w:rsidP="003B6B87">
      <w:pPr>
        <w:rPr>
          <w:rFonts w:cs="Arial"/>
          <w:b/>
          <w:sz w:val="24"/>
          <w:szCs w:val="24"/>
        </w:rPr>
      </w:pPr>
      <w:r w:rsidRPr="003B6B87">
        <w:rPr>
          <w:rFonts w:cs="Arial"/>
          <w:b/>
          <w:sz w:val="24"/>
          <w:szCs w:val="24"/>
        </w:rPr>
        <w:t xml:space="preserve"> </w:t>
      </w:r>
    </w:p>
    <w:p w14:paraId="5730D2FC" w14:textId="55E339B7" w:rsidR="003B6B87" w:rsidRPr="003B6B87" w:rsidRDefault="003B6B87" w:rsidP="003B6B87">
      <w:pPr>
        <w:rPr>
          <w:rFonts w:cs="Arial"/>
          <w:b/>
          <w:sz w:val="24"/>
          <w:szCs w:val="24"/>
        </w:rPr>
      </w:pPr>
      <w:r w:rsidRPr="003B6B87">
        <w:rPr>
          <w:rFonts w:cs="Arial"/>
          <w:b/>
          <w:sz w:val="24"/>
          <w:szCs w:val="24"/>
        </w:rPr>
        <w:t>3.3</w:t>
      </w:r>
      <w:r w:rsidRPr="003B6B87">
        <w:rPr>
          <w:rFonts w:cs="Arial"/>
          <w:b/>
          <w:sz w:val="24"/>
          <w:szCs w:val="24"/>
        </w:rPr>
        <w:tab/>
        <w:t>Likelihood Ratings</w:t>
      </w:r>
    </w:p>
    <w:tbl>
      <w:tblPr>
        <w:tblStyle w:val="TableGrid3"/>
        <w:tblW w:w="0" w:type="auto"/>
        <w:tblLook w:val="04A0" w:firstRow="1" w:lastRow="0" w:firstColumn="1" w:lastColumn="0" w:noHBand="0" w:noVBand="1"/>
      </w:tblPr>
      <w:tblGrid>
        <w:gridCol w:w="612"/>
        <w:gridCol w:w="1651"/>
        <w:gridCol w:w="6043"/>
      </w:tblGrid>
      <w:tr w:rsidR="003B6B87" w:rsidRPr="003B6B87" w14:paraId="30C95481" w14:textId="77777777" w:rsidTr="00565192">
        <w:tc>
          <w:tcPr>
            <w:tcW w:w="8306" w:type="dxa"/>
            <w:gridSpan w:val="3"/>
            <w:shd w:val="clear" w:color="auto" w:fill="F2F2F2" w:themeFill="background1" w:themeFillShade="F2"/>
          </w:tcPr>
          <w:p w14:paraId="071AF8D9" w14:textId="77777777" w:rsidR="003B6B87" w:rsidRPr="003B6B87" w:rsidRDefault="003B6B87" w:rsidP="003B6B87">
            <w:pPr>
              <w:rPr>
                <w:rFonts w:cs="Arial"/>
                <w:b/>
              </w:rPr>
            </w:pPr>
            <w:r w:rsidRPr="003B6B87">
              <w:rPr>
                <w:rFonts w:cs="Arial"/>
                <w:b/>
              </w:rPr>
              <w:t>Likelihood Rating Table</w:t>
            </w:r>
          </w:p>
        </w:tc>
      </w:tr>
      <w:tr w:rsidR="003B6B87" w:rsidRPr="003B6B87" w14:paraId="59C5F4E7" w14:textId="77777777" w:rsidTr="00565192">
        <w:tc>
          <w:tcPr>
            <w:tcW w:w="612" w:type="dxa"/>
            <w:shd w:val="clear" w:color="auto" w:fill="F2F2F2" w:themeFill="background1" w:themeFillShade="F2"/>
          </w:tcPr>
          <w:p w14:paraId="36BBB121" w14:textId="77777777" w:rsidR="003B6B87" w:rsidRPr="003B6B87" w:rsidRDefault="003B6B87" w:rsidP="003B6B87">
            <w:pPr>
              <w:rPr>
                <w:rFonts w:cs="Arial"/>
                <w:sz w:val="24"/>
                <w:szCs w:val="24"/>
              </w:rPr>
            </w:pPr>
            <w:r w:rsidRPr="003B6B87">
              <w:rPr>
                <w:rFonts w:cs="Arial"/>
                <w:sz w:val="24"/>
                <w:szCs w:val="24"/>
              </w:rPr>
              <w:t>1.</w:t>
            </w:r>
          </w:p>
        </w:tc>
        <w:tc>
          <w:tcPr>
            <w:tcW w:w="1651" w:type="dxa"/>
            <w:shd w:val="clear" w:color="auto" w:fill="F2F2F2" w:themeFill="background1" w:themeFillShade="F2"/>
          </w:tcPr>
          <w:p w14:paraId="598717C7" w14:textId="77777777" w:rsidR="003B6B87" w:rsidRPr="003B6B87" w:rsidRDefault="003B6B87" w:rsidP="003B6B87">
            <w:pPr>
              <w:rPr>
                <w:rFonts w:cs="Arial"/>
              </w:rPr>
            </w:pPr>
            <w:r w:rsidRPr="003B6B87">
              <w:rPr>
                <w:rFonts w:cs="Arial"/>
              </w:rPr>
              <w:t>Rare</w:t>
            </w:r>
          </w:p>
        </w:tc>
        <w:tc>
          <w:tcPr>
            <w:tcW w:w="6043" w:type="dxa"/>
            <w:shd w:val="clear" w:color="auto" w:fill="F2F2F2" w:themeFill="background1" w:themeFillShade="F2"/>
          </w:tcPr>
          <w:p w14:paraId="2EA81080"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Not likely to occur in the next 5 years.</w:t>
            </w:r>
          </w:p>
          <w:p w14:paraId="008DC4DD"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&lt;25% chance of occurring.</w:t>
            </w:r>
          </w:p>
        </w:tc>
      </w:tr>
      <w:tr w:rsidR="003B6B87" w:rsidRPr="003B6B87" w14:paraId="2A2F9F9C" w14:textId="77777777" w:rsidTr="00565192">
        <w:tc>
          <w:tcPr>
            <w:tcW w:w="612" w:type="dxa"/>
            <w:shd w:val="clear" w:color="auto" w:fill="F2F2F2" w:themeFill="background1" w:themeFillShade="F2"/>
          </w:tcPr>
          <w:p w14:paraId="1A51189D" w14:textId="77777777" w:rsidR="003B6B87" w:rsidRPr="003B6B87" w:rsidRDefault="003B6B87" w:rsidP="003B6B87">
            <w:pPr>
              <w:rPr>
                <w:rFonts w:cs="Arial"/>
                <w:sz w:val="24"/>
                <w:szCs w:val="24"/>
              </w:rPr>
            </w:pPr>
            <w:r w:rsidRPr="003B6B87">
              <w:rPr>
                <w:rFonts w:cs="Arial"/>
                <w:sz w:val="24"/>
                <w:szCs w:val="24"/>
              </w:rPr>
              <w:t>2.</w:t>
            </w:r>
          </w:p>
        </w:tc>
        <w:tc>
          <w:tcPr>
            <w:tcW w:w="1651" w:type="dxa"/>
            <w:shd w:val="clear" w:color="auto" w:fill="F2F2F2" w:themeFill="background1" w:themeFillShade="F2"/>
          </w:tcPr>
          <w:p w14:paraId="342A040C" w14:textId="77777777" w:rsidR="003B6B87" w:rsidRPr="003B6B87" w:rsidRDefault="003B6B87" w:rsidP="003B6B87">
            <w:pPr>
              <w:rPr>
                <w:rFonts w:cs="Arial"/>
              </w:rPr>
            </w:pPr>
            <w:r w:rsidRPr="003B6B87">
              <w:rPr>
                <w:rFonts w:cs="Arial"/>
              </w:rPr>
              <w:t>Unlikely</w:t>
            </w:r>
          </w:p>
        </w:tc>
        <w:tc>
          <w:tcPr>
            <w:tcW w:w="6043" w:type="dxa"/>
            <w:shd w:val="clear" w:color="auto" w:fill="F2F2F2" w:themeFill="background1" w:themeFillShade="F2"/>
          </w:tcPr>
          <w:p w14:paraId="4AE9FF00"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Could occur at sometime within the next 4 years.</w:t>
            </w:r>
          </w:p>
          <w:p w14:paraId="0DE87726" w14:textId="77777777" w:rsidR="003B6B87" w:rsidRPr="003B6B87" w:rsidRDefault="003B6B87" w:rsidP="003B6B87">
            <w:pPr>
              <w:numPr>
                <w:ilvl w:val="0"/>
                <w:numId w:val="10"/>
              </w:numPr>
              <w:ind w:left="268" w:hanging="268"/>
              <w:contextualSpacing/>
              <w:rPr>
                <w:rFonts w:eastAsia="Times New Roman" w:cs="Arial"/>
                <w:color w:val="000000"/>
              </w:rPr>
            </w:pPr>
            <w:r w:rsidRPr="003B6B87">
              <w:rPr>
                <w:rFonts w:eastAsia="Times New Roman" w:cs="Arial"/>
                <w:color w:val="000000"/>
              </w:rPr>
              <w:t>25% chance of occurring.</w:t>
            </w:r>
          </w:p>
        </w:tc>
      </w:tr>
      <w:tr w:rsidR="003B6B87" w:rsidRPr="003B6B87" w14:paraId="148B05F8" w14:textId="77777777" w:rsidTr="00565192">
        <w:tc>
          <w:tcPr>
            <w:tcW w:w="612" w:type="dxa"/>
            <w:shd w:val="clear" w:color="auto" w:fill="F2F2F2" w:themeFill="background1" w:themeFillShade="F2"/>
          </w:tcPr>
          <w:p w14:paraId="000ADCFF" w14:textId="77777777" w:rsidR="003B6B87" w:rsidRPr="003B6B87" w:rsidRDefault="003B6B87" w:rsidP="003B6B87">
            <w:pPr>
              <w:rPr>
                <w:rFonts w:cs="Arial"/>
                <w:sz w:val="24"/>
                <w:szCs w:val="24"/>
              </w:rPr>
            </w:pPr>
            <w:r w:rsidRPr="003B6B87">
              <w:rPr>
                <w:rFonts w:cs="Arial"/>
                <w:sz w:val="24"/>
                <w:szCs w:val="24"/>
              </w:rPr>
              <w:t>3.</w:t>
            </w:r>
          </w:p>
        </w:tc>
        <w:tc>
          <w:tcPr>
            <w:tcW w:w="1651" w:type="dxa"/>
            <w:shd w:val="clear" w:color="auto" w:fill="F2F2F2" w:themeFill="background1" w:themeFillShade="F2"/>
          </w:tcPr>
          <w:p w14:paraId="3BCCD464" w14:textId="77777777" w:rsidR="003B6B87" w:rsidRPr="003B6B87" w:rsidRDefault="003B6B87" w:rsidP="003B6B87">
            <w:pPr>
              <w:rPr>
                <w:rFonts w:cs="Arial"/>
              </w:rPr>
            </w:pPr>
            <w:r w:rsidRPr="003B6B87">
              <w:rPr>
                <w:rFonts w:cs="Arial"/>
              </w:rPr>
              <w:t>Possible</w:t>
            </w:r>
          </w:p>
        </w:tc>
        <w:tc>
          <w:tcPr>
            <w:tcW w:w="6043" w:type="dxa"/>
            <w:shd w:val="clear" w:color="auto" w:fill="F2F2F2" w:themeFill="background1" w:themeFillShade="F2"/>
          </w:tcPr>
          <w:p w14:paraId="3BFCCB2F" w14:textId="77777777" w:rsidR="003B6B87" w:rsidRPr="003B6B87" w:rsidRDefault="003B6B87" w:rsidP="003B6B87">
            <w:pPr>
              <w:numPr>
                <w:ilvl w:val="0"/>
                <w:numId w:val="54"/>
              </w:numPr>
              <w:ind w:left="193" w:hanging="193"/>
              <w:contextualSpacing/>
              <w:rPr>
                <w:rFonts w:cs="Arial"/>
                <w:b/>
              </w:rPr>
            </w:pPr>
            <w:r w:rsidRPr="003B6B87">
              <w:rPr>
                <w:rFonts w:eastAsia="Times New Roman" w:cs="Arial"/>
                <w:color w:val="000000"/>
              </w:rPr>
              <w:t>May occur at sometime within the next 3 years</w:t>
            </w:r>
          </w:p>
          <w:p w14:paraId="6C0B9CCB" w14:textId="77777777" w:rsidR="003B6B87" w:rsidRPr="003B6B87" w:rsidRDefault="003B6B87" w:rsidP="003B6B87">
            <w:pPr>
              <w:numPr>
                <w:ilvl w:val="0"/>
                <w:numId w:val="54"/>
              </w:numPr>
              <w:ind w:left="193" w:hanging="193"/>
              <w:contextualSpacing/>
              <w:rPr>
                <w:rFonts w:cs="Arial"/>
                <w:b/>
              </w:rPr>
            </w:pPr>
            <w:r w:rsidRPr="003B6B87">
              <w:rPr>
                <w:rFonts w:eastAsia="Times New Roman" w:cs="Arial"/>
                <w:color w:val="000000"/>
              </w:rPr>
              <w:t>25%-40% chance of occurring.</w:t>
            </w:r>
          </w:p>
        </w:tc>
      </w:tr>
      <w:tr w:rsidR="003B6B87" w:rsidRPr="003B6B87" w14:paraId="28A3B2CB" w14:textId="77777777" w:rsidTr="00565192">
        <w:tc>
          <w:tcPr>
            <w:tcW w:w="612" w:type="dxa"/>
            <w:shd w:val="clear" w:color="auto" w:fill="F2F2F2" w:themeFill="background1" w:themeFillShade="F2"/>
          </w:tcPr>
          <w:p w14:paraId="3470B610" w14:textId="77777777" w:rsidR="003B6B87" w:rsidRPr="003B6B87" w:rsidRDefault="003B6B87" w:rsidP="003B6B87">
            <w:pPr>
              <w:rPr>
                <w:rFonts w:cs="Arial"/>
                <w:sz w:val="24"/>
                <w:szCs w:val="24"/>
              </w:rPr>
            </w:pPr>
            <w:r w:rsidRPr="003B6B87">
              <w:rPr>
                <w:rFonts w:cs="Arial"/>
                <w:sz w:val="24"/>
                <w:szCs w:val="24"/>
              </w:rPr>
              <w:t>4.</w:t>
            </w:r>
          </w:p>
        </w:tc>
        <w:tc>
          <w:tcPr>
            <w:tcW w:w="1651" w:type="dxa"/>
            <w:shd w:val="clear" w:color="auto" w:fill="F2F2F2" w:themeFill="background1" w:themeFillShade="F2"/>
          </w:tcPr>
          <w:p w14:paraId="63055BC7" w14:textId="77777777" w:rsidR="003B6B87" w:rsidRPr="003B6B87" w:rsidRDefault="003B6B87" w:rsidP="003B6B87">
            <w:pPr>
              <w:rPr>
                <w:rFonts w:cs="Arial"/>
              </w:rPr>
            </w:pPr>
            <w:r w:rsidRPr="003B6B87">
              <w:rPr>
                <w:rFonts w:cs="Arial"/>
              </w:rPr>
              <w:t>Likely</w:t>
            </w:r>
          </w:p>
        </w:tc>
        <w:tc>
          <w:tcPr>
            <w:tcW w:w="6043" w:type="dxa"/>
            <w:shd w:val="clear" w:color="auto" w:fill="F2F2F2" w:themeFill="background1" w:themeFillShade="F2"/>
          </w:tcPr>
          <w:p w14:paraId="5F9EC492" w14:textId="77777777" w:rsidR="003B6B87" w:rsidRPr="003B6B87" w:rsidRDefault="003B6B87" w:rsidP="003B6B87">
            <w:pPr>
              <w:numPr>
                <w:ilvl w:val="0"/>
                <w:numId w:val="54"/>
              </w:numPr>
              <w:ind w:left="193" w:hanging="193"/>
              <w:contextualSpacing/>
              <w:rPr>
                <w:rFonts w:cs="Arial"/>
                <w:b/>
              </w:rPr>
            </w:pPr>
            <w:r w:rsidRPr="003B6B87">
              <w:rPr>
                <w:rFonts w:eastAsia="Times New Roman" w:cs="Arial"/>
                <w:color w:val="000000"/>
              </w:rPr>
              <w:t>Will probably occur at sometime within the next 2 years</w:t>
            </w:r>
          </w:p>
          <w:p w14:paraId="68E808BA" w14:textId="77777777" w:rsidR="003B6B87" w:rsidRPr="003B6B87" w:rsidRDefault="003B6B87" w:rsidP="003B6B87">
            <w:pPr>
              <w:numPr>
                <w:ilvl w:val="0"/>
                <w:numId w:val="54"/>
              </w:numPr>
              <w:ind w:left="193" w:hanging="193"/>
              <w:contextualSpacing/>
              <w:rPr>
                <w:rFonts w:cs="Arial"/>
                <w:b/>
              </w:rPr>
            </w:pPr>
            <w:r w:rsidRPr="003B6B87">
              <w:rPr>
                <w:rFonts w:eastAsia="Times New Roman" w:cs="Arial"/>
                <w:color w:val="000000"/>
              </w:rPr>
              <w:t xml:space="preserve"> &gt;40%-70% chance of occurring.</w:t>
            </w:r>
          </w:p>
        </w:tc>
      </w:tr>
      <w:tr w:rsidR="003B6B87" w:rsidRPr="003B6B87" w14:paraId="226C2182" w14:textId="77777777" w:rsidTr="00565192">
        <w:tc>
          <w:tcPr>
            <w:tcW w:w="612" w:type="dxa"/>
            <w:shd w:val="clear" w:color="auto" w:fill="F2F2F2" w:themeFill="background1" w:themeFillShade="F2"/>
          </w:tcPr>
          <w:p w14:paraId="2B0EECD0" w14:textId="77777777" w:rsidR="003B6B87" w:rsidRPr="003B6B87" w:rsidRDefault="003B6B87" w:rsidP="003B6B87">
            <w:pPr>
              <w:rPr>
                <w:rFonts w:cs="Arial"/>
                <w:sz w:val="24"/>
                <w:szCs w:val="24"/>
              </w:rPr>
            </w:pPr>
            <w:r w:rsidRPr="003B6B87">
              <w:rPr>
                <w:rFonts w:cs="Arial"/>
                <w:sz w:val="24"/>
                <w:szCs w:val="24"/>
              </w:rPr>
              <w:t>5.</w:t>
            </w:r>
          </w:p>
        </w:tc>
        <w:tc>
          <w:tcPr>
            <w:tcW w:w="1651" w:type="dxa"/>
            <w:shd w:val="clear" w:color="auto" w:fill="F2F2F2" w:themeFill="background1" w:themeFillShade="F2"/>
          </w:tcPr>
          <w:p w14:paraId="769FC3F2" w14:textId="77777777" w:rsidR="003B6B87" w:rsidRPr="003B6B87" w:rsidRDefault="003B6B87" w:rsidP="003B6B87">
            <w:pPr>
              <w:rPr>
                <w:rFonts w:cs="Arial"/>
              </w:rPr>
            </w:pPr>
            <w:r w:rsidRPr="003B6B87">
              <w:rPr>
                <w:rFonts w:cs="Arial"/>
              </w:rPr>
              <w:t>Almost Certain</w:t>
            </w:r>
          </w:p>
        </w:tc>
        <w:tc>
          <w:tcPr>
            <w:tcW w:w="6043" w:type="dxa"/>
            <w:shd w:val="clear" w:color="auto" w:fill="F2F2F2" w:themeFill="background1" w:themeFillShade="F2"/>
          </w:tcPr>
          <w:p w14:paraId="6A2D19B1" w14:textId="77777777" w:rsidR="003B6B87" w:rsidRPr="003B6B87" w:rsidRDefault="003B6B87" w:rsidP="003B6B87">
            <w:pPr>
              <w:numPr>
                <w:ilvl w:val="0"/>
                <w:numId w:val="55"/>
              </w:numPr>
              <w:ind w:left="325"/>
              <w:contextualSpacing/>
              <w:rPr>
                <w:rFonts w:eastAsia="Times New Roman" w:cs="Arial"/>
                <w:color w:val="000000"/>
              </w:rPr>
            </w:pPr>
            <w:r w:rsidRPr="003B6B87">
              <w:rPr>
                <w:rFonts w:eastAsia="Times New Roman" w:cs="Arial"/>
                <w:color w:val="000000"/>
              </w:rPr>
              <w:t>Will probably occur at sometime within the next 1 year.</w:t>
            </w:r>
          </w:p>
          <w:p w14:paraId="5F3F8207" w14:textId="77777777" w:rsidR="003B6B87" w:rsidRPr="003B6B87" w:rsidRDefault="003B6B87" w:rsidP="003B6B87">
            <w:pPr>
              <w:numPr>
                <w:ilvl w:val="0"/>
                <w:numId w:val="55"/>
              </w:numPr>
              <w:ind w:left="325"/>
              <w:contextualSpacing/>
              <w:rPr>
                <w:rFonts w:eastAsia="Times New Roman" w:cs="Arial"/>
                <w:color w:val="000000"/>
              </w:rPr>
            </w:pPr>
            <w:r w:rsidRPr="003B6B87">
              <w:rPr>
                <w:rFonts w:eastAsia="Times New Roman" w:cs="Arial"/>
                <w:color w:val="000000"/>
              </w:rPr>
              <w:t>&gt;70% chance of occurring</w:t>
            </w:r>
          </w:p>
        </w:tc>
      </w:tr>
    </w:tbl>
    <w:p w14:paraId="294E3F56" w14:textId="211F933A" w:rsidR="003B6B87" w:rsidRDefault="003B6B87" w:rsidP="003B6B87">
      <w:pPr>
        <w:rPr>
          <w:rFonts w:cs="Arial"/>
          <w:b/>
          <w:sz w:val="24"/>
          <w:szCs w:val="24"/>
        </w:rPr>
      </w:pPr>
    </w:p>
    <w:p w14:paraId="535FDEE0" w14:textId="1FF62A2B" w:rsidR="0091750C" w:rsidRDefault="0091750C" w:rsidP="003B6B87">
      <w:pPr>
        <w:rPr>
          <w:rFonts w:cs="Arial"/>
          <w:b/>
          <w:sz w:val="24"/>
          <w:szCs w:val="24"/>
        </w:rPr>
      </w:pPr>
    </w:p>
    <w:p w14:paraId="41BC7196" w14:textId="42BDA38D" w:rsidR="0091750C" w:rsidRDefault="0091750C" w:rsidP="003B6B87">
      <w:pPr>
        <w:rPr>
          <w:rFonts w:cs="Arial"/>
          <w:b/>
          <w:sz w:val="24"/>
          <w:szCs w:val="24"/>
        </w:rPr>
      </w:pPr>
    </w:p>
    <w:p w14:paraId="003830A4" w14:textId="02E8D071" w:rsidR="0091750C" w:rsidRDefault="0091750C" w:rsidP="003B6B87">
      <w:pPr>
        <w:rPr>
          <w:rFonts w:cs="Arial"/>
          <w:b/>
          <w:sz w:val="24"/>
          <w:szCs w:val="24"/>
        </w:rPr>
      </w:pPr>
    </w:p>
    <w:p w14:paraId="38912CFC" w14:textId="6924F987" w:rsidR="0091750C" w:rsidRDefault="0091750C" w:rsidP="003B6B87">
      <w:pPr>
        <w:rPr>
          <w:rFonts w:cs="Arial"/>
          <w:b/>
          <w:sz w:val="24"/>
          <w:szCs w:val="24"/>
        </w:rPr>
      </w:pPr>
    </w:p>
    <w:p w14:paraId="4A859B0A" w14:textId="77777777" w:rsidR="0091750C" w:rsidRPr="003B6B87" w:rsidRDefault="0091750C" w:rsidP="003B6B87">
      <w:pPr>
        <w:rPr>
          <w:rFonts w:cs="Arial"/>
          <w:b/>
          <w:sz w:val="24"/>
          <w:szCs w:val="24"/>
        </w:rPr>
      </w:pPr>
    </w:p>
    <w:p w14:paraId="39E0882E" w14:textId="77777777" w:rsidR="003B6B87" w:rsidRPr="003B6B87" w:rsidRDefault="003B6B87" w:rsidP="003B6B87">
      <w:pPr>
        <w:rPr>
          <w:rFonts w:cs="Arial"/>
          <w:b/>
        </w:rPr>
      </w:pPr>
      <w:bookmarkStart w:id="20" w:name="_Toc448674989"/>
      <w:r w:rsidRPr="003B6B87">
        <w:rPr>
          <w:rFonts w:cs="Arial"/>
          <w:b/>
        </w:rPr>
        <w:t>3.4 Risk Consequence and Likelihood Rating and Heat Map</w:t>
      </w:r>
    </w:p>
    <w:tbl>
      <w:tblPr>
        <w:tblpPr w:leftFromText="180" w:rightFromText="180" w:vertAnchor="text" w:horzAnchor="margin" w:tblpX="108" w:tblpY="19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52"/>
        <w:gridCol w:w="1417"/>
        <w:gridCol w:w="1559"/>
        <w:gridCol w:w="1560"/>
        <w:gridCol w:w="1842"/>
      </w:tblGrid>
      <w:tr w:rsidR="003B6B87" w:rsidRPr="003B6B87" w14:paraId="45D7D37A" w14:textId="77777777" w:rsidTr="00565192">
        <w:trPr>
          <w:trHeight w:val="311"/>
        </w:trPr>
        <w:tc>
          <w:tcPr>
            <w:tcW w:w="1242" w:type="dxa"/>
            <w:vMerge w:val="restart"/>
            <w:vAlign w:val="center"/>
          </w:tcPr>
          <w:p w14:paraId="75D5208E" w14:textId="77777777" w:rsidR="003B6B87" w:rsidRPr="003B6B87" w:rsidRDefault="003B6B87" w:rsidP="003B6B87">
            <w:pPr>
              <w:overflowPunct w:val="0"/>
              <w:autoSpaceDE w:val="0"/>
              <w:autoSpaceDN w:val="0"/>
              <w:adjustRightInd w:val="0"/>
              <w:textAlignment w:val="baseline"/>
              <w:rPr>
                <w:rFonts w:cs="Arial"/>
                <w:b/>
                <w:sz w:val="18"/>
                <w:szCs w:val="18"/>
              </w:rPr>
            </w:pPr>
            <w:r w:rsidRPr="003B6B87">
              <w:rPr>
                <w:rFonts w:cs="Arial"/>
                <w:b/>
                <w:sz w:val="18"/>
                <w:szCs w:val="18"/>
              </w:rPr>
              <w:t>Likelihood</w:t>
            </w:r>
          </w:p>
        </w:tc>
        <w:tc>
          <w:tcPr>
            <w:tcW w:w="7830" w:type="dxa"/>
            <w:gridSpan w:val="5"/>
            <w:vAlign w:val="center"/>
          </w:tcPr>
          <w:p w14:paraId="0C4ECB3E" w14:textId="77777777" w:rsidR="003B6B87" w:rsidRPr="003B6B87" w:rsidRDefault="003B6B87" w:rsidP="003B6B87">
            <w:pPr>
              <w:overflowPunct w:val="0"/>
              <w:autoSpaceDE w:val="0"/>
              <w:autoSpaceDN w:val="0"/>
              <w:adjustRightInd w:val="0"/>
              <w:ind w:left="1440" w:firstLine="720"/>
              <w:textAlignment w:val="baseline"/>
              <w:rPr>
                <w:rFonts w:cs="Arial"/>
                <w:b/>
                <w:sz w:val="18"/>
                <w:szCs w:val="18"/>
              </w:rPr>
            </w:pPr>
            <w:r w:rsidRPr="003B6B87">
              <w:rPr>
                <w:rFonts w:cs="Arial"/>
                <w:b/>
                <w:sz w:val="18"/>
                <w:szCs w:val="18"/>
              </w:rPr>
              <w:t>Consequence</w:t>
            </w:r>
          </w:p>
        </w:tc>
      </w:tr>
      <w:tr w:rsidR="003B6B87" w:rsidRPr="003B6B87" w14:paraId="2C718DA6" w14:textId="77777777" w:rsidTr="00565192">
        <w:tc>
          <w:tcPr>
            <w:tcW w:w="1242" w:type="dxa"/>
            <w:vMerge/>
            <w:vAlign w:val="center"/>
          </w:tcPr>
          <w:p w14:paraId="03D8D3E1" w14:textId="77777777" w:rsidR="003B6B87" w:rsidRPr="003B6B87" w:rsidRDefault="003B6B87" w:rsidP="003B6B87">
            <w:pPr>
              <w:overflowPunct w:val="0"/>
              <w:autoSpaceDE w:val="0"/>
              <w:autoSpaceDN w:val="0"/>
              <w:adjustRightInd w:val="0"/>
              <w:ind w:left="1440" w:firstLine="720"/>
              <w:textAlignment w:val="baseline"/>
              <w:rPr>
                <w:rFonts w:cs="Arial"/>
                <w:sz w:val="18"/>
                <w:szCs w:val="18"/>
              </w:rPr>
            </w:pPr>
          </w:p>
        </w:tc>
        <w:tc>
          <w:tcPr>
            <w:tcW w:w="1452" w:type="dxa"/>
            <w:shd w:val="clear" w:color="auto" w:fill="0070C0"/>
            <w:vAlign w:val="center"/>
          </w:tcPr>
          <w:p w14:paraId="30450913" w14:textId="77777777" w:rsidR="003B6B87" w:rsidRPr="003B6B87" w:rsidRDefault="003B6B87" w:rsidP="003B6B87">
            <w:pPr>
              <w:jc w:val="center"/>
              <w:rPr>
                <w:rFonts w:cs="Arial"/>
                <w:color w:val="FFFFFF"/>
                <w:sz w:val="20"/>
                <w:szCs w:val="20"/>
              </w:rPr>
            </w:pPr>
            <w:r w:rsidRPr="003B6B87">
              <w:rPr>
                <w:rFonts w:cs="Arial"/>
                <w:color w:val="FFFFFF"/>
                <w:sz w:val="20"/>
                <w:szCs w:val="20"/>
              </w:rPr>
              <w:t xml:space="preserve">Insignificant </w:t>
            </w:r>
          </w:p>
          <w:p w14:paraId="6379E96E" w14:textId="77777777" w:rsidR="003B6B87" w:rsidRPr="003B6B87" w:rsidRDefault="003B6B87" w:rsidP="003B6B87">
            <w:pPr>
              <w:jc w:val="center"/>
              <w:rPr>
                <w:rFonts w:cs="Arial"/>
                <w:color w:val="FFFFFF"/>
                <w:sz w:val="20"/>
                <w:szCs w:val="20"/>
              </w:rPr>
            </w:pPr>
            <w:r w:rsidRPr="003B6B87">
              <w:rPr>
                <w:rFonts w:cs="Arial"/>
                <w:color w:val="FFFFFF"/>
                <w:sz w:val="20"/>
                <w:szCs w:val="20"/>
              </w:rPr>
              <w:t>(1)</w:t>
            </w:r>
          </w:p>
        </w:tc>
        <w:tc>
          <w:tcPr>
            <w:tcW w:w="1417" w:type="dxa"/>
            <w:shd w:val="clear" w:color="auto" w:fill="0070C0"/>
            <w:vAlign w:val="center"/>
          </w:tcPr>
          <w:p w14:paraId="56FCFE65" w14:textId="77777777" w:rsidR="003B6B87" w:rsidRPr="003B6B87" w:rsidRDefault="003B6B87" w:rsidP="003B6B87">
            <w:pPr>
              <w:jc w:val="center"/>
              <w:rPr>
                <w:rFonts w:cs="Arial"/>
                <w:color w:val="FFFFFF"/>
                <w:sz w:val="20"/>
                <w:szCs w:val="20"/>
              </w:rPr>
            </w:pPr>
            <w:r w:rsidRPr="003B6B87">
              <w:rPr>
                <w:rFonts w:cs="Arial"/>
                <w:color w:val="FFFFFF"/>
                <w:sz w:val="20"/>
                <w:szCs w:val="20"/>
              </w:rPr>
              <w:t>Minor</w:t>
            </w:r>
          </w:p>
          <w:p w14:paraId="42B855F0" w14:textId="77777777" w:rsidR="003B6B87" w:rsidRPr="003B6B87" w:rsidRDefault="003B6B87" w:rsidP="003B6B87">
            <w:pPr>
              <w:jc w:val="center"/>
              <w:rPr>
                <w:rFonts w:cs="Arial"/>
                <w:color w:val="FFFFFF"/>
                <w:sz w:val="20"/>
                <w:szCs w:val="20"/>
              </w:rPr>
            </w:pPr>
            <w:r w:rsidRPr="003B6B87">
              <w:rPr>
                <w:rFonts w:cs="Arial"/>
                <w:color w:val="FFFFFF"/>
                <w:sz w:val="20"/>
                <w:szCs w:val="20"/>
              </w:rPr>
              <w:t>(2)</w:t>
            </w:r>
          </w:p>
        </w:tc>
        <w:tc>
          <w:tcPr>
            <w:tcW w:w="1559" w:type="dxa"/>
            <w:shd w:val="clear" w:color="auto" w:fill="0070C0"/>
            <w:vAlign w:val="center"/>
          </w:tcPr>
          <w:p w14:paraId="34C5AB95" w14:textId="77777777" w:rsidR="003B6B87" w:rsidRPr="003B6B87" w:rsidRDefault="003B6B87" w:rsidP="003B6B87">
            <w:pPr>
              <w:jc w:val="center"/>
              <w:rPr>
                <w:rFonts w:cs="Arial"/>
                <w:color w:val="FFFFFF"/>
                <w:sz w:val="20"/>
                <w:szCs w:val="20"/>
              </w:rPr>
            </w:pPr>
            <w:r w:rsidRPr="003B6B87">
              <w:rPr>
                <w:rFonts w:cs="Arial"/>
                <w:color w:val="FFFFFF"/>
                <w:sz w:val="20"/>
                <w:szCs w:val="20"/>
              </w:rPr>
              <w:t>Moderate</w:t>
            </w:r>
          </w:p>
          <w:p w14:paraId="1E545357" w14:textId="77777777" w:rsidR="003B6B87" w:rsidRPr="003B6B87" w:rsidRDefault="003B6B87" w:rsidP="003B6B87">
            <w:pPr>
              <w:jc w:val="center"/>
              <w:rPr>
                <w:rFonts w:cs="Arial"/>
                <w:color w:val="FFFFFF"/>
                <w:sz w:val="20"/>
                <w:szCs w:val="20"/>
              </w:rPr>
            </w:pPr>
            <w:r w:rsidRPr="003B6B87">
              <w:rPr>
                <w:rFonts w:cs="Arial"/>
                <w:color w:val="FFFFFF"/>
                <w:sz w:val="20"/>
                <w:szCs w:val="20"/>
              </w:rPr>
              <w:t>(3)</w:t>
            </w:r>
          </w:p>
        </w:tc>
        <w:tc>
          <w:tcPr>
            <w:tcW w:w="1560" w:type="dxa"/>
            <w:shd w:val="clear" w:color="auto" w:fill="0070C0"/>
            <w:vAlign w:val="center"/>
          </w:tcPr>
          <w:p w14:paraId="240DECC6" w14:textId="77777777" w:rsidR="003B6B87" w:rsidRPr="003B6B87" w:rsidRDefault="003B6B87" w:rsidP="003B6B87">
            <w:pPr>
              <w:jc w:val="center"/>
              <w:rPr>
                <w:rFonts w:cs="Arial"/>
                <w:color w:val="FFFFFF"/>
                <w:sz w:val="20"/>
                <w:szCs w:val="20"/>
              </w:rPr>
            </w:pPr>
            <w:r w:rsidRPr="003B6B87">
              <w:rPr>
                <w:rFonts w:cs="Arial"/>
                <w:color w:val="FFFFFF"/>
                <w:sz w:val="20"/>
                <w:szCs w:val="20"/>
              </w:rPr>
              <w:t>Major</w:t>
            </w:r>
          </w:p>
          <w:p w14:paraId="45413C4D" w14:textId="77777777" w:rsidR="003B6B87" w:rsidRPr="003B6B87" w:rsidRDefault="003B6B87" w:rsidP="003B6B87">
            <w:pPr>
              <w:jc w:val="center"/>
              <w:rPr>
                <w:rFonts w:cs="Arial"/>
                <w:color w:val="FFFFFF"/>
                <w:sz w:val="20"/>
                <w:szCs w:val="20"/>
              </w:rPr>
            </w:pPr>
            <w:r w:rsidRPr="003B6B87">
              <w:rPr>
                <w:rFonts w:cs="Arial"/>
                <w:color w:val="FFFFFF"/>
                <w:sz w:val="20"/>
                <w:szCs w:val="20"/>
              </w:rPr>
              <w:t>(4)</w:t>
            </w:r>
          </w:p>
        </w:tc>
        <w:tc>
          <w:tcPr>
            <w:tcW w:w="1842" w:type="dxa"/>
            <w:shd w:val="clear" w:color="auto" w:fill="0070C0"/>
            <w:vAlign w:val="center"/>
          </w:tcPr>
          <w:p w14:paraId="72B31DAD" w14:textId="77777777" w:rsidR="003B6B87" w:rsidRPr="003B6B87" w:rsidRDefault="003B6B87" w:rsidP="003B6B87">
            <w:pPr>
              <w:jc w:val="center"/>
              <w:rPr>
                <w:rFonts w:cs="Arial"/>
                <w:color w:val="FFFFFF"/>
                <w:sz w:val="20"/>
                <w:szCs w:val="20"/>
              </w:rPr>
            </w:pPr>
            <w:r w:rsidRPr="003B6B87">
              <w:rPr>
                <w:rFonts w:cs="Arial"/>
                <w:color w:val="FFFFFF"/>
                <w:sz w:val="20"/>
                <w:szCs w:val="20"/>
              </w:rPr>
              <w:t>Extreme</w:t>
            </w:r>
          </w:p>
          <w:p w14:paraId="5C866F88" w14:textId="77777777" w:rsidR="003B6B87" w:rsidRPr="003B6B87" w:rsidRDefault="003B6B87" w:rsidP="003B6B87">
            <w:pPr>
              <w:jc w:val="center"/>
              <w:rPr>
                <w:rFonts w:cs="Arial"/>
                <w:color w:val="FFFFFF"/>
                <w:sz w:val="20"/>
                <w:szCs w:val="20"/>
              </w:rPr>
            </w:pPr>
            <w:r w:rsidRPr="003B6B87">
              <w:rPr>
                <w:rFonts w:cs="Arial"/>
                <w:color w:val="FFFFFF"/>
                <w:sz w:val="20"/>
                <w:szCs w:val="20"/>
              </w:rPr>
              <w:t xml:space="preserve">(5) </w:t>
            </w:r>
          </w:p>
        </w:tc>
      </w:tr>
      <w:tr w:rsidR="003B6B87" w:rsidRPr="003B6B87" w14:paraId="605FABAF" w14:textId="77777777" w:rsidTr="00565192">
        <w:tc>
          <w:tcPr>
            <w:tcW w:w="1242" w:type="dxa"/>
            <w:shd w:val="clear" w:color="auto" w:fill="0070C0"/>
            <w:vAlign w:val="center"/>
          </w:tcPr>
          <w:p w14:paraId="1B53D999"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Almost Certain</w:t>
            </w:r>
          </w:p>
          <w:p w14:paraId="7ACF7036"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(5)</w:t>
            </w:r>
          </w:p>
        </w:tc>
        <w:tc>
          <w:tcPr>
            <w:tcW w:w="1452" w:type="dxa"/>
            <w:shd w:val="clear" w:color="auto" w:fill="FFFF00"/>
            <w:vAlign w:val="center"/>
          </w:tcPr>
          <w:p w14:paraId="0310B936"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339E0E2E" w14:textId="77777777" w:rsidR="003B6B87" w:rsidRPr="003B6B87" w:rsidRDefault="003B6B87" w:rsidP="003B6B87">
            <w:pPr>
              <w:jc w:val="center"/>
              <w:rPr>
                <w:rFonts w:cs="Arial"/>
                <w:color w:val="FFFFFF"/>
                <w:sz w:val="20"/>
                <w:szCs w:val="20"/>
              </w:rPr>
            </w:pPr>
            <w:r w:rsidRPr="003B6B87">
              <w:rPr>
                <w:rFonts w:cs="Arial"/>
                <w:color w:val="000000" w:themeColor="text1"/>
                <w:sz w:val="20"/>
                <w:szCs w:val="20"/>
              </w:rPr>
              <w:t>(5)</w:t>
            </w:r>
          </w:p>
        </w:tc>
        <w:tc>
          <w:tcPr>
            <w:tcW w:w="1417" w:type="dxa"/>
            <w:shd w:val="clear" w:color="auto" w:fill="FFC000"/>
            <w:vAlign w:val="center"/>
          </w:tcPr>
          <w:p w14:paraId="5192D214" w14:textId="77777777" w:rsidR="003B6B87" w:rsidRPr="003B6B87" w:rsidRDefault="003B6B87" w:rsidP="003B6B87">
            <w:pPr>
              <w:jc w:val="center"/>
              <w:rPr>
                <w:rFonts w:cs="Arial"/>
                <w:sz w:val="20"/>
                <w:szCs w:val="20"/>
              </w:rPr>
            </w:pPr>
            <w:r w:rsidRPr="003B6B87">
              <w:rPr>
                <w:rFonts w:cs="Arial"/>
                <w:sz w:val="20"/>
                <w:szCs w:val="20"/>
              </w:rPr>
              <w:t>Significant</w:t>
            </w:r>
          </w:p>
          <w:p w14:paraId="0892322B" w14:textId="77777777" w:rsidR="003B6B87" w:rsidRPr="003B6B87" w:rsidRDefault="003B6B87" w:rsidP="003B6B87">
            <w:pPr>
              <w:jc w:val="center"/>
              <w:rPr>
                <w:rFonts w:cs="Arial"/>
                <w:sz w:val="20"/>
                <w:szCs w:val="20"/>
              </w:rPr>
            </w:pPr>
            <w:r w:rsidRPr="003B6B87">
              <w:rPr>
                <w:rFonts w:cs="Arial"/>
                <w:sz w:val="20"/>
                <w:szCs w:val="20"/>
              </w:rPr>
              <w:t>(10)</w:t>
            </w:r>
          </w:p>
        </w:tc>
        <w:tc>
          <w:tcPr>
            <w:tcW w:w="1559" w:type="dxa"/>
            <w:shd w:val="clear" w:color="auto" w:fill="FFC000"/>
            <w:vAlign w:val="center"/>
          </w:tcPr>
          <w:p w14:paraId="6B9B5A7C" w14:textId="77777777" w:rsidR="003B6B87" w:rsidRPr="003B6B87" w:rsidRDefault="003B6B87" w:rsidP="003B6B87">
            <w:pPr>
              <w:jc w:val="center"/>
              <w:rPr>
                <w:rFonts w:cs="Arial"/>
                <w:sz w:val="20"/>
                <w:szCs w:val="20"/>
              </w:rPr>
            </w:pPr>
            <w:r w:rsidRPr="003B6B87">
              <w:rPr>
                <w:rFonts w:cs="Arial"/>
                <w:sz w:val="20"/>
                <w:szCs w:val="20"/>
              </w:rPr>
              <w:t>Significant</w:t>
            </w:r>
          </w:p>
          <w:p w14:paraId="41EB3019" w14:textId="77777777" w:rsidR="003B6B87" w:rsidRPr="003B6B87" w:rsidRDefault="003B6B87" w:rsidP="003B6B87">
            <w:pPr>
              <w:jc w:val="center"/>
              <w:rPr>
                <w:rFonts w:cs="Arial"/>
                <w:sz w:val="20"/>
                <w:szCs w:val="20"/>
              </w:rPr>
            </w:pPr>
            <w:r w:rsidRPr="003B6B87">
              <w:rPr>
                <w:rFonts w:cs="Arial"/>
                <w:sz w:val="20"/>
                <w:szCs w:val="20"/>
              </w:rPr>
              <w:t>(15)</w:t>
            </w:r>
          </w:p>
        </w:tc>
        <w:tc>
          <w:tcPr>
            <w:tcW w:w="1560" w:type="dxa"/>
            <w:shd w:val="clear" w:color="auto" w:fill="FF0000"/>
            <w:vAlign w:val="center"/>
          </w:tcPr>
          <w:p w14:paraId="76A0FC08"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High</w:t>
            </w:r>
          </w:p>
          <w:p w14:paraId="18F1ADA7"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(20)</w:t>
            </w:r>
          </w:p>
        </w:tc>
        <w:tc>
          <w:tcPr>
            <w:tcW w:w="1842" w:type="dxa"/>
            <w:shd w:val="clear" w:color="auto" w:fill="FF0000"/>
            <w:vAlign w:val="center"/>
          </w:tcPr>
          <w:p w14:paraId="0A9FA521"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High</w:t>
            </w:r>
          </w:p>
          <w:p w14:paraId="298EA514"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(25)</w:t>
            </w:r>
          </w:p>
        </w:tc>
      </w:tr>
      <w:tr w:rsidR="003B6B87" w:rsidRPr="003B6B87" w14:paraId="3D18D41F" w14:textId="77777777" w:rsidTr="00565192">
        <w:tc>
          <w:tcPr>
            <w:tcW w:w="1242" w:type="dxa"/>
            <w:shd w:val="clear" w:color="auto" w:fill="0070C0"/>
            <w:vAlign w:val="center"/>
          </w:tcPr>
          <w:p w14:paraId="514A33FC"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Likely</w:t>
            </w:r>
          </w:p>
          <w:p w14:paraId="26B93B77"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(4)</w:t>
            </w:r>
          </w:p>
        </w:tc>
        <w:tc>
          <w:tcPr>
            <w:tcW w:w="1452" w:type="dxa"/>
            <w:shd w:val="clear" w:color="auto" w:fill="FFFF00"/>
            <w:vAlign w:val="center"/>
          </w:tcPr>
          <w:p w14:paraId="2B2B13CE"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2EA39BEE" w14:textId="77777777" w:rsidR="003B6B87" w:rsidRPr="003B6B87" w:rsidRDefault="003B6B87" w:rsidP="003B6B87">
            <w:pPr>
              <w:jc w:val="center"/>
              <w:rPr>
                <w:rFonts w:cs="Arial"/>
                <w:color w:val="FFFFFF"/>
                <w:sz w:val="20"/>
                <w:szCs w:val="20"/>
              </w:rPr>
            </w:pPr>
            <w:r w:rsidRPr="003B6B87">
              <w:rPr>
                <w:rFonts w:cs="Arial"/>
                <w:color w:val="000000" w:themeColor="text1"/>
                <w:sz w:val="20"/>
                <w:szCs w:val="20"/>
              </w:rPr>
              <w:t>(4)</w:t>
            </w:r>
          </w:p>
        </w:tc>
        <w:tc>
          <w:tcPr>
            <w:tcW w:w="1417" w:type="dxa"/>
            <w:shd w:val="clear" w:color="auto" w:fill="FFFF00"/>
            <w:vAlign w:val="center"/>
          </w:tcPr>
          <w:p w14:paraId="55A1C7FC"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3A81F62C"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(8)</w:t>
            </w:r>
          </w:p>
        </w:tc>
        <w:tc>
          <w:tcPr>
            <w:tcW w:w="1559" w:type="dxa"/>
            <w:shd w:val="clear" w:color="auto" w:fill="FFC000"/>
            <w:vAlign w:val="center"/>
          </w:tcPr>
          <w:p w14:paraId="26CDD7D8" w14:textId="77777777" w:rsidR="003B6B87" w:rsidRPr="003B6B87" w:rsidRDefault="003B6B87" w:rsidP="003B6B87">
            <w:pPr>
              <w:jc w:val="center"/>
              <w:rPr>
                <w:rFonts w:cs="Arial"/>
                <w:sz w:val="20"/>
                <w:szCs w:val="20"/>
              </w:rPr>
            </w:pPr>
            <w:r w:rsidRPr="003B6B87">
              <w:rPr>
                <w:rFonts w:cs="Arial"/>
                <w:sz w:val="20"/>
                <w:szCs w:val="20"/>
              </w:rPr>
              <w:t>Significant</w:t>
            </w:r>
          </w:p>
          <w:p w14:paraId="41DE357D" w14:textId="77777777" w:rsidR="003B6B87" w:rsidRPr="003B6B87" w:rsidRDefault="003B6B87" w:rsidP="003B6B87">
            <w:pPr>
              <w:jc w:val="center"/>
              <w:rPr>
                <w:rFonts w:cs="Arial"/>
                <w:sz w:val="20"/>
                <w:szCs w:val="20"/>
              </w:rPr>
            </w:pPr>
            <w:r w:rsidRPr="003B6B87">
              <w:rPr>
                <w:rFonts w:cs="Arial"/>
                <w:sz w:val="20"/>
                <w:szCs w:val="20"/>
              </w:rPr>
              <w:t xml:space="preserve"> (12)</w:t>
            </w:r>
          </w:p>
        </w:tc>
        <w:tc>
          <w:tcPr>
            <w:tcW w:w="1560" w:type="dxa"/>
            <w:shd w:val="clear" w:color="auto" w:fill="FFC000"/>
            <w:vAlign w:val="center"/>
          </w:tcPr>
          <w:p w14:paraId="04B6C2D9" w14:textId="77777777" w:rsidR="003B6B87" w:rsidRPr="003B6B87" w:rsidRDefault="003B6B87" w:rsidP="003B6B87">
            <w:pPr>
              <w:jc w:val="center"/>
              <w:rPr>
                <w:rFonts w:cs="Arial"/>
                <w:sz w:val="20"/>
                <w:szCs w:val="20"/>
              </w:rPr>
            </w:pPr>
            <w:r w:rsidRPr="003B6B87">
              <w:rPr>
                <w:rFonts w:cs="Arial"/>
                <w:sz w:val="20"/>
                <w:szCs w:val="20"/>
              </w:rPr>
              <w:t>Significant</w:t>
            </w:r>
          </w:p>
          <w:p w14:paraId="725DA86A" w14:textId="77777777" w:rsidR="003B6B87" w:rsidRPr="003B6B87" w:rsidRDefault="003B6B87" w:rsidP="003B6B87">
            <w:pPr>
              <w:jc w:val="center"/>
              <w:rPr>
                <w:rFonts w:cs="Arial"/>
                <w:sz w:val="20"/>
                <w:szCs w:val="20"/>
              </w:rPr>
            </w:pPr>
            <w:r w:rsidRPr="003B6B87">
              <w:rPr>
                <w:rFonts w:cs="Arial"/>
                <w:sz w:val="20"/>
                <w:szCs w:val="20"/>
              </w:rPr>
              <w:t xml:space="preserve"> (16)</w:t>
            </w:r>
          </w:p>
        </w:tc>
        <w:tc>
          <w:tcPr>
            <w:tcW w:w="1842" w:type="dxa"/>
            <w:shd w:val="clear" w:color="auto" w:fill="FF0000"/>
            <w:vAlign w:val="center"/>
          </w:tcPr>
          <w:p w14:paraId="0E12E372"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High</w:t>
            </w:r>
          </w:p>
          <w:p w14:paraId="05AC467D"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(20)</w:t>
            </w:r>
          </w:p>
        </w:tc>
      </w:tr>
      <w:tr w:rsidR="003B6B87" w:rsidRPr="003B6B87" w14:paraId="7492CF9A" w14:textId="77777777" w:rsidTr="00565192">
        <w:tc>
          <w:tcPr>
            <w:tcW w:w="1242" w:type="dxa"/>
            <w:shd w:val="clear" w:color="auto" w:fill="0070C0"/>
            <w:vAlign w:val="center"/>
          </w:tcPr>
          <w:p w14:paraId="7C8E7144"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Possible</w:t>
            </w:r>
          </w:p>
          <w:p w14:paraId="7F9C2CE5"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(3)</w:t>
            </w:r>
          </w:p>
        </w:tc>
        <w:tc>
          <w:tcPr>
            <w:tcW w:w="1452" w:type="dxa"/>
            <w:shd w:val="clear" w:color="auto" w:fill="00B050"/>
            <w:vAlign w:val="center"/>
          </w:tcPr>
          <w:p w14:paraId="25733C50" w14:textId="77777777" w:rsidR="003B6B87" w:rsidRPr="003B6B87" w:rsidRDefault="003B6B87" w:rsidP="003B6B87">
            <w:pPr>
              <w:jc w:val="center"/>
              <w:rPr>
                <w:rFonts w:cs="Arial"/>
                <w:color w:val="FFFFFF"/>
                <w:sz w:val="20"/>
                <w:szCs w:val="20"/>
              </w:rPr>
            </w:pPr>
            <w:r w:rsidRPr="003B6B87">
              <w:rPr>
                <w:rFonts w:cs="Arial"/>
                <w:color w:val="FFFFFF"/>
                <w:sz w:val="20"/>
                <w:szCs w:val="20"/>
              </w:rPr>
              <w:t>Low</w:t>
            </w:r>
          </w:p>
          <w:p w14:paraId="50DD8AEC" w14:textId="77777777" w:rsidR="003B6B87" w:rsidRPr="003B6B87" w:rsidRDefault="003B6B87" w:rsidP="003B6B87">
            <w:pPr>
              <w:jc w:val="center"/>
              <w:rPr>
                <w:rFonts w:cs="Arial"/>
                <w:color w:val="FFFFFF"/>
                <w:sz w:val="20"/>
                <w:szCs w:val="20"/>
              </w:rPr>
            </w:pPr>
            <w:r w:rsidRPr="003B6B87">
              <w:rPr>
                <w:rFonts w:cs="Arial"/>
                <w:color w:val="FFFFFF"/>
                <w:sz w:val="20"/>
                <w:szCs w:val="20"/>
              </w:rPr>
              <w:t>(3)</w:t>
            </w:r>
          </w:p>
        </w:tc>
        <w:tc>
          <w:tcPr>
            <w:tcW w:w="1417" w:type="dxa"/>
            <w:shd w:val="clear" w:color="auto" w:fill="FFFF00"/>
            <w:vAlign w:val="center"/>
          </w:tcPr>
          <w:p w14:paraId="5E2772F9"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2A72A23C"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(6)</w:t>
            </w:r>
          </w:p>
        </w:tc>
        <w:tc>
          <w:tcPr>
            <w:tcW w:w="1559" w:type="dxa"/>
            <w:shd w:val="clear" w:color="auto" w:fill="FFC000"/>
            <w:vAlign w:val="center"/>
          </w:tcPr>
          <w:p w14:paraId="0AC6A13B" w14:textId="77777777" w:rsidR="003B6B87" w:rsidRPr="003B6B87" w:rsidRDefault="003B6B87" w:rsidP="003B6B87">
            <w:pPr>
              <w:jc w:val="center"/>
              <w:rPr>
                <w:rFonts w:cs="Arial"/>
                <w:sz w:val="20"/>
                <w:szCs w:val="20"/>
              </w:rPr>
            </w:pPr>
            <w:r w:rsidRPr="003B6B87">
              <w:rPr>
                <w:rFonts w:cs="Arial"/>
                <w:sz w:val="20"/>
                <w:szCs w:val="20"/>
              </w:rPr>
              <w:t>Significant</w:t>
            </w:r>
          </w:p>
          <w:p w14:paraId="01240837" w14:textId="77777777" w:rsidR="003B6B87" w:rsidRPr="003B6B87" w:rsidRDefault="003B6B87" w:rsidP="003B6B87">
            <w:pPr>
              <w:jc w:val="center"/>
              <w:rPr>
                <w:rFonts w:cs="Arial"/>
                <w:sz w:val="20"/>
                <w:szCs w:val="20"/>
              </w:rPr>
            </w:pPr>
            <w:r w:rsidRPr="003B6B87">
              <w:rPr>
                <w:rFonts w:cs="Arial"/>
                <w:sz w:val="20"/>
                <w:szCs w:val="20"/>
              </w:rPr>
              <w:t>(9)</w:t>
            </w:r>
          </w:p>
        </w:tc>
        <w:tc>
          <w:tcPr>
            <w:tcW w:w="1560" w:type="dxa"/>
            <w:shd w:val="clear" w:color="auto" w:fill="FFC000"/>
            <w:vAlign w:val="center"/>
          </w:tcPr>
          <w:p w14:paraId="5E5BC6CC" w14:textId="77777777" w:rsidR="003B6B87" w:rsidRPr="003B6B87" w:rsidRDefault="003B6B87" w:rsidP="003B6B87">
            <w:pPr>
              <w:jc w:val="center"/>
              <w:rPr>
                <w:rFonts w:cs="Arial"/>
                <w:sz w:val="20"/>
                <w:szCs w:val="20"/>
              </w:rPr>
            </w:pPr>
            <w:r w:rsidRPr="003B6B87">
              <w:rPr>
                <w:rFonts w:cs="Arial"/>
                <w:sz w:val="20"/>
                <w:szCs w:val="20"/>
              </w:rPr>
              <w:t>Significant</w:t>
            </w:r>
          </w:p>
          <w:p w14:paraId="01E66F62" w14:textId="77777777" w:rsidR="003B6B87" w:rsidRPr="003B6B87" w:rsidRDefault="003B6B87" w:rsidP="003B6B87">
            <w:pPr>
              <w:jc w:val="center"/>
              <w:rPr>
                <w:rFonts w:cs="Arial"/>
                <w:sz w:val="20"/>
                <w:szCs w:val="20"/>
              </w:rPr>
            </w:pPr>
            <w:r w:rsidRPr="003B6B87">
              <w:rPr>
                <w:rFonts w:cs="Arial"/>
                <w:sz w:val="20"/>
                <w:szCs w:val="20"/>
              </w:rPr>
              <w:t xml:space="preserve"> (12)</w:t>
            </w:r>
          </w:p>
        </w:tc>
        <w:tc>
          <w:tcPr>
            <w:tcW w:w="1842" w:type="dxa"/>
            <w:shd w:val="clear" w:color="auto" w:fill="FFC000"/>
            <w:vAlign w:val="center"/>
          </w:tcPr>
          <w:p w14:paraId="004BB76E" w14:textId="77777777" w:rsidR="003B6B87" w:rsidRPr="003B6B87" w:rsidRDefault="003B6B87" w:rsidP="003B6B87">
            <w:pPr>
              <w:jc w:val="center"/>
              <w:rPr>
                <w:rFonts w:cs="Arial"/>
                <w:sz w:val="20"/>
                <w:szCs w:val="20"/>
              </w:rPr>
            </w:pPr>
            <w:r w:rsidRPr="003B6B87">
              <w:rPr>
                <w:rFonts w:cs="Arial"/>
                <w:sz w:val="20"/>
                <w:szCs w:val="20"/>
              </w:rPr>
              <w:t>Significant</w:t>
            </w:r>
          </w:p>
          <w:p w14:paraId="73C8AC9C" w14:textId="77777777" w:rsidR="003B6B87" w:rsidRPr="003B6B87" w:rsidRDefault="003B6B87" w:rsidP="003B6B87">
            <w:pPr>
              <w:jc w:val="center"/>
              <w:rPr>
                <w:rFonts w:cs="Arial"/>
                <w:sz w:val="20"/>
                <w:szCs w:val="20"/>
              </w:rPr>
            </w:pPr>
            <w:r w:rsidRPr="003B6B87">
              <w:rPr>
                <w:rFonts w:cs="Arial"/>
                <w:sz w:val="20"/>
                <w:szCs w:val="20"/>
              </w:rPr>
              <w:t xml:space="preserve"> (15)</w:t>
            </w:r>
          </w:p>
        </w:tc>
      </w:tr>
      <w:tr w:rsidR="003B6B87" w:rsidRPr="003B6B87" w14:paraId="5E0D037F" w14:textId="77777777" w:rsidTr="00565192">
        <w:tc>
          <w:tcPr>
            <w:tcW w:w="1242" w:type="dxa"/>
            <w:shd w:val="clear" w:color="auto" w:fill="0070C0"/>
            <w:vAlign w:val="center"/>
          </w:tcPr>
          <w:p w14:paraId="3F334F64"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Unlikely</w:t>
            </w:r>
          </w:p>
          <w:p w14:paraId="2E798054"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(2)</w:t>
            </w:r>
          </w:p>
        </w:tc>
        <w:tc>
          <w:tcPr>
            <w:tcW w:w="1452" w:type="dxa"/>
            <w:shd w:val="clear" w:color="auto" w:fill="00B050"/>
            <w:vAlign w:val="center"/>
          </w:tcPr>
          <w:p w14:paraId="063CD78F" w14:textId="77777777" w:rsidR="003B6B87" w:rsidRPr="003B6B87" w:rsidRDefault="003B6B87" w:rsidP="003B6B87">
            <w:pPr>
              <w:jc w:val="center"/>
              <w:rPr>
                <w:rFonts w:cs="Arial"/>
                <w:color w:val="FFFFFF"/>
                <w:sz w:val="20"/>
                <w:szCs w:val="20"/>
              </w:rPr>
            </w:pPr>
            <w:r w:rsidRPr="003B6B87">
              <w:rPr>
                <w:rFonts w:cs="Arial"/>
                <w:color w:val="FFFFFF"/>
                <w:sz w:val="20"/>
                <w:szCs w:val="20"/>
              </w:rPr>
              <w:t>Low</w:t>
            </w:r>
          </w:p>
          <w:p w14:paraId="67262F89" w14:textId="77777777" w:rsidR="003B6B87" w:rsidRPr="003B6B87" w:rsidRDefault="003B6B87" w:rsidP="003B6B87">
            <w:pPr>
              <w:jc w:val="center"/>
              <w:rPr>
                <w:rFonts w:cs="Arial"/>
                <w:color w:val="FFFFFF"/>
                <w:sz w:val="20"/>
                <w:szCs w:val="20"/>
              </w:rPr>
            </w:pPr>
            <w:r w:rsidRPr="003B6B87">
              <w:rPr>
                <w:rFonts w:cs="Arial"/>
                <w:color w:val="FFFFFF"/>
                <w:sz w:val="20"/>
                <w:szCs w:val="20"/>
              </w:rPr>
              <w:t>(2)</w:t>
            </w:r>
          </w:p>
        </w:tc>
        <w:tc>
          <w:tcPr>
            <w:tcW w:w="1417" w:type="dxa"/>
            <w:shd w:val="clear" w:color="auto" w:fill="FFFF00"/>
            <w:vAlign w:val="center"/>
          </w:tcPr>
          <w:p w14:paraId="3EFA8984"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2C7A5243"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 xml:space="preserve"> (4)</w:t>
            </w:r>
          </w:p>
        </w:tc>
        <w:tc>
          <w:tcPr>
            <w:tcW w:w="1559" w:type="dxa"/>
            <w:tcBorders>
              <w:bottom w:val="single" w:sz="4" w:space="0" w:color="auto"/>
            </w:tcBorders>
            <w:shd w:val="clear" w:color="auto" w:fill="FFFF00"/>
            <w:vAlign w:val="center"/>
          </w:tcPr>
          <w:p w14:paraId="6BB2AEDA"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40EACB38"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(6)</w:t>
            </w:r>
          </w:p>
        </w:tc>
        <w:tc>
          <w:tcPr>
            <w:tcW w:w="1560" w:type="dxa"/>
            <w:tcBorders>
              <w:bottom w:val="single" w:sz="4" w:space="0" w:color="auto"/>
            </w:tcBorders>
            <w:shd w:val="clear" w:color="auto" w:fill="FFFF00"/>
            <w:vAlign w:val="center"/>
          </w:tcPr>
          <w:p w14:paraId="0A82FE16"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5E5A4431"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(8)</w:t>
            </w:r>
          </w:p>
        </w:tc>
        <w:tc>
          <w:tcPr>
            <w:tcW w:w="1842" w:type="dxa"/>
            <w:shd w:val="clear" w:color="auto" w:fill="FFC000"/>
            <w:vAlign w:val="center"/>
          </w:tcPr>
          <w:p w14:paraId="47F70077" w14:textId="77777777" w:rsidR="003B6B87" w:rsidRPr="003B6B87" w:rsidRDefault="003B6B87" w:rsidP="003B6B87">
            <w:pPr>
              <w:jc w:val="center"/>
              <w:rPr>
                <w:rFonts w:cs="Arial"/>
                <w:sz w:val="20"/>
                <w:szCs w:val="20"/>
              </w:rPr>
            </w:pPr>
            <w:r w:rsidRPr="003B6B87">
              <w:rPr>
                <w:rFonts w:cs="Arial"/>
                <w:sz w:val="20"/>
                <w:szCs w:val="20"/>
              </w:rPr>
              <w:t>Significant</w:t>
            </w:r>
          </w:p>
          <w:p w14:paraId="69D9A7F3" w14:textId="77777777" w:rsidR="003B6B87" w:rsidRPr="003B6B87" w:rsidRDefault="003B6B87" w:rsidP="003B6B87">
            <w:pPr>
              <w:jc w:val="center"/>
              <w:rPr>
                <w:rFonts w:cs="Arial"/>
                <w:sz w:val="20"/>
                <w:szCs w:val="20"/>
              </w:rPr>
            </w:pPr>
            <w:r w:rsidRPr="003B6B87">
              <w:rPr>
                <w:rFonts w:cs="Arial"/>
                <w:sz w:val="20"/>
                <w:szCs w:val="20"/>
              </w:rPr>
              <w:t>(10)</w:t>
            </w:r>
          </w:p>
        </w:tc>
      </w:tr>
      <w:tr w:rsidR="003B6B87" w:rsidRPr="003B6B87" w14:paraId="5F8BAFB9" w14:textId="77777777" w:rsidTr="00565192">
        <w:tc>
          <w:tcPr>
            <w:tcW w:w="1242" w:type="dxa"/>
            <w:shd w:val="clear" w:color="auto" w:fill="0070C0"/>
            <w:vAlign w:val="center"/>
          </w:tcPr>
          <w:p w14:paraId="344C0065"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Rare</w:t>
            </w:r>
          </w:p>
          <w:p w14:paraId="62B7F3B0" w14:textId="77777777" w:rsidR="003B6B87" w:rsidRPr="003B6B87" w:rsidRDefault="003B6B87" w:rsidP="003B6B87">
            <w:pPr>
              <w:overflowPunct w:val="0"/>
              <w:autoSpaceDE w:val="0"/>
              <w:autoSpaceDN w:val="0"/>
              <w:adjustRightInd w:val="0"/>
              <w:jc w:val="center"/>
              <w:textAlignment w:val="baseline"/>
              <w:rPr>
                <w:rFonts w:cs="Arial"/>
                <w:color w:val="FFFFFF"/>
                <w:sz w:val="18"/>
                <w:szCs w:val="18"/>
              </w:rPr>
            </w:pPr>
            <w:r w:rsidRPr="003B6B87">
              <w:rPr>
                <w:rFonts w:cs="Arial"/>
                <w:color w:val="FFFFFF"/>
                <w:sz w:val="18"/>
                <w:szCs w:val="18"/>
              </w:rPr>
              <w:t>(1)</w:t>
            </w:r>
          </w:p>
        </w:tc>
        <w:tc>
          <w:tcPr>
            <w:tcW w:w="1452" w:type="dxa"/>
            <w:shd w:val="clear" w:color="auto" w:fill="00B050"/>
            <w:vAlign w:val="center"/>
          </w:tcPr>
          <w:p w14:paraId="460C8E57"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Low</w:t>
            </w:r>
          </w:p>
          <w:p w14:paraId="6ABD6C8E" w14:textId="77777777" w:rsidR="003B6B87" w:rsidRPr="003B6B87" w:rsidRDefault="003B6B87" w:rsidP="003B6B87">
            <w:pPr>
              <w:numPr>
                <w:ilvl w:val="0"/>
                <w:numId w:val="9"/>
              </w:numPr>
              <w:spacing w:after="160" w:line="259" w:lineRule="auto"/>
              <w:contextualSpacing/>
              <w:rPr>
                <w:rFonts w:cs="Arial"/>
                <w:color w:val="FFFFFF" w:themeColor="background1"/>
                <w:sz w:val="20"/>
                <w:szCs w:val="20"/>
              </w:rPr>
            </w:pPr>
          </w:p>
        </w:tc>
        <w:tc>
          <w:tcPr>
            <w:tcW w:w="1417" w:type="dxa"/>
            <w:shd w:val="clear" w:color="auto" w:fill="00B050"/>
            <w:vAlign w:val="center"/>
          </w:tcPr>
          <w:p w14:paraId="7FFA7254"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Low</w:t>
            </w:r>
          </w:p>
          <w:p w14:paraId="4600EC30"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(2)</w:t>
            </w:r>
          </w:p>
        </w:tc>
        <w:tc>
          <w:tcPr>
            <w:tcW w:w="1559" w:type="dxa"/>
            <w:shd w:val="solid" w:color="00B050" w:fill="auto"/>
            <w:vAlign w:val="center"/>
          </w:tcPr>
          <w:p w14:paraId="2C71C807"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Low</w:t>
            </w:r>
          </w:p>
          <w:p w14:paraId="24137F2C" w14:textId="77777777" w:rsidR="003B6B87" w:rsidRPr="003B6B87" w:rsidRDefault="003B6B87" w:rsidP="003B6B87">
            <w:pPr>
              <w:jc w:val="center"/>
              <w:rPr>
                <w:rFonts w:cs="Arial"/>
                <w:color w:val="FFFFFF" w:themeColor="background1"/>
                <w:sz w:val="20"/>
                <w:szCs w:val="20"/>
              </w:rPr>
            </w:pPr>
            <w:r w:rsidRPr="003B6B87">
              <w:rPr>
                <w:rFonts w:cs="Arial"/>
                <w:color w:val="FFFFFF" w:themeColor="background1"/>
                <w:sz w:val="20"/>
                <w:szCs w:val="20"/>
              </w:rPr>
              <w:t>(3)</w:t>
            </w:r>
          </w:p>
        </w:tc>
        <w:tc>
          <w:tcPr>
            <w:tcW w:w="1560" w:type="dxa"/>
            <w:shd w:val="clear" w:color="auto" w:fill="FFFF00"/>
            <w:vAlign w:val="center"/>
          </w:tcPr>
          <w:p w14:paraId="1B029187"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Moderate</w:t>
            </w:r>
          </w:p>
          <w:p w14:paraId="4C95BA04" w14:textId="77777777" w:rsidR="003B6B87" w:rsidRPr="003B6B87" w:rsidRDefault="003B6B87" w:rsidP="003B6B87">
            <w:pPr>
              <w:jc w:val="center"/>
              <w:rPr>
                <w:rFonts w:cs="Arial"/>
                <w:color w:val="000000" w:themeColor="text1"/>
                <w:sz w:val="20"/>
                <w:szCs w:val="20"/>
              </w:rPr>
            </w:pPr>
            <w:r w:rsidRPr="003B6B87">
              <w:rPr>
                <w:rFonts w:cs="Arial"/>
                <w:color w:val="000000" w:themeColor="text1"/>
                <w:sz w:val="20"/>
                <w:szCs w:val="20"/>
              </w:rPr>
              <w:t>(4)</w:t>
            </w:r>
          </w:p>
        </w:tc>
        <w:tc>
          <w:tcPr>
            <w:tcW w:w="1842" w:type="dxa"/>
            <w:shd w:val="clear" w:color="auto" w:fill="FFFF00"/>
            <w:vAlign w:val="center"/>
          </w:tcPr>
          <w:p w14:paraId="270DFA5B" w14:textId="77777777" w:rsidR="003B6B87" w:rsidRPr="003B6B87" w:rsidRDefault="003B6B87" w:rsidP="003B6B87">
            <w:pPr>
              <w:jc w:val="center"/>
              <w:rPr>
                <w:rFonts w:cs="Arial"/>
                <w:sz w:val="20"/>
                <w:szCs w:val="20"/>
              </w:rPr>
            </w:pPr>
            <w:r w:rsidRPr="003B6B87">
              <w:rPr>
                <w:rFonts w:cs="Arial"/>
                <w:sz w:val="20"/>
                <w:szCs w:val="20"/>
              </w:rPr>
              <w:t>Moderate</w:t>
            </w:r>
          </w:p>
          <w:p w14:paraId="5E4A32CC" w14:textId="77777777" w:rsidR="003B6B87" w:rsidRPr="003B6B87" w:rsidRDefault="003B6B87" w:rsidP="003B6B87">
            <w:pPr>
              <w:jc w:val="center"/>
              <w:rPr>
                <w:rFonts w:cs="Arial"/>
                <w:sz w:val="20"/>
                <w:szCs w:val="20"/>
              </w:rPr>
            </w:pPr>
            <w:r w:rsidRPr="003B6B87">
              <w:rPr>
                <w:rFonts w:cs="Arial"/>
                <w:sz w:val="20"/>
                <w:szCs w:val="20"/>
              </w:rPr>
              <w:t xml:space="preserve"> (5)</w:t>
            </w:r>
          </w:p>
        </w:tc>
      </w:tr>
    </w:tbl>
    <w:p w14:paraId="0CE13077" w14:textId="77777777" w:rsidR="003B6B87" w:rsidRPr="003B6B87" w:rsidRDefault="003B6B87" w:rsidP="003B6B87">
      <w:pPr>
        <w:rPr>
          <w:rFonts w:cs="Arial"/>
        </w:rPr>
      </w:pPr>
    </w:p>
    <w:p w14:paraId="1A97B303" w14:textId="77777777" w:rsidR="00155CAB" w:rsidRDefault="00155CAB" w:rsidP="003B6B87">
      <w:pPr>
        <w:rPr>
          <w:rFonts w:cs="Arial"/>
        </w:rPr>
      </w:pPr>
    </w:p>
    <w:p w14:paraId="52AFC43D" w14:textId="77777777" w:rsidR="00155CAB" w:rsidRDefault="00155CAB" w:rsidP="003B6B87">
      <w:pPr>
        <w:rPr>
          <w:rFonts w:cs="Arial"/>
        </w:rPr>
      </w:pPr>
    </w:p>
    <w:p w14:paraId="24419B58" w14:textId="77777777" w:rsidR="00155CAB" w:rsidRDefault="00155CAB" w:rsidP="003B6B87">
      <w:pPr>
        <w:rPr>
          <w:rFonts w:cs="Arial"/>
        </w:rPr>
      </w:pPr>
    </w:p>
    <w:p w14:paraId="57EC884A" w14:textId="77777777" w:rsidR="00155CAB" w:rsidRDefault="00155CAB" w:rsidP="003B6B87">
      <w:pPr>
        <w:rPr>
          <w:rFonts w:cs="Arial"/>
        </w:rPr>
      </w:pPr>
    </w:p>
    <w:p w14:paraId="2587959E" w14:textId="77777777" w:rsidR="00155CAB" w:rsidRDefault="00155CAB" w:rsidP="003B6B87">
      <w:pPr>
        <w:rPr>
          <w:rFonts w:cs="Arial"/>
        </w:rPr>
      </w:pPr>
    </w:p>
    <w:p w14:paraId="1B59262F" w14:textId="77777777" w:rsidR="00155CAB" w:rsidRDefault="00155CAB" w:rsidP="003B6B87">
      <w:pPr>
        <w:rPr>
          <w:rFonts w:cs="Arial"/>
        </w:rPr>
      </w:pPr>
    </w:p>
    <w:p w14:paraId="06746D88" w14:textId="77777777" w:rsidR="00155CAB" w:rsidRDefault="00155CAB" w:rsidP="003B6B87">
      <w:pPr>
        <w:rPr>
          <w:rFonts w:cs="Arial"/>
        </w:rPr>
      </w:pPr>
    </w:p>
    <w:p w14:paraId="399FF6AB" w14:textId="77777777" w:rsidR="00155CAB" w:rsidRDefault="00155CAB" w:rsidP="003B6B87">
      <w:pPr>
        <w:rPr>
          <w:rFonts w:cs="Arial"/>
        </w:rPr>
      </w:pPr>
    </w:p>
    <w:p w14:paraId="0F0D0D68" w14:textId="77777777" w:rsidR="00155CAB" w:rsidRDefault="00155CAB" w:rsidP="003B6B87">
      <w:pPr>
        <w:rPr>
          <w:rFonts w:cs="Arial"/>
        </w:rPr>
      </w:pPr>
    </w:p>
    <w:p w14:paraId="4CC97E22" w14:textId="77777777" w:rsidR="00155CAB" w:rsidRDefault="00155CAB" w:rsidP="003B6B87">
      <w:pPr>
        <w:rPr>
          <w:rFonts w:cs="Arial"/>
        </w:rPr>
      </w:pPr>
    </w:p>
    <w:p w14:paraId="28DBD72F" w14:textId="77777777" w:rsidR="00155CAB" w:rsidRDefault="00155CAB" w:rsidP="003B6B87">
      <w:pPr>
        <w:rPr>
          <w:rFonts w:cs="Arial"/>
        </w:rPr>
      </w:pPr>
    </w:p>
    <w:p w14:paraId="2EBE3B05" w14:textId="77777777" w:rsidR="00155CAB" w:rsidRDefault="00155CAB" w:rsidP="003B6B87">
      <w:pPr>
        <w:rPr>
          <w:rFonts w:cs="Arial"/>
        </w:rPr>
      </w:pPr>
    </w:p>
    <w:p w14:paraId="1C1159B7" w14:textId="77777777" w:rsidR="00155CAB" w:rsidRDefault="00155CAB" w:rsidP="003B6B87">
      <w:pPr>
        <w:rPr>
          <w:rFonts w:cs="Arial"/>
        </w:rPr>
      </w:pPr>
    </w:p>
    <w:p w14:paraId="312D9913" w14:textId="77777777" w:rsidR="00155CAB" w:rsidRDefault="00155CAB" w:rsidP="003B6B87">
      <w:pPr>
        <w:rPr>
          <w:rFonts w:cs="Arial"/>
        </w:rPr>
      </w:pPr>
    </w:p>
    <w:p w14:paraId="360CFA0E" w14:textId="60AB92DA" w:rsidR="003B6B87" w:rsidRPr="003B6B87" w:rsidRDefault="003B6B87" w:rsidP="003B6B87">
      <w:pPr>
        <w:rPr>
          <w:rFonts w:cs="Arial"/>
        </w:rPr>
      </w:pPr>
      <w:r w:rsidRPr="003B6B87">
        <w:rPr>
          <w:rFonts w:cs="Arial"/>
        </w:rPr>
        <w:t>At the end of this process the following elements of risk profile will be completed.</w:t>
      </w:r>
    </w:p>
    <w:tbl>
      <w:tblPr>
        <w:tblStyle w:val="TableGrid3"/>
        <w:tblW w:w="9067" w:type="dxa"/>
        <w:tblLayout w:type="fixed"/>
        <w:tblLook w:val="04A0" w:firstRow="1" w:lastRow="0" w:firstColumn="1" w:lastColumn="0" w:noHBand="0" w:noVBand="1"/>
      </w:tblPr>
      <w:tblGrid>
        <w:gridCol w:w="704"/>
        <w:gridCol w:w="1134"/>
        <w:gridCol w:w="1559"/>
        <w:gridCol w:w="1560"/>
        <w:gridCol w:w="1559"/>
        <w:gridCol w:w="1276"/>
        <w:gridCol w:w="1275"/>
      </w:tblGrid>
      <w:tr w:rsidR="003B6B87" w:rsidRPr="003B6B87" w14:paraId="501A9D9D" w14:textId="77777777" w:rsidTr="00565192">
        <w:tc>
          <w:tcPr>
            <w:tcW w:w="704" w:type="dxa"/>
            <w:shd w:val="clear" w:color="auto" w:fill="FFF2CC" w:themeFill="accent4" w:themeFillTint="33"/>
          </w:tcPr>
          <w:p w14:paraId="2AE1C719" w14:textId="77777777" w:rsidR="003B6B87" w:rsidRPr="003B6B87" w:rsidRDefault="003B6B87" w:rsidP="003B6B87">
            <w:pPr>
              <w:rPr>
                <w:rFonts w:cs="Arial"/>
                <w:b/>
                <w:sz w:val="18"/>
                <w:szCs w:val="18"/>
              </w:rPr>
            </w:pPr>
            <w:r w:rsidRPr="003B6B87">
              <w:rPr>
                <w:rFonts w:cs="Arial"/>
                <w:b/>
                <w:sz w:val="18"/>
                <w:szCs w:val="18"/>
              </w:rPr>
              <w:t>Risk</w:t>
            </w:r>
          </w:p>
        </w:tc>
        <w:tc>
          <w:tcPr>
            <w:tcW w:w="1134" w:type="dxa"/>
            <w:shd w:val="clear" w:color="auto" w:fill="FBE4D5" w:themeFill="accent2" w:themeFillTint="33"/>
          </w:tcPr>
          <w:p w14:paraId="329FE605" w14:textId="77777777" w:rsidR="003B6B87" w:rsidRPr="003B6B87" w:rsidRDefault="003B6B87" w:rsidP="003B6B87">
            <w:pPr>
              <w:rPr>
                <w:rFonts w:cs="Arial"/>
                <w:b/>
                <w:sz w:val="18"/>
                <w:szCs w:val="18"/>
              </w:rPr>
            </w:pPr>
            <w:r w:rsidRPr="003B6B87">
              <w:rPr>
                <w:rFonts w:cs="Arial"/>
                <w:b/>
                <w:sz w:val="18"/>
                <w:szCs w:val="18"/>
              </w:rPr>
              <w:t>Controls</w:t>
            </w:r>
          </w:p>
        </w:tc>
        <w:tc>
          <w:tcPr>
            <w:tcW w:w="1559" w:type="dxa"/>
            <w:shd w:val="clear" w:color="auto" w:fill="FBE4D5" w:themeFill="accent2" w:themeFillTint="33"/>
          </w:tcPr>
          <w:p w14:paraId="3B4822C9" w14:textId="77777777" w:rsidR="003B6B87" w:rsidRPr="003B6B87" w:rsidRDefault="003B6B87" w:rsidP="003B6B87">
            <w:pPr>
              <w:rPr>
                <w:rFonts w:cs="Arial"/>
                <w:b/>
                <w:sz w:val="18"/>
                <w:szCs w:val="18"/>
              </w:rPr>
            </w:pPr>
            <w:r w:rsidRPr="003B6B87">
              <w:rPr>
                <w:rFonts w:cs="Arial"/>
                <w:b/>
                <w:sz w:val="18"/>
                <w:szCs w:val="18"/>
              </w:rPr>
              <w:t>Control effectiveness</w:t>
            </w:r>
          </w:p>
        </w:tc>
        <w:tc>
          <w:tcPr>
            <w:tcW w:w="1560" w:type="dxa"/>
            <w:shd w:val="clear" w:color="auto" w:fill="FBE4D5" w:themeFill="accent2" w:themeFillTint="33"/>
          </w:tcPr>
          <w:p w14:paraId="596B521C" w14:textId="77777777" w:rsidR="003B6B87" w:rsidRPr="003B6B87" w:rsidRDefault="003B6B87" w:rsidP="003B6B87">
            <w:pPr>
              <w:rPr>
                <w:rFonts w:cs="Arial"/>
                <w:b/>
                <w:sz w:val="18"/>
                <w:szCs w:val="18"/>
              </w:rPr>
            </w:pPr>
            <w:r w:rsidRPr="003B6B87">
              <w:rPr>
                <w:rFonts w:cs="Arial"/>
                <w:b/>
                <w:sz w:val="18"/>
                <w:szCs w:val="18"/>
              </w:rPr>
              <w:t>Consequence category</w:t>
            </w:r>
          </w:p>
        </w:tc>
        <w:tc>
          <w:tcPr>
            <w:tcW w:w="1559" w:type="dxa"/>
            <w:shd w:val="clear" w:color="auto" w:fill="FBE4D5" w:themeFill="accent2" w:themeFillTint="33"/>
          </w:tcPr>
          <w:p w14:paraId="0539D4E4" w14:textId="77777777" w:rsidR="003B6B87" w:rsidRPr="003B6B87" w:rsidRDefault="003B6B87" w:rsidP="003B6B87">
            <w:pPr>
              <w:rPr>
                <w:rFonts w:cs="Arial"/>
                <w:b/>
                <w:sz w:val="18"/>
                <w:szCs w:val="18"/>
              </w:rPr>
            </w:pPr>
            <w:r w:rsidRPr="003B6B87">
              <w:rPr>
                <w:rFonts w:cs="Arial"/>
                <w:b/>
                <w:sz w:val="18"/>
                <w:szCs w:val="18"/>
              </w:rPr>
              <w:t>Consequence rating</w:t>
            </w:r>
          </w:p>
        </w:tc>
        <w:tc>
          <w:tcPr>
            <w:tcW w:w="1276" w:type="dxa"/>
            <w:shd w:val="clear" w:color="auto" w:fill="FBE4D5" w:themeFill="accent2" w:themeFillTint="33"/>
          </w:tcPr>
          <w:p w14:paraId="16A8E4B4" w14:textId="77777777" w:rsidR="003B6B87" w:rsidRPr="003B6B87" w:rsidRDefault="003B6B87" w:rsidP="003B6B87">
            <w:pPr>
              <w:rPr>
                <w:rFonts w:cs="Arial"/>
                <w:b/>
                <w:sz w:val="18"/>
                <w:szCs w:val="18"/>
              </w:rPr>
            </w:pPr>
            <w:r w:rsidRPr="003B6B87">
              <w:rPr>
                <w:rFonts w:cs="Arial"/>
                <w:b/>
                <w:sz w:val="18"/>
                <w:szCs w:val="18"/>
              </w:rPr>
              <w:t>Likelihood ratting</w:t>
            </w:r>
          </w:p>
        </w:tc>
        <w:tc>
          <w:tcPr>
            <w:tcW w:w="1275" w:type="dxa"/>
            <w:shd w:val="clear" w:color="auto" w:fill="FBE4D5" w:themeFill="accent2" w:themeFillTint="33"/>
          </w:tcPr>
          <w:p w14:paraId="685A97DE" w14:textId="77777777" w:rsidR="003B6B87" w:rsidRPr="003B6B87" w:rsidRDefault="003B6B87" w:rsidP="003B6B87">
            <w:pPr>
              <w:rPr>
                <w:rFonts w:cs="Arial"/>
                <w:b/>
                <w:sz w:val="18"/>
                <w:szCs w:val="18"/>
              </w:rPr>
            </w:pPr>
            <w:r w:rsidRPr="003B6B87">
              <w:rPr>
                <w:rFonts w:cs="Arial"/>
                <w:b/>
                <w:sz w:val="18"/>
                <w:szCs w:val="18"/>
              </w:rPr>
              <w:t>Risk</w:t>
            </w:r>
          </w:p>
          <w:p w14:paraId="76810E9D" w14:textId="77777777" w:rsidR="003B6B87" w:rsidRPr="003B6B87" w:rsidRDefault="003B6B87" w:rsidP="003B6B87">
            <w:pPr>
              <w:rPr>
                <w:rFonts w:cs="Arial"/>
                <w:b/>
                <w:sz w:val="18"/>
                <w:szCs w:val="18"/>
              </w:rPr>
            </w:pPr>
            <w:r w:rsidRPr="003B6B87">
              <w:rPr>
                <w:rFonts w:cs="Arial"/>
                <w:b/>
                <w:sz w:val="18"/>
                <w:szCs w:val="18"/>
              </w:rPr>
              <w:t xml:space="preserve"> rating</w:t>
            </w:r>
          </w:p>
        </w:tc>
      </w:tr>
    </w:tbl>
    <w:p w14:paraId="281D5E30" w14:textId="77777777" w:rsidR="003B6B87" w:rsidRPr="003B6B87" w:rsidRDefault="003B6B87" w:rsidP="003B6B87">
      <w:pPr>
        <w:rPr>
          <w:rFonts w:eastAsiaTheme="majorEastAsia" w:cstheme="majorBidi"/>
          <w:b/>
          <w:color w:val="000000" w:themeColor="text1"/>
          <w:sz w:val="28"/>
          <w:szCs w:val="26"/>
        </w:rPr>
      </w:pPr>
      <w:r w:rsidRPr="003B6B87">
        <w:rPr>
          <w:b/>
        </w:rPr>
        <w:br w:type="page"/>
      </w:r>
    </w:p>
    <w:p w14:paraId="09B31C3A" w14:textId="77777777"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r w:rsidRPr="003B6B87">
        <w:rPr>
          <w:rFonts w:asciiTheme="majorHAnsi" w:eastAsiaTheme="majorEastAsia" w:hAnsiTheme="majorHAnsi" w:cstheme="majorBidi"/>
          <w:b/>
          <w:color w:val="2E74B5" w:themeColor="accent1" w:themeShade="BF"/>
          <w:sz w:val="26"/>
          <w:szCs w:val="26"/>
        </w:rPr>
        <w:lastRenderedPageBreak/>
        <w:t>Attachment 4: Risk Evaluation</w:t>
      </w:r>
      <w:bookmarkEnd w:id="20"/>
      <w:r w:rsidRPr="003B6B87">
        <w:rPr>
          <w:rFonts w:asciiTheme="majorHAnsi" w:eastAsiaTheme="majorEastAsia" w:hAnsiTheme="majorHAnsi" w:cstheme="majorBidi"/>
          <w:b/>
          <w:color w:val="2E74B5" w:themeColor="accent1" w:themeShade="BF"/>
          <w:sz w:val="26"/>
          <w:szCs w:val="26"/>
        </w:rPr>
        <w:t xml:space="preserve"> </w:t>
      </w:r>
    </w:p>
    <w:p w14:paraId="374E86CE" w14:textId="77777777" w:rsidR="003B6B87" w:rsidRPr="003B6B87" w:rsidRDefault="003B6B87" w:rsidP="003B6B87">
      <w:pPr>
        <w:rPr>
          <w:rFonts w:cs="Arial"/>
          <w:b/>
        </w:rPr>
      </w:pPr>
    </w:p>
    <w:p w14:paraId="5A966D58" w14:textId="77777777" w:rsidR="003B6B87" w:rsidRPr="003B6B87" w:rsidRDefault="003B6B87" w:rsidP="003B6B87">
      <w:pPr>
        <w:rPr>
          <w:rFonts w:cs="Arial"/>
          <w:b/>
          <w:sz w:val="28"/>
          <w:szCs w:val="28"/>
        </w:rPr>
      </w:pPr>
      <w:r w:rsidRPr="003B6B87">
        <w:rPr>
          <w:rFonts w:cs="Arial"/>
          <w:b/>
          <w:sz w:val="28"/>
          <w:szCs w:val="28"/>
        </w:rPr>
        <w:t xml:space="preserve">Risk Strategy </w:t>
      </w:r>
    </w:p>
    <w:p w14:paraId="57EDA102" w14:textId="77777777" w:rsidR="003B6B87" w:rsidRPr="003B6B87" w:rsidRDefault="003B6B87" w:rsidP="003B6B87">
      <w:pPr>
        <w:spacing w:before="120" w:after="120"/>
        <w:rPr>
          <w:rFonts w:cs="Arial"/>
        </w:rPr>
      </w:pPr>
      <w:r w:rsidRPr="003B6B87">
        <w:rPr>
          <w:rFonts w:cs="Arial"/>
        </w:rPr>
        <w:t xml:space="preserve">After the risk has been assessed by </w:t>
      </w:r>
      <w:proofErr w:type="gramStart"/>
      <w:r w:rsidRPr="003B6B87">
        <w:rPr>
          <w:rFonts w:cs="Arial"/>
        </w:rPr>
        <w:t>taking into account</w:t>
      </w:r>
      <w:proofErr w:type="gramEnd"/>
      <w:r w:rsidRPr="003B6B87">
        <w:rPr>
          <w:rFonts w:cs="Arial"/>
        </w:rPr>
        <w:t xml:space="preserve"> the control effectiveness and by multiplying consequence and likelihood ratings, the service area must decide on the most appropriate risk strategy. Risk strategy options are listed in the table below. </w:t>
      </w:r>
    </w:p>
    <w:p w14:paraId="5246B3F9" w14:textId="77777777" w:rsidR="003B6B87" w:rsidRPr="003B6B87" w:rsidRDefault="003B6B87" w:rsidP="003B6B87">
      <w:pPr>
        <w:rPr>
          <w:rFonts w:cs="Arial"/>
          <w:b/>
        </w:rPr>
      </w:pPr>
      <w:r w:rsidRPr="003B6B87">
        <w:rPr>
          <w:rFonts w:cs="Arial"/>
          <w:b/>
        </w:rPr>
        <w:t>4.1 Risk Strategy Options</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820"/>
      </w:tblGrid>
      <w:tr w:rsidR="003B6B87" w:rsidRPr="003B6B87" w14:paraId="102351D7" w14:textId="77777777" w:rsidTr="00565192">
        <w:tc>
          <w:tcPr>
            <w:tcW w:w="3969" w:type="dxa"/>
            <w:shd w:val="clear" w:color="auto" w:fill="FFFFFF" w:themeFill="background1"/>
          </w:tcPr>
          <w:p w14:paraId="7D734706" w14:textId="77777777" w:rsidR="003B6B87" w:rsidRPr="003B6B87" w:rsidRDefault="003B6B87" w:rsidP="003B6B87">
            <w:pPr>
              <w:rPr>
                <w:rFonts w:cs="Arial"/>
                <w:b/>
              </w:rPr>
            </w:pPr>
            <w:r w:rsidRPr="003B6B87">
              <w:rPr>
                <w:rFonts w:cs="Arial"/>
                <w:b/>
              </w:rPr>
              <w:t>Risk Strategy Options</w:t>
            </w:r>
          </w:p>
        </w:tc>
        <w:tc>
          <w:tcPr>
            <w:tcW w:w="4820" w:type="dxa"/>
            <w:shd w:val="clear" w:color="auto" w:fill="FFFFFF" w:themeFill="background1"/>
          </w:tcPr>
          <w:p w14:paraId="4A789CC7" w14:textId="77777777" w:rsidR="003B6B87" w:rsidRPr="003B6B87" w:rsidRDefault="003B6B87" w:rsidP="003B6B87">
            <w:pPr>
              <w:rPr>
                <w:rFonts w:cs="Arial"/>
                <w:b/>
              </w:rPr>
            </w:pPr>
            <w:r w:rsidRPr="003B6B87">
              <w:rPr>
                <w:rFonts w:cs="Arial"/>
                <w:b/>
              </w:rPr>
              <w:t>Required Actions</w:t>
            </w:r>
          </w:p>
        </w:tc>
      </w:tr>
      <w:tr w:rsidR="003B6B87" w:rsidRPr="003B6B87" w14:paraId="6AB4333B" w14:textId="77777777" w:rsidTr="00565192">
        <w:tc>
          <w:tcPr>
            <w:tcW w:w="3969" w:type="dxa"/>
            <w:shd w:val="clear" w:color="auto" w:fill="auto"/>
          </w:tcPr>
          <w:p w14:paraId="36076CE3" w14:textId="77777777" w:rsidR="003B6B87" w:rsidRPr="003B6B87" w:rsidRDefault="003B6B87" w:rsidP="003B6B87">
            <w:pPr>
              <w:rPr>
                <w:rFonts w:cs="Arial"/>
                <w:b/>
              </w:rPr>
            </w:pPr>
            <w:r w:rsidRPr="003B6B87">
              <w:rPr>
                <w:rFonts w:cs="Arial"/>
                <w:b/>
              </w:rPr>
              <w:t xml:space="preserve">Avoiding </w:t>
            </w:r>
            <w:r w:rsidRPr="003B6B87">
              <w:rPr>
                <w:rFonts w:cs="Arial"/>
              </w:rPr>
              <w:t>the risk is achieved by deciding not to start or continue with the activity that gives rise to the risk</w:t>
            </w:r>
          </w:p>
        </w:tc>
        <w:tc>
          <w:tcPr>
            <w:tcW w:w="4820" w:type="dxa"/>
          </w:tcPr>
          <w:p w14:paraId="55E91AC1" w14:textId="77777777" w:rsidR="003B6B87" w:rsidRPr="003B6B87" w:rsidRDefault="003B6B87" w:rsidP="003B6B87">
            <w:pPr>
              <w:numPr>
                <w:ilvl w:val="0"/>
                <w:numId w:val="47"/>
              </w:numPr>
              <w:rPr>
                <w:rFonts w:cs="Arial"/>
              </w:rPr>
            </w:pPr>
            <w:r w:rsidRPr="003B6B87">
              <w:rPr>
                <w:rFonts w:cs="Arial"/>
              </w:rPr>
              <w:t>Report to appropriate level of management</w:t>
            </w:r>
          </w:p>
        </w:tc>
      </w:tr>
      <w:tr w:rsidR="003B6B87" w:rsidRPr="003B6B87" w14:paraId="29F87ACB" w14:textId="77777777" w:rsidTr="00565192">
        <w:tc>
          <w:tcPr>
            <w:tcW w:w="3969" w:type="dxa"/>
            <w:shd w:val="clear" w:color="auto" w:fill="auto"/>
          </w:tcPr>
          <w:p w14:paraId="1E1E4576" w14:textId="77777777" w:rsidR="003B6B87" w:rsidRPr="003B6B87" w:rsidRDefault="003B6B87" w:rsidP="003B6B87">
            <w:pPr>
              <w:rPr>
                <w:rFonts w:cs="Arial"/>
              </w:rPr>
            </w:pPr>
            <w:r w:rsidRPr="003B6B87">
              <w:rPr>
                <w:rFonts w:cs="Arial"/>
                <w:b/>
              </w:rPr>
              <w:t xml:space="preserve">Taking </w:t>
            </w:r>
            <w:r w:rsidRPr="003B6B87">
              <w:rPr>
                <w:rFonts w:cs="Arial"/>
              </w:rPr>
              <w:t xml:space="preserve">or increasing risk </w:t>
            </w:r>
            <w:proofErr w:type="gramStart"/>
            <w:r w:rsidRPr="003B6B87">
              <w:rPr>
                <w:rFonts w:cs="Arial"/>
              </w:rPr>
              <w:t>in order to</w:t>
            </w:r>
            <w:proofErr w:type="gramEnd"/>
            <w:r w:rsidRPr="003B6B87">
              <w:rPr>
                <w:rFonts w:cs="Arial"/>
              </w:rPr>
              <w:t xml:space="preserve"> purse and opportunity</w:t>
            </w:r>
          </w:p>
        </w:tc>
        <w:tc>
          <w:tcPr>
            <w:tcW w:w="4820" w:type="dxa"/>
          </w:tcPr>
          <w:p w14:paraId="0A5B9058" w14:textId="77777777" w:rsidR="003B6B87" w:rsidRPr="003B6B87" w:rsidRDefault="003B6B87" w:rsidP="003B6B87">
            <w:pPr>
              <w:numPr>
                <w:ilvl w:val="0"/>
                <w:numId w:val="46"/>
              </w:numPr>
              <w:rPr>
                <w:rFonts w:cs="Arial"/>
              </w:rPr>
            </w:pPr>
            <w:r w:rsidRPr="003B6B87">
              <w:rPr>
                <w:rFonts w:cs="Arial"/>
              </w:rPr>
              <w:t>Outline the benefits, document and seek approval</w:t>
            </w:r>
          </w:p>
          <w:p w14:paraId="75BD3697" w14:textId="77777777" w:rsidR="003B6B87" w:rsidRPr="003B6B87" w:rsidRDefault="003B6B87" w:rsidP="003B6B87">
            <w:pPr>
              <w:numPr>
                <w:ilvl w:val="0"/>
                <w:numId w:val="46"/>
              </w:numPr>
              <w:rPr>
                <w:rFonts w:cs="Arial"/>
                <w:color w:val="000000" w:themeColor="text1"/>
              </w:rPr>
            </w:pPr>
            <w:r w:rsidRPr="003B6B87">
              <w:rPr>
                <w:rFonts w:cs="Arial"/>
              </w:rPr>
              <w:t xml:space="preserve">Identify key risk indicators (KRI) </w:t>
            </w:r>
          </w:p>
          <w:p w14:paraId="76E428A7" w14:textId="77777777" w:rsidR="003B6B87" w:rsidRPr="003B6B87" w:rsidRDefault="003B6B87" w:rsidP="003B6B87">
            <w:pPr>
              <w:numPr>
                <w:ilvl w:val="0"/>
                <w:numId w:val="46"/>
              </w:numPr>
              <w:rPr>
                <w:rFonts w:cs="Arial"/>
              </w:rPr>
            </w:pPr>
            <w:r w:rsidRPr="003B6B87">
              <w:rPr>
                <w:rFonts w:cs="Arial"/>
                <w:color w:val="000000" w:themeColor="text1"/>
              </w:rPr>
              <w:t>Identify desired target risk rating</w:t>
            </w:r>
          </w:p>
        </w:tc>
      </w:tr>
      <w:tr w:rsidR="003B6B87" w:rsidRPr="003B6B87" w14:paraId="2C078512" w14:textId="77777777" w:rsidTr="00565192">
        <w:tc>
          <w:tcPr>
            <w:tcW w:w="3969" w:type="dxa"/>
            <w:tcBorders>
              <w:bottom w:val="single" w:sz="4" w:space="0" w:color="auto"/>
            </w:tcBorders>
            <w:shd w:val="clear" w:color="auto" w:fill="auto"/>
          </w:tcPr>
          <w:p w14:paraId="3C8B756B" w14:textId="77777777" w:rsidR="003B6B87" w:rsidRPr="003B6B87" w:rsidRDefault="003B6B87" w:rsidP="003B6B87">
            <w:pPr>
              <w:rPr>
                <w:rFonts w:cs="Arial"/>
              </w:rPr>
            </w:pPr>
            <w:r w:rsidRPr="003B6B87">
              <w:rPr>
                <w:rFonts w:cs="Arial"/>
                <w:b/>
              </w:rPr>
              <w:t xml:space="preserve">Changing </w:t>
            </w:r>
            <w:r w:rsidRPr="003B6B87">
              <w:rPr>
                <w:rFonts w:cs="Arial"/>
              </w:rPr>
              <w:t>the likelihood or consequence of the risk.</w:t>
            </w:r>
          </w:p>
        </w:tc>
        <w:tc>
          <w:tcPr>
            <w:tcW w:w="4820" w:type="dxa"/>
            <w:tcBorders>
              <w:bottom w:val="single" w:sz="4" w:space="0" w:color="auto"/>
            </w:tcBorders>
          </w:tcPr>
          <w:p w14:paraId="4D246223" w14:textId="77777777" w:rsidR="003B6B87" w:rsidRPr="003B6B87" w:rsidRDefault="003B6B87" w:rsidP="003B6B87">
            <w:pPr>
              <w:numPr>
                <w:ilvl w:val="0"/>
                <w:numId w:val="48"/>
              </w:numPr>
              <w:rPr>
                <w:rFonts w:cs="Arial"/>
              </w:rPr>
            </w:pPr>
            <w:r w:rsidRPr="003B6B87">
              <w:rPr>
                <w:rFonts w:cs="Arial"/>
              </w:rPr>
              <w:t>Develop a risk treatment plan.  Identify KRI</w:t>
            </w:r>
          </w:p>
          <w:p w14:paraId="07D5B182" w14:textId="77777777" w:rsidR="003B6B87" w:rsidRPr="003B6B87" w:rsidRDefault="003B6B87" w:rsidP="003B6B87">
            <w:pPr>
              <w:numPr>
                <w:ilvl w:val="0"/>
                <w:numId w:val="48"/>
              </w:numPr>
              <w:rPr>
                <w:rFonts w:cs="Arial"/>
              </w:rPr>
            </w:pPr>
            <w:r w:rsidRPr="003B6B87">
              <w:rPr>
                <w:rFonts w:cs="Arial"/>
              </w:rPr>
              <w:t xml:space="preserve">Identify desired target risk rating </w:t>
            </w:r>
          </w:p>
        </w:tc>
      </w:tr>
      <w:tr w:rsidR="003B6B87" w:rsidRPr="003B6B87" w14:paraId="023EE1C8" w14:textId="77777777" w:rsidTr="00565192">
        <w:tc>
          <w:tcPr>
            <w:tcW w:w="3969" w:type="dxa"/>
            <w:tcBorders>
              <w:bottom w:val="single" w:sz="4" w:space="0" w:color="auto"/>
            </w:tcBorders>
            <w:shd w:val="clear" w:color="auto" w:fill="auto"/>
          </w:tcPr>
          <w:p w14:paraId="3788C9E6" w14:textId="77777777" w:rsidR="003B6B87" w:rsidRPr="003B6B87" w:rsidRDefault="003B6B87" w:rsidP="003B6B87">
            <w:pPr>
              <w:rPr>
                <w:rFonts w:cs="Arial"/>
              </w:rPr>
            </w:pPr>
            <w:r w:rsidRPr="003B6B87">
              <w:rPr>
                <w:rFonts w:cs="Arial"/>
                <w:b/>
              </w:rPr>
              <w:t>Sharing</w:t>
            </w:r>
            <w:r w:rsidRPr="003B6B87">
              <w:rPr>
                <w:rFonts w:cs="Arial"/>
              </w:rPr>
              <w:t xml:space="preserve"> the risk is to share the management of the risk with another party or parties (including contractors and suppliers). </w:t>
            </w:r>
          </w:p>
        </w:tc>
        <w:tc>
          <w:tcPr>
            <w:tcW w:w="4820" w:type="dxa"/>
            <w:tcBorders>
              <w:bottom w:val="single" w:sz="4" w:space="0" w:color="auto"/>
            </w:tcBorders>
          </w:tcPr>
          <w:p w14:paraId="15B6458A" w14:textId="77777777" w:rsidR="003B6B87" w:rsidRPr="003B6B87" w:rsidRDefault="003B6B87" w:rsidP="003B6B87">
            <w:pPr>
              <w:numPr>
                <w:ilvl w:val="0"/>
                <w:numId w:val="48"/>
              </w:numPr>
              <w:rPr>
                <w:rFonts w:cs="Arial"/>
              </w:rPr>
            </w:pPr>
            <w:r w:rsidRPr="003B6B87">
              <w:rPr>
                <w:rFonts w:cs="Arial"/>
              </w:rPr>
              <w:t>Determine how risk will be shared (contract, insurance, BCP) and document)</w:t>
            </w:r>
          </w:p>
          <w:p w14:paraId="0C966F77" w14:textId="77777777" w:rsidR="003B6B87" w:rsidRPr="003B6B87" w:rsidRDefault="003B6B87" w:rsidP="003B6B87">
            <w:pPr>
              <w:numPr>
                <w:ilvl w:val="0"/>
                <w:numId w:val="48"/>
              </w:numPr>
              <w:rPr>
                <w:rFonts w:cs="Arial"/>
              </w:rPr>
            </w:pPr>
            <w:r w:rsidRPr="003B6B87">
              <w:rPr>
                <w:rFonts w:cs="Arial"/>
              </w:rPr>
              <w:t>Develop KRI</w:t>
            </w:r>
          </w:p>
        </w:tc>
      </w:tr>
      <w:tr w:rsidR="003B6B87" w:rsidRPr="003B6B87" w14:paraId="1A616591" w14:textId="77777777" w:rsidTr="00565192">
        <w:tc>
          <w:tcPr>
            <w:tcW w:w="3969" w:type="dxa"/>
            <w:shd w:val="clear" w:color="auto" w:fill="auto"/>
          </w:tcPr>
          <w:p w14:paraId="416855F3" w14:textId="77777777" w:rsidR="003B6B87" w:rsidRPr="003B6B87" w:rsidRDefault="003B6B87" w:rsidP="003B6B87">
            <w:pPr>
              <w:rPr>
                <w:rFonts w:cs="Arial"/>
              </w:rPr>
            </w:pPr>
            <w:r w:rsidRPr="003B6B87">
              <w:rPr>
                <w:rFonts w:cs="Arial"/>
                <w:b/>
              </w:rPr>
              <w:t xml:space="preserve">Retaining </w:t>
            </w:r>
            <w:r w:rsidRPr="003B6B87">
              <w:rPr>
                <w:rFonts w:cs="Arial"/>
              </w:rPr>
              <w:t>the risk by informed decision,</w:t>
            </w:r>
          </w:p>
        </w:tc>
        <w:tc>
          <w:tcPr>
            <w:tcW w:w="4820" w:type="dxa"/>
          </w:tcPr>
          <w:p w14:paraId="5AB63022" w14:textId="77777777" w:rsidR="003B6B87" w:rsidRPr="003B6B87" w:rsidRDefault="003B6B87" w:rsidP="003B6B87">
            <w:pPr>
              <w:numPr>
                <w:ilvl w:val="0"/>
                <w:numId w:val="48"/>
              </w:numPr>
              <w:rPr>
                <w:rFonts w:cs="Arial"/>
              </w:rPr>
            </w:pPr>
            <w:r w:rsidRPr="003B6B87">
              <w:rPr>
                <w:rFonts w:cs="Arial"/>
              </w:rPr>
              <w:t xml:space="preserve">Document and monitor. </w:t>
            </w:r>
          </w:p>
        </w:tc>
      </w:tr>
    </w:tbl>
    <w:p w14:paraId="25821DA8" w14:textId="77777777" w:rsidR="003B6B87" w:rsidRPr="003B6B87" w:rsidRDefault="003B6B87" w:rsidP="003B6B87">
      <w:pPr>
        <w:rPr>
          <w:rFonts w:cs="Arial"/>
          <w:b/>
        </w:rPr>
      </w:pPr>
    </w:p>
    <w:p w14:paraId="0BB86F6E" w14:textId="77777777" w:rsidR="003B6B87" w:rsidRPr="003B6B87" w:rsidRDefault="003B6B87" w:rsidP="003B6B87">
      <w:pPr>
        <w:rPr>
          <w:rFonts w:cs="Arial"/>
          <w:b/>
        </w:rPr>
      </w:pPr>
      <w:r w:rsidRPr="003B6B87">
        <w:rPr>
          <w:rFonts w:cs="Arial"/>
          <w:b/>
        </w:rPr>
        <w:t>4.2</w:t>
      </w:r>
      <w:r w:rsidRPr="003B6B87">
        <w:rPr>
          <w:rFonts w:cs="Arial"/>
          <w:b/>
        </w:rPr>
        <w:tab/>
        <w:t>Overall Risk Rating Guidance Table</w:t>
      </w:r>
    </w:p>
    <w:p w14:paraId="3D9787AF" w14:textId="77777777" w:rsidR="003B6B87" w:rsidRPr="003B6B87" w:rsidRDefault="003B6B87" w:rsidP="003B6B87">
      <w:pPr>
        <w:spacing w:before="120" w:after="120"/>
        <w:rPr>
          <w:rFonts w:cs="Arial"/>
        </w:rPr>
      </w:pPr>
      <w:r w:rsidRPr="003B6B87">
        <w:rPr>
          <w:rFonts w:cs="Arial"/>
        </w:rPr>
        <w:t xml:space="preserve">If the overall risk rating per the heat map is either high or significant a risk treatment plan must be established and endorsed by the Line Manager. </w:t>
      </w:r>
    </w:p>
    <w:tbl>
      <w:tblPr>
        <w:tblpPr w:leftFromText="180" w:rightFromText="180" w:vertAnchor="text" w:horzAnchor="margin" w:tblpY="19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3"/>
        <w:gridCol w:w="5814"/>
      </w:tblGrid>
      <w:tr w:rsidR="003B6B87" w:rsidRPr="003B6B87" w14:paraId="78C2A032" w14:textId="77777777" w:rsidTr="00565192">
        <w:tc>
          <w:tcPr>
            <w:tcW w:w="1555" w:type="dxa"/>
            <w:shd w:val="clear" w:color="auto" w:fill="FF0000"/>
            <w:vAlign w:val="center"/>
          </w:tcPr>
          <w:p w14:paraId="793D0B4E" w14:textId="77777777" w:rsidR="003B6B87" w:rsidRPr="003B6B87" w:rsidRDefault="003B6B87" w:rsidP="003B6B87">
            <w:pPr>
              <w:overflowPunct w:val="0"/>
              <w:autoSpaceDE w:val="0"/>
              <w:autoSpaceDN w:val="0"/>
              <w:adjustRightInd w:val="0"/>
              <w:jc w:val="center"/>
              <w:textAlignment w:val="baseline"/>
              <w:rPr>
                <w:rFonts w:cs="Arial"/>
                <w:b/>
                <w:color w:val="FFFFFF"/>
              </w:rPr>
            </w:pPr>
            <w:r w:rsidRPr="003B6B87">
              <w:rPr>
                <w:rFonts w:cs="Arial"/>
                <w:b/>
                <w:color w:val="FFFFFF"/>
              </w:rPr>
              <w:t>High</w:t>
            </w:r>
          </w:p>
          <w:p w14:paraId="35E79B29" w14:textId="77777777" w:rsidR="003B6B87" w:rsidRPr="003B6B87" w:rsidRDefault="003B6B87" w:rsidP="003B6B87">
            <w:pPr>
              <w:overflowPunct w:val="0"/>
              <w:autoSpaceDE w:val="0"/>
              <w:autoSpaceDN w:val="0"/>
              <w:adjustRightInd w:val="0"/>
              <w:jc w:val="center"/>
              <w:textAlignment w:val="baseline"/>
              <w:rPr>
                <w:rFonts w:cs="Arial"/>
                <w:b/>
                <w:color w:val="FFFFFF"/>
              </w:rPr>
            </w:pPr>
            <w:r w:rsidRPr="003B6B87">
              <w:rPr>
                <w:rFonts w:cs="Arial"/>
                <w:b/>
                <w:color w:val="FFFFFF"/>
              </w:rPr>
              <w:t>(17-25)</w:t>
            </w:r>
          </w:p>
        </w:tc>
        <w:tc>
          <w:tcPr>
            <w:tcW w:w="1703" w:type="dxa"/>
            <w:vAlign w:val="center"/>
          </w:tcPr>
          <w:p w14:paraId="1138360F"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Needs Active Management</w:t>
            </w:r>
          </w:p>
          <w:p w14:paraId="347E9FD6" w14:textId="77777777" w:rsidR="003B6B87" w:rsidRPr="003B6B87" w:rsidRDefault="003B6B87" w:rsidP="003B6B87">
            <w:pPr>
              <w:overflowPunct w:val="0"/>
              <w:autoSpaceDE w:val="0"/>
              <w:autoSpaceDN w:val="0"/>
              <w:adjustRightInd w:val="0"/>
              <w:textAlignment w:val="baseline"/>
              <w:rPr>
                <w:rFonts w:cs="Arial"/>
              </w:rPr>
            </w:pPr>
          </w:p>
        </w:tc>
        <w:tc>
          <w:tcPr>
            <w:tcW w:w="5814" w:type="dxa"/>
            <w:vAlign w:val="center"/>
          </w:tcPr>
          <w:p w14:paraId="78C6AC08"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 xml:space="preserve">A risk treatment plan must be established and implemented and endorsed by line manager. </w:t>
            </w:r>
          </w:p>
        </w:tc>
      </w:tr>
      <w:tr w:rsidR="003B6B87" w:rsidRPr="003B6B87" w14:paraId="48285A9D" w14:textId="77777777" w:rsidTr="00565192">
        <w:tc>
          <w:tcPr>
            <w:tcW w:w="1555" w:type="dxa"/>
            <w:shd w:val="clear" w:color="auto" w:fill="FFC000"/>
            <w:vAlign w:val="center"/>
          </w:tcPr>
          <w:p w14:paraId="5D889094" w14:textId="77777777" w:rsidR="003B6B87" w:rsidRPr="003B6B87" w:rsidRDefault="003B6B87" w:rsidP="003B6B87">
            <w:pPr>
              <w:overflowPunct w:val="0"/>
              <w:autoSpaceDE w:val="0"/>
              <w:autoSpaceDN w:val="0"/>
              <w:adjustRightInd w:val="0"/>
              <w:jc w:val="center"/>
              <w:textAlignment w:val="baseline"/>
              <w:rPr>
                <w:rFonts w:cs="Arial"/>
                <w:b/>
              </w:rPr>
            </w:pPr>
            <w:r w:rsidRPr="003B6B87">
              <w:rPr>
                <w:rFonts w:cs="Arial"/>
                <w:b/>
              </w:rPr>
              <w:t>Significant</w:t>
            </w:r>
          </w:p>
          <w:p w14:paraId="5B1F65B1" w14:textId="77777777" w:rsidR="003B6B87" w:rsidRPr="003B6B87" w:rsidRDefault="003B6B87" w:rsidP="003B6B87">
            <w:pPr>
              <w:overflowPunct w:val="0"/>
              <w:autoSpaceDE w:val="0"/>
              <w:autoSpaceDN w:val="0"/>
              <w:adjustRightInd w:val="0"/>
              <w:jc w:val="center"/>
              <w:textAlignment w:val="baseline"/>
              <w:rPr>
                <w:rFonts w:cs="Arial"/>
                <w:b/>
              </w:rPr>
            </w:pPr>
            <w:r w:rsidRPr="003B6B87">
              <w:rPr>
                <w:rFonts w:cs="Arial"/>
                <w:b/>
              </w:rPr>
              <w:t>(10-16)</w:t>
            </w:r>
          </w:p>
        </w:tc>
        <w:tc>
          <w:tcPr>
            <w:tcW w:w="1703" w:type="dxa"/>
            <w:vAlign w:val="center"/>
          </w:tcPr>
          <w:p w14:paraId="5E8D0EAA"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Needs Regular Monitoring</w:t>
            </w:r>
          </w:p>
          <w:p w14:paraId="64788804" w14:textId="77777777" w:rsidR="003B6B87" w:rsidRPr="003B6B87" w:rsidRDefault="003B6B87" w:rsidP="003B6B87">
            <w:pPr>
              <w:overflowPunct w:val="0"/>
              <w:autoSpaceDE w:val="0"/>
              <w:autoSpaceDN w:val="0"/>
              <w:adjustRightInd w:val="0"/>
              <w:textAlignment w:val="baseline"/>
              <w:rPr>
                <w:rFonts w:cs="Arial"/>
              </w:rPr>
            </w:pPr>
          </w:p>
        </w:tc>
        <w:tc>
          <w:tcPr>
            <w:tcW w:w="5814" w:type="dxa"/>
            <w:vAlign w:val="center"/>
          </w:tcPr>
          <w:p w14:paraId="7F06EFBE"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A risk treatment plan must be established and implemented and endorsed by line manager.</w:t>
            </w:r>
          </w:p>
        </w:tc>
      </w:tr>
      <w:tr w:rsidR="003B6B87" w:rsidRPr="003B6B87" w14:paraId="1F6703FB" w14:textId="77777777" w:rsidTr="00565192">
        <w:tc>
          <w:tcPr>
            <w:tcW w:w="1555" w:type="dxa"/>
            <w:tcBorders>
              <w:bottom w:val="single" w:sz="4" w:space="0" w:color="auto"/>
            </w:tcBorders>
            <w:shd w:val="clear" w:color="auto" w:fill="FFFF00"/>
            <w:vAlign w:val="center"/>
          </w:tcPr>
          <w:p w14:paraId="4F2905FC" w14:textId="77777777" w:rsidR="003B6B87" w:rsidRPr="003B6B87" w:rsidRDefault="003B6B87" w:rsidP="003B6B87">
            <w:pPr>
              <w:overflowPunct w:val="0"/>
              <w:autoSpaceDE w:val="0"/>
              <w:autoSpaceDN w:val="0"/>
              <w:adjustRightInd w:val="0"/>
              <w:jc w:val="center"/>
              <w:textAlignment w:val="baseline"/>
              <w:rPr>
                <w:rFonts w:cs="Arial"/>
                <w:b/>
              </w:rPr>
            </w:pPr>
            <w:r w:rsidRPr="003B6B87">
              <w:rPr>
                <w:rFonts w:cs="Arial"/>
                <w:b/>
              </w:rPr>
              <w:t>Moderate</w:t>
            </w:r>
          </w:p>
          <w:p w14:paraId="73D7834A" w14:textId="77777777" w:rsidR="003B6B87" w:rsidRPr="003B6B87" w:rsidRDefault="003B6B87" w:rsidP="003B6B87">
            <w:pPr>
              <w:overflowPunct w:val="0"/>
              <w:autoSpaceDE w:val="0"/>
              <w:autoSpaceDN w:val="0"/>
              <w:adjustRightInd w:val="0"/>
              <w:jc w:val="center"/>
              <w:textAlignment w:val="baseline"/>
              <w:rPr>
                <w:rFonts w:cs="Arial"/>
                <w:b/>
              </w:rPr>
            </w:pPr>
            <w:r w:rsidRPr="003B6B87">
              <w:rPr>
                <w:rFonts w:cs="Arial"/>
                <w:b/>
              </w:rPr>
              <w:t>(4-9)</w:t>
            </w:r>
          </w:p>
        </w:tc>
        <w:tc>
          <w:tcPr>
            <w:tcW w:w="1703" w:type="dxa"/>
            <w:tcBorders>
              <w:bottom w:val="single" w:sz="4" w:space="0" w:color="auto"/>
            </w:tcBorders>
            <w:vAlign w:val="center"/>
          </w:tcPr>
          <w:p w14:paraId="2DD4998E"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Needs Periodic Monitoring</w:t>
            </w:r>
          </w:p>
        </w:tc>
        <w:tc>
          <w:tcPr>
            <w:tcW w:w="5814" w:type="dxa"/>
            <w:tcBorders>
              <w:bottom w:val="single" w:sz="4" w:space="0" w:color="auto"/>
            </w:tcBorders>
            <w:vAlign w:val="center"/>
          </w:tcPr>
          <w:p w14:paraId="5013B72C"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 xml:space="preserve">A risk treatment plans is optional depending of the risk strategy and overall control ratings. </w:t>
            </w:r>
          </w:p>
        </w:tc>
      </w:tr>
      <w:tr w:rsidR="003B6B87" w:rsidRPr="003B6B87" w14:paraId="7368EA6F" w14:textId="77777777" w:rsidTr="00565192">
        <w:tc>
          <w:tcPr>
            <w:tcW w:w="1555" w:type="dxa"/>
            <w:shd w:val="clear" w:color="auto" w:fill="00B050"/>
            <w:vAlign w:val="center"/>
          </w:tcPr>
          <w:p w14:paraId="4E10645D" w14:textId="77777777" w:rsidR="003B6B87" w:rsidRPr="003B6B87" w:rsidRDefault="003B6B87" w:rsidP="003B6B87">
            <w:pPr>
              <w:overflowPunct w:val="0"/>
              <w:autoSpaceDE w:val="0"/>
              <w:autoSpaceDN w:val="0"/>
              <w:adjustRightInd w:val="0"/>
              <w:jc w:val="center"/>
              <w:textAlignment w:val="baseline"/>
              <w:rPr>
                <w:rFonts w:cs="Arial"/>
                <w:b/>
                <w:color w:val="FFFFFF"/>
              </w:rPr>
            </w:pPr>
            <w:r w:rsidRPr="003B6B87">
              <w:rPr>
                <w:rFonts w:cs="Arial"/>
                <w:b/>
                <w:color w:val="FFFFFF"/>
              </w:rPr>
              <w:t>Low</w:t>
            </w:r>
          </w:p>
          <w:p w14:paraId="65E715C1" w14:textId="77777777" w:rsidR="003B6B87" w:rsidRPr="003B6B87" w:rsidRDefault="003B6B87" w:rsidP="003B6B87">
            <w:pPr>
              <w:overflowPunct w:val="0"/>
              <w:autoSpaceDE w:val="0"/>
              <w:autoSpaceDN w:val="0"/>
              <w:adjustRightInd w:val="0"/>
              <w:jc w:val="center"/>
              <w:textAlignment w:val="baseline"/>
              <w:rPr>
                <w:rFonts w:cs="Arial"/>
                <w:b/>
                <w:color w:val="FFFFFF"/>
              </w:rPr>
            </w:pPr>
            <w:r w:rsidRPr="003B6B87">
              <w:rPr>
                <w:rFonts w:cs="Arial"/>
                <w:b/>
                <w:color w:val="FFFFFF"/>
              </w:rPr>
              <w:t>(1-3)</w:t>
            </w:r>
          </w:p>
        </w:tc>
        <w:tc>
          <w:tcPr>
            <w:tcW w:w="1703" w:type="dxa"/>
            <w:vAlign w:val="center"/>
          </w:tcPr>
          <w:p w14:paraId="6D3A8260"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No Major Concerns</w:t>
            </w:r>
          </w:p>
        </w:tc>
        <w:tc>
          <w:tcPr>
            <w:tcW w:w="5814" w:type="dxa"/>
            <w:vAlign w:val="center"/>
          </w:tcPr>
          <w:p w14:paraId="78A880FA" w14:textId="77777777" w:rsidR="003B6B87" w:rsidRPr="003B6B87" w:rsidRDefault="003B6B87" w:rsidP="003B6B87">
            <w:pPr>
              <w:overflowPunct w:val="0"/>
              <w:autoSpaceDE w:val="0"/>
              <w:autoSpaceDN w:val="0"/>
              <w:adjustRightInd w:val="0"/>
              <w:textAlignment w:val="baseline"/>
              <w:rPr>
                <w:rFonts w:cs="Arial"/>
              </w:rPr>
            </w:pPr>
            <w:r w:rsidRPr="003B6B87">
              <w:rPr>
                <w:rFonts w:cs="Arial"/>
              </w:rPr>
              <w:t>A risk treatment plans is optional depending of the risk strategy and overall control ratings.</w:t>
            </w:r>
          </w:p>
        </w:tc>
      </w:tr>
    </w:tbl>
    <w:p w14:paraId="1AF688A8" w14:textId="77777777" w:rsidR="003B6B87" w:rsidRPr="003B6B87" w:rsidRDefault="003B6B87" w:rsidP="003B6B87">
      <w:pPr>
        <w:rPr>
          <w:rFonts w:cs="Arial"/>
        </w:rPr>
      </w:pPr>
      <w:r w:rsidRPr="003B6B87">
        <w:rPr>
          <w:rFonts w:cs="Arial"/>
        </w:rPr>
        <w:t xml:space="preserve"> At the end of this process the following elements of the risk profile will be completed.</w:t>
      </w:r>
    </w:p>
    <w:p w14:paraId="1FD09A3D" w14:textId="77777777" w:rsidR="003B6B87" w:rsidRPr="003B6B87" w:rsidRDefault="003B6B87" w:rsidP="003B6B87">
      <w:pPr>
        <w:rPr>
          <w:rFonts w:cs="Arial"/>
          <w:b/>
        </w:rPr>
      </w:pPr>
    </w:p>
    <w:p w14:paraId="59586B97" w14:textId="77777777" w:rsidR="0019597F" w:rsidRDefault="0019597F" w:rsidP="003B6B87">
      <w:pPr>
        <w:keepNext/>
        <w:keepLines/>
        <w:spacing w:before="40"/>
        <w:outlineLvl w:val="1"/>
        <w:rPr>
          <w:rFonts w:asciiTheme="majorHAnsi" w:eastAsiaTheme="majorEastAsia" w:hAnsiTheme="majorHAnsi" w:cstheme="majorBidi"/>
          <w:b/>
          <w:color w:val="2E74B5" w:themeColor="accent1" w:themeShade="BF"/>
          <w:sz w:val="26"/>
          <w:szCs w:val="26"/>
        </w:rPr>
      </w:pPr>
      <w:bookmarkStart w:id="21" w:name="_Toc448674990"/>
    </w:p>
    <w:p w14:paraId="7F130201" w14:textId="77777777" w:rsidR="0019597F" w:rsidRDefault="0019597F" w:rsidP="003B6B87">
      <w:pPr>
        <w:keepNext/>
        <w:keepLines/>
        <w:spacing w:before="40"/>
        <w:outlineLvl w:val="1"/>
        <w:rPr>
          <w:rFonts w:asciiTheme="majorHAnsi" w:eastAsiaTheme="majorEastAsia" w:hAnsiTheme="majorHAnsi" w:cstheme="majorBidi"/>
          <w:b/>
          <w:color w:val="2E74B5" w:themeColor="accent1" w:themeShade="BF"/>
          <w:sz w:val="26"/>
          <w:szCs w:val="26"/>
        </w:rPr>
      </w:pPr>
    </w:p>
    <w:p w14:paraId="2C9E0753" w14:textId="77777777" w:rsidR="0019597F" w:rsidRDefault="0019597F" w:rsidP="003B6B87">
      <w:pPr>
        <w:keepNext/>
        <w:keepLines/>
        <w:spacing w:before="40"/>
        <w:outlineLvl w:val="1"/>
        <w:rPr>
          <w:rFonts w:asciiTheme="majorHAnsi" w:eastAsiaTheme="majorEastAsia" w:hAnsiTheme="majorHAnsi" w:cstheme="majorBidi"/>
          <w:b/>
          <w:color w:val="2E74B5" w:themeColor="accent1" w:themeShade="BF"/>
          <w:sz w:val="26"/>
          <w:szCs w:val="26"/>
        </w:rPr>
      </w:pPr>
    </w:p>
    <w:p w14:paraId="20B9E92F" w14:textId="1740D0FC"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r w:rsidRPr="003B6B87">
        <w:rPr>
          <w:rFonts w:asciiTheme="majorHAnsi" w:eastAsiaTheme="majorEastAsia" w:hAnsiTheme="majorHAnsi" w:cstheme="majorBidi"/>
          <w:b/>
          <w:color w:val="2E74B5" w:themeColor="accent1" w:themeShade="BF"/>
          <w:sz w:val="26"/>
          <w:szCs w:val="26"/>
        </w:rPr>
        <w:t>Attachment 5: Risk Treatment</w:t>
      </w:r>
      <w:bookmarkEnd w:id="21"/>
      <w:r w:rsidRPr="003B6B87">
        <w:rPr>
          <w:rFonts w:asciiTheme="majorHAnsi" w:eastAsiaTheme="majorEastAsia" w:hAnsiTheme="majorHAnsi" w:cstheme="majorBidi"/>
          <w:b/>
          <w:color w:val="2E74B5" w:themeColor="accent1" w:themeShade="BF"/>
          <w:sz w:val="26"/>
          <w:szCs w:val="26"/>
        </w:rPr>
        <w:t xml:space="preserve"> </w:t>
      </w:r>
    </w:p>
    <w:p w14:paraId="17336D71" w14:textId="77777777" w:rsidR="003B6B87" w:rsidRPr="003B6B87" w:rsidRDefault="003B6B87" w:rsidP="003B6B87"/>
    <w:p w14:paraId="2AFA58D3" w14:textId="77777777" w:rsidR="003B6B87" w:rsidRPr="003B6B87" w:rsidRDefault="003B6B87" w:rsidP="003B6B87">
      <w:pPr>
        <w:rPr>
          <w:rFonts w:cs="Arial"/>
        </w:rPr>
      </w:pPr>
      <w:r w:rsidRPr="003B6B87">
        <w:rPr>
          <w:rFonts w:cs="Arial"/>
        </w:rPr>
        <w:t xml:space="preserve">All risks which have been assessed (after controls are identified and rated) as attracting a risk rating of Significant or High are required to have a risk treatment plan.  If the risk is being treated through the Service Delivery Strategy annual priorities, then the risk treatment should be clearly documented and linked to this priority.  </w:t>
      </w:r>
    </w:p>
    <w:p w14:paraId="612E6926" w14:textId="77777777" w:rsidR="003B6B87" w:rsidRPr="003B6B87" w:rsidRDefault="003B6B87" w:rsidP="003B6B87">
      <w:pPr>
        <w:rPr>
          <w:rFonts w:cs="Arial"/>
        </w:rPr>
      </w:pPr>
      <w:r w:rsidRPr="003B6B87">
        <w:rPr>
          <w:rFonts w:cs="Arial"/>
        </w:rPr>
        <w:t>If the risk does not link to an existing priority, then a separate treatment plan needs to be developed and attached to the Service Delivery Plan.</w:t>
      </w:r>
    </w:p>
    <w:p w14:paraId="4C84B01E" w14:textId="77777777" w:rsidR="003B6B87" w:rsidRPr="003B6B87" w:rsidRDefault="003B6B87" w:rsidP="003B6B87">
      <w:pPr>
        <w:rPr>
          <w:rFonts w:cs="Arial"/>
        </w:rPr>
      </w:pPr>
      <w:r w:rsidRPr="003B6B87">
        <w:rPr>
          <w:rFonts w:cs="Arial"/>
        </w:rPr>
        <w:t>A risk treatment is a mitigation strategy aimed at reducing the likelihood or consequence of the risk.  An example of the elements a risk treatment plan covers is provided below.</w:t>
      </w:r>
    </w:p>
    <w:p w14:paraId="19655C85" w14:textId="77777777" w:rsidR="003B6B87" w:rsidRPr="003B6B87" w:rsidRDefault="003B6B87" w:rsidP="003B6B87">
      <w:pPr>
        <w:rPr>
          <w:rFonts w:cs="Arial"/>
        </w:rPr>
      </w:pPr>
    </w:p>
    <w:p w14:paraId="609B2A30" w14:textId="77777777" w:rsidR="003B6B87" w:rsidRPr="003B6B87" w:rsidRDefault="003B6B87" w:rsidP="003B6B87">
      <w:pPr>
        <w:rPr>
          <w:rFonts w:cs="Arial"/>
          <w:b/>
        </w:rPr>
      </w:pPr>
      <w:r w:rsidRPr="003B6B87">
        <w:rPr>
          <w:rFonts w:cs="Arial"/>
          <w:b/>
        </w:rPr>
        <w:lastRenderedPageBreak/>
        <w:t>Risk Treatment Plan Template</w:t>
      </w:r>
    </w:p>
    <w:tbl>
      <w:tblPr>
        <w:tblStyle w:val="TableGrid3"/>
        <w:tblW w:w="9351" w:type="dxa"/>
        <w:shd w:val="clear" w:color="auto" w:fill="FFFFFF" w:themeFill="background1"/>
        <w:tblLook w:val="04A0" w:firstRow="1" w:lastRow="0" w:firstColumn="1" w:lastColumn="0" w:noHBand="0" w:noVBand="1"/>
      </w:tblPr>
      <w:tblGrid>
        <w:gridCol w:w="1838"/>
        <w:gridCol w:w="3734"/>
        <w:gridCol w:w="1298"/>
        <w:gridCol w:w="2481"/>
      </w:tblGrid>
      <w:tr w:rsidR="003B6B87" w:rsidRPr="003B6B87" w14:paraId="58761747" w14:textId="77777777" w:rsidTr="00565192">
        <w:tc>
          <w:tcPr>
            <w:tcW w:w="5572" w:type="dxa"/>
            <w:gridSpan w:val="2"/>
            <w:shd w:val="clear" w:color="auto" w:fill="FFFFFF" w:themeFill="background1"/>
          </w:tcPr>
          <w:p w14:paraId="3BAE6567" w14:textId="77777777" w:rsidR="003B6B87" w:rsidRPr="003B6B87" w:rsidRDefault="003B6B87" w:rsidP="003B6B87">
            <w:pPr>
              <w:rPr>
                <w:rFonts w:cs="Arial"/>
                <w:b/>
                <w:color w:val="000000" w:themeColor="text1"/>
              </w:rPr>
            </w:pPr>
            <w:r w:rsidRPr="003B6B87">
              <w:rPr>
                <w:rFonts w:cs="Arial"/>
                <w:b/>
                <w:color w:val="000000" w:themeColor="text1"/>
              </w:rPr>
              <w:t>Risk Ref</w:t>
            </w:r>
          </w:p>
        </w:tc>
        <w:tc>
          <w:tcPr>
            <w:tcW w:w="1298" w:type="dxa"/>
            <w:shd w:val="clear" w:color="auto" w:fill="FFFFFF" w:themeFill="background1"/>
          </w:tcPr>
          <w:p w14:paraId="2C7504D3" w14:textId="77777777" w:rsidR="003B6B87" w:rsidRPr="003B6B87" w:rsidRDefault="003B6B87" w:rsidP="003B6B87">
            <w:pPr>
              <w:rPr>
                <w:rFonts w:cs="Arial"/>
                <w:color w:val="000000" w:themeColor="text1"/>
              </w:rPr>
            </w:pPr>
          </w:p>
        </w:tc>
        <w:tc>
          <w:tcPr>
            <w:tcW w:w="2481" w:type="dxa"/>
            <w:shd w:val="clear" w:color="auto" w:fill="FFFFFF" w:themeFill="background1"/>
          </w:tcPr>
          <w:p w14:paraId="2046D56A" w14:textId="77777777" w:rsidR="003B6B87" w:rsidRPr="003B6B87" w:rsidRDefault="003B6B87" w:rsidP="003B6B87">
            <w:pPr>
              <w:rPr>
                <w:rFonts w:cs="Arial"/>
                <w:b/>
                <w:color w:val="000000" w:themeColor="text1"/>
              </w:rPr>
            </w:pPr>
            <w:r w:rsidRPr="003B6B87">
              <w:rPr>
                <w:rFonts w:cs="Arial"/>
                <w:b/>
                <w:color w:val="000000" w:themeColor="text1"/>
              </w:rPr>
              <w:t>Responsible Officer:</w:t>
            </w:r>
          </w:p>
        </w:tc>
      </w:tr>
      <w:tr w:rsidR="003B6B87" w:rsidRPr="003B6B87" w14:paraId="754CEE77" w14:textId="77777777" w:rsidTr="00565192">
        <w:trPr>
          <w:trHeight w:val="919"/>
        </w:trPr>
        <w:tc>
          <w:tcPr>
            <w:tcW w:w="5572" w:type="dxa"/>
            <w:gridSpan w:val="2"/>
            <w:shd w:val="clear" w:color="auto" w:fill="FFFFFF" w:themeFill="background1"/>
          </w:tcPr>
          <w:p w14:paraId="4567DB7B" w14:textId="77777777" w:rsidR="003B6B87" w:rsidRPr="003B6B87" w:rsidRDefault="003B6B87" w:rsidP="003B6B87">
            <w:pPr>
              <w:rPr>
                <w:rFonts w:cs="Arial"/>
                <w:b/>
                <w:color w:val="000000" w:themeColor="text1"/>
              </w:rPr>
            </w:pPr>
            <w:r w:rsidRPr="003B6B87">
              <w:rPr>
                <w:rFonts w:cs="Arial"/>
                <w:b/>
                <w:color w:val="000000" w:themeColor="text1"/>
              </w:rPr>
              <w:t xml:space="preserve">Risk Description </w:t>
            </w:r>
          </w:p>
        </w:tc>
        <w:tc>
          <w:tcPr>
            <w:tcW w:w="1298" w:type="dxa"/>
            <w:shd w:val="clear" w:color="auto" w:fill="FFC000"/>
          </w:tcPr>
          <w:p w14:paraId="3C5BCB9C" w14:textId="77777777" w:rsidR="003B6B87" w:rsidRPr="003B6B87" w:rsidRDefault="003B6B87" w:rsidP="003B6B87">
            <w:pPr>
              <w:rPr>
                <w:rFonts w:cs="Arial"/>
                <w:b/>
                <w:color w:val="000000" w:themeColor="text1"/>
              </w:rPr>
            </w:pPr>
            <w:r w:rsidRPr="003B6B87">
              <w:rPr>
                <w:rFonts w:cs="Arial"/>
                <w:b/>
                <w:color w:val="000000" w:themeColor="text1"/>
              </w:rPr>
              <w:t>Risk rating</w:t>
            </w:r>
          </w:p>
        </w:tc>
        <w:tc>
          <w:tcPr>
            <w:tcW w:w="2481" w:type="dxa"/>
            <w:shd w:val="clear" w:color="auto" w:fill="FFFFFF" w:themeFill="background1"/>
          </w:tcPr>
          <w:p w14:paraId="289EF5EB" w14:textId="77777777" w:rsidR="003B6B87" w:rsidRPr="003B6B87" w:rsidRDefault="003B6B87" w:rsidP="003B6B87">
            <w:pPr>
              <w:rPr>
                <w:rFonts w:cs="Arial"/>
                <w:b/>
                <w:color w:val="000000" w:themeColor="text1"/>
              </w:rPr>
            </w:pPr>
            <w:r w:rsidRPr="003B6B87">
              <w:rPr>
                <w:rFonts w:cs="Arial"/>
                <w:b/>
                <w:color w:val="000000" w:themeColor="text1"/>
              </w:rPr>
              <w:t>Additional Resources</w:t>
            </w:r>
          </w:p>
        </w:tc>
      </w:tr>
      <w:tr w:rsidR="003B6B87" w:rsidRPr="003B6B87" w14:paraId="428B2A4B" w14:textId="77777777" w:rsidTr="00565192">
        <w:tc>
          <w:tcPr>
            <w:tcW w:w="6870" w:type="dxa"/>
            <w:gridSpan w:val="3"/>
            <w:shd w:val="clear" w:color="auto" w:fill="FFFFFF" w:themeFill="background1"/>
          </w:tcPr>
          <w:p w14:paraId="236550FB" w14:textId="77777777" w:rsidR="003B6B87" w:rsidRPr="003B6B87" w:rsidRDefault="003B6B87" w:rsidP="003B6B87">
            <w:pPr>
              <w:rPr>
                <w:rFonts w:cs="Arial"/>
                <w:b/>
                <w:color w:val="000000" w:themeColor="text1"/>
              </w:rPr>
            </w:pPr>
            <w:r w:rsidRPr="003B6B87">
              <w:rPr>
                <w:rFonts w:cs="Arial"/>
                <w:b/>
                <w:color w:val="000000" w:themeColor="text1"/>
              </w:rPr>
              <w:t xml:space="preserve">Proposed Action </w:t>
            </w:r>
          </w:p>
          <w:p w14:paraId="00E06981" w14:textId="77777777" w:rsidR="003B6B87" w:rsidRPr="003B6B87" w:rsidRDefault="003B6B87" w:rsidP="003B6B87">
            <w:pPr>
              <w:rPr>
                <w:rFonts w:cs="Arial"/>
                <w:b/>
                <w:i/>
                <w:color w:val="000000" w:themeColor="text1"/>
              </w:rPr>
            </w:pPr>
          </w:p>
          <w:p w14:paraId="3C3C35CE" w14:textId="77777777" w:rsidR="003B6B87" w:rsidRPr="003B6B87" w:rsidRDefault="003B6B87" w:rsidP="003B6B87">
            <w:pPr>
              <w:rPr>
                <w:rFonts w:cs="Arial"/>
                <w:b/>
                <w:i/>
                <w:color w:val="000000" w:themeColor="text1"/>
              </w:rPr>
            </w:pPr>
          </w:p>
        </w:tc>
        <w:tc>
          <w:tcPr>
            <w:tcW w:w="2481" w:type="dxa"/>
            <w:vMerge w:val="restart"/>
            <w:shd w:val="clear" w:color="auto" w:fill="FFFFFF" w:themeFill="background1"/>
          </w:tcPr>
          <w:p w14:paraId="6CE905AA" w14:textId="77777777" w:rsidR="003B6B87" w:rsidRPr="003B6B87" w:rsidRDefault="003B6B87" w:rsidP="003B6B87">
            <w:pPr>
              <w:rPr>
                <w:rFonts w:cs="Arial"/>
                <w:i/>
                <w:color w:val="000000" w:themeColor="text1"/>
              </w:rPr>
            </w:pPr>
            <w:r w:rsidRPr="003B6B87">
              <w:rPr>
                <w:rFonts w:cs="Arial"/>
                <w:b/>
                <w:color w:val="000000" w:themeColor="text1"/>
              </w:rPr>
              <w:t xml:space="preserve"> </w:t>
            </w:r>
            <w:r w:rsidRPr="003B6B87">
              <w:rPr>
                <w:rFonts w:cs="Arial"/>
                <w:i/>
                <w:color w:val="000000" w:themeColor="text1"/>
              </w:rPr>
              <w:t xml:space="preserve">If additional resources are required, briefly outline the requirements. </w:t>
            </w:r>
          </w:p>
        </w:tc>
      </w:tr>
      <w:tr w:rsidR="003B6B87" w:rsidRPr="003B6B87" w14:paraId="4194BAB0" w14:textId="77777777" w:rsidTr="00565192">
        <w:tc>
          <w:tcPr>
            <w:tcW w:w="6870" w:type="dxa"/>
            <w:gridSpan w:val="3"/>
            <w:tcBorders>
              <w:bottom w:val="single" w:sz="4" w:space="0" w:color="auto"/>
            </w:tcBorders>
            <w:shd w:val="clear" w:color="auto" w:fill="FFFFFF" w:themeFill="background1"/>
          </w:tcPr>
          <w:p w14:paraId="6FE2497F" w14:textId="77777777" w:rsidR="003B6B87" w:rsidRPr="003B6B87" w:rsidRDefault="003B6B87" w:rsidP="003B6B87">
            <w:pPr>
              <w:numPr>
                <w:ilvl w:val="0"/>
                <w:numId w:val="57"/>
              </w:numPr>
              <w:contextualSpacing/>
              <w:rPr>
                <w:rFonts w:cs="Arial"/>
                <w:color w:val="000000" w:themeColor="text1"/>
              </w:rPr>
            </w:pPr>
            <w:r w:rsidRPr="003B6B87">
              <w:rPr>
                <w:rFonts w:cs="Arial"/>
                <w:b/>
                <w:color w:val="000000" w:themeColor="text1"/>
              </w:rPr>
              <w:t xml:space="preserve">Input:     </w:t>
            </w:r>
            <w:r w:rsidRPr="003B6B87">
              <w:rPr>
                <w:rFonts w:cs="Arial"/>
                <w:color w:val="000000" w:themeColor="text1"/>
              </w:rPr>
              <w:t xml:space="preserve">  xx</w:t>
            </w:r>
          </w:p>
          <w:p w14:paraId="572A8D90" w14:textId="77777777" w:rsidR="003B6B87" w:rsidRPr="003B6B87" w:rsidRDefault="003B6B87" w:rsidP="003B6B87">
            <w:pPr>
              <w:numPr>
                <w:ilvl w:val="0"/>
                <w:numId w:val="57"/>
              </w:numPr>
              <w:contextualSpacing/>
              <w:rPr>
                <w:rFonts w:cs="Arial"/>
                <w:color w:val="000000" w:themeColor="text1"/>
              </w:rPr>
            </w:pPr>
            <w:r w:rsidRPr="003B6B87">
              <w:rPr>
                <w:rFonts w:cs="Arial"/>
                <w:b/>
                <w:color w:val="000000" w:themeColor="text1"/>
              </w:rPr>
              <w:t>Output:</w:t>
            </w:r>
            <w:r w:rsidRPr="003B6B87">
              <w:rPr>
                <w:rFonts w:cs="Arial"/>
                <w:color w:val="000000" w:themeColor="text1"/>
              </w:rPr>
              <w:t xml:space="preserve">    xx</w:t>
            </w:r>
          </w:p>
          <w:p w14:paraId="1685B40B" w14:textId="77777777" w:rsidR="003B6B87" w:rsidRPr="003B6B87" w:rsidRDefault="003B6B87" w:rsidP="003B6B87">
            <w:pPr>
              <w:numPr>
                <w:ilvl w:val="0"/>
                <w:numId w:val="57"/>
              </w:numPr>
              <w:spacing w:after="200" w:line="276" w:lineRule="auto"/>
              <w:contextualSpacing/>
              <w:rPr>
                <w:rFonts w:cs="Arial"/>
                <w:b/>
                <w:color w:val="000000" w:themeColor="text1"/>
              </w:rPr>
            </w:pPr>
            <w:r w:rsidRPr="003B6B87">
              <w:rPr>
                <w:rFonts w:cs="Arial"/>
                <w:b/>
                <w:color w:val="000000" w:themeColor="text1"/>
              </w:rPr>
              <w:t>Outcome:</w:t>
            </w:r>
            <w:r w:rsidRPr="003B6B87">
              <w:rPr>
                <w:rFonts w:cs="Arial"/>
                <w:color w:val="000000" w:themeColor="text1"/>
              </w:rPr>
              <w:t xml:space="preserve"> xx</w:t>
            </w:r>
          </w:p>
        </w:tc>
        <w:tc>
          <w:tcPr>
            <w:tcW w:w="2481" w:type="dxa"/>
            <w:vMerge/>
            <w:tcBorders>
              <w:bottom w:val="single" w:sz="4" w:space="0" w:color="auto"/>
            </w:tcBorders>
            <w:shd w:val="clear" w:color="auto" w:fill="FFFFFF" w:themeFill="background1"/>
          </w:tcPr>
          <w:p w14:paraId="2258BE99" w14:textId="77777777" w:rsidR="003B6B87" w:rsidRPr="003B6B87" w:rsidRDefault="003B6B87" w:rsidP="003B6B87">
            <w:pPr>
              <w:rPr>
                <w:rFonts w:cs="Arial"/>
                <w:b/>
                <w:color w:val="000000" w:themeColor="text1"/>
              </w:rPr>
            </w:pPr>
          </w:p>
        </w:tc>
      </w:tr>
      <w:tr w:rsidR="003B6B87" w:rsidRPr="003B6B87" w14:paraId="13E43CA0" w14:textId="77777777" w:rsidTr="00565192">
        <w:tc>
          <w:tcPr>
            <w:tcW w:w="5572" w:type="dxa"/>
            <w:gridSpan w:val="2"/>
            <w:shd w:val="clear" w:color="auto" w:fill="FFFFFF" w:themeFill="background1"/>
          </w:tcPr>
          <w:p w14:paraId="01CADA3E" w14:textId="77777777" w:rsidR="003B6B87" w:rsidRPr="003B6B87" w:rsidRDefault="003B6B87" w:rsidP="003B6B87">
            <w:pPr>
              <w:rPr>
                <w:rFonts w:cs="Arial"/>
                <w:b/>
                <w:color w:val="000000" w:themeColor="text1"/>
              </w:rPr>
            </w:pPr>
            <w:r w:rsidRPr="003B6B87">
              <w:rPr>
                <w:rFonts w:cs="Arial"/>
                <w:b/>
                <w:color w:val="000000" w:themeColor="text1"/>
              </w:rPr>
              <w:t>Reporting requirements</w:t>
            </w:r>
          </w:p>
        </w:tc>
        <w:tc>
          <w:tcPr>
            <w:tcW w:w="1298" w:type="dxa"/>
            <w:shd w:val="clear" w:color="auto" w:fill="FFFFFF" w:themeFill="background1"/>
          </w:tcPr>
          <w:p w14:paraId="5E232A01" w14:textId="77777777" w:rsidR="003B6B87" w:rsidRPr="003B6B87" w:rsidRDefault="003B6B87" w:rsidP="003B6B87">
            <w:pPr>
              <w:rPr>
                <w:rFonts w:cs="Arial"/>
                <w:b/>
                <w:color w:val="000000" w:themeColor="text1"/>
              </w:rPr>
            </w:pPr>
            <w:r w:rsidRPr="003B6B87">
              <w:rPr>
                <w:rFonts w:cs="Arial"/>
                <w:b/>
                <w:color w:val="000000" w:themeColor="text1"/>
              </w:rPr>
              <w:t>Date</w:t>
            </w:r>
          </w:p>
        </w:tc>
        <w:tc>
          <w:tcPr>
            <w:tcW w:w="2481" w:type="dxa"/>
            <w:vMerge w:val="restart"/>
            <w:shd w:val="clear" w:color="auto" w:fill="FFFFFF" w:themeFill="background1"/>
          </w:tcPr>
          <w:p w14:paraId="060F4C06" w14:textId="77777777" w:rsidR="003B6B87" w:rsidRPr="003B6B87" w:rsidRDefault="003B6B87" w:rsidP="003B6B87">
            <w:pPr>
              <w:rPr>
                <w:rFonts w:cs="Arial"/>
                <w:b/>
                <w:color w:val="000000" w:themeColor="text1"/>
              </w:rPr>
            </w:pPr>
          </w:p>
        </w:tc>
      </w:tr>
      <w:tr w:rsidR="003B6B87" w:rsidRPr="003B6B87" w14:paraId="7F869403" w14:textId="77777777" w:rsidTr="00565192">
        <w:tc>
          <w:tcPr>
            <w:tcW w:w="5572" w:type="dxa"/>
            <w:gridSpan w:val="2"/>
            <w:shd w:val="clear" w:color="auto" w:fill="FFFFFF" w:themeFill="background1"/>
          </w:tcPr>
          <w:p w14:paraId="35F693AD" w14:textId="77777777" w:rsidR="003B6B87" w:rsidRPr="003B6B87" w:rsidRDefault="003B6B87" w:rsidP="003B6B87">
            <w:pPr>
              <w:numPr>
                <w:ilvl w:val="0"/>
                <w:numId w:val="56"/>
              </w:numPr>
              <w:contextualSpacing/>
              <w:rPr>
                <w:rFonts w:cs="Arial"/>
                <w:color w:val="000000" w:themeColor="text1"/>
              </w:rPr>
            </w:pPr>
            <w:r w:rsidRPr="003B6B87">
              <w:rPr>
                <w:rFonts w:cs="Arial"/>
                <w:color w:val="000000" w:themeColor="text1"/>
              </w:rPr>
              <w:t>Director</w:t>
            </w:r>
          </w:p>
          <w:p w14:paraId="4F8C2D9C" w14:textId="77777777" w:rsidR="003B6B87" w:rsidRPr="003B6B87" w:rsidRDefault="003B6B87" w:rsidP="003B6B87">
            <w:pPr>
              <w:numPr>
                <w:ilvl w:val="0"/>
                <w:numId w:val="56"/>
              </w:numPr>
              <w:contextualSpacing/>
              <w:rPr>
                <w:rFonts w:cs="Arial"/>
                <w:color w:val="000000" w:themeColor="text1"/>
              </w:rPr>
            </w:pPr>
            <w:r w:rsidRPr="003B6B87">
              <w:rPr>
                <w:rFonts w:cs="Arial"/>
                <w:color w:val="000000" w:themeColor="text1"/>
              </w:rPr>
              <w:t>CMT</w:t>
            </w:r>
          </w:p>
          <w:p w14:paraId="4FBEAABD" w14:textId="01F385AE" w:rsidR="003B6B87" w:rsidRPr="003B6B87" w:rsidRDefault="003B6B87" w:rsidP="003B6B87">
            <w:pPr>
              <w:numPr>
                <w:ilvl w:val="0"/>
                <w:numId w:val="56"/>
              </w:numPr>
              <w:contextualSpacing/>
              <w:rPr>
                <w:rFonts w:cs="Arial"/>
                <w:b/>
                <w:color w:val="000000" w:themeColor="text1"/>
              </w:rPr>
            </w:pPr>
            <w:r w:rsidRPr="003B6B87">
              <w:rPr>
                <w:rFonts w:cs="Arial"/>
                <w:color w:val="000000" w:themeColor="text1"/>
              </w:rPr>
              <w:t xml:space="preserve">Audit and Risk Committee </w:t>
            </w:r>
          </w:p>
        </w:tc>
        <w:tc>
          <w:tcPr>
            <w:tcW w:w="1298" w:type="dxa"/>
            <w:shd w:val="clear" w:color="auto" w:fill="FFFFFF" w:themeFill="background1"/>
          </w:tcPr>
          <w:p w14:paraId="60A8F22B" w14:textId="77777777" w:rsidR="003B6B87" w:rsidRPr="003B6B87" w:rsidRDefault="003B6B87" w:rsidP="003B6B87">
            <w:pPr>
              <w:rPr>
                <w:rFonts w:cs="Arial"/>
                <w:b/>
                <w:color w:val="000000" w:themeColor="text1"/>
              </w:rPr>
            </w:pPr>
          </w:p>
        </w:tc>
        <w:tc>
          <w:tcPr>
            <w:tcW w:w="2481" w:type="dxa"/>
            <w:vMerge/>
            <w:shd w:val="clear" w:color="auto" w:fill="FFFFFF" w:themeFill="background1"/>
          </w:tcPr>
          <w:p w14:paraId="4C5F4FD6" w14:textId="77777777" w:rsidR="003B6B87" w:rsidRPr="003B6B87" w:rsidRDefault="003B6B87" w:rsidP="003B6B87">
            <w:pPr>
              <w:rPr>
                <w:rFonts w:cs="Arial"/>
                <w:b/>
                <w:color w:val="000000" w:themeColor="text1"/>
              </w:rPr>
            </w:pPr>
          </w:p>
        </w:tc>
      </w:tr>
      <w:tr w:rsidR="003B6B87" w:rsidRPr="003B6B87" w14:paraId="0AB1A758" w14:textId="77777777" w:rsidTr="00565192">
        <w:trPr>
          <w:trHeight w:val="675"/>
        </w:trPr>
        <w:tc>
          <w:tcPr>
            <w:tcW w:w="1838" w:type="dxa"/>
            <w:shd w:val="clear" w:color="auto" w:fill="FFFFFF" w:themeFill="background1"/>
          </w:tcPr>
          <w:p w14:paraId="68E93E09" w14:textId="77777777" w:rsidR="003B6B87" w:rsidRPr="003B6B87" w:rsidRDefault="003B6B87" w:rsidP="003B6B87">
            <w:pPr>
              <w:rPr>
                <w:rFonts w:cs="Arial"/>
                <w:b/>
                <w:color w:val="000000" w:themeColor="text1"/>
              </w:rPr>
            </w:pPr>
            <w:r w:rsidRPr="003B6B87">
              <w:rPr>
                <w:rFonts w:cs="Arial"/>
                <w:b/>
                <w:color w:val="000000" w:themeColor="text1"/>
              </w:rPr>
              <w:t>Prepared by:</w:t>
            </w:r>
          </w:p>
        </w:tc>
        <w:tc>
          <w:tcPr>
            <w:tcW w:w="3734" w:type="dxa"/>
            <w:shd w:val="clear" w:color="auto" w:fill="FFFFFF" w:themeFill="background1"/>
          </w:tcPr>
          <w:p w14:paraId="56FDBE5A" w14:textId="77777777" w:rsidR="003B6B87" w:rsidRPr="003B6B87" w:rsidRDefault="003B6B87" w:rsidP="003B6B87">
            <w:pPr>
              <w:rPr>
                <w:rFonts w:cs="Arial"/>
                <w:b/>
                <w:color w:val="000000" w:themeColor="text1"/>
              </w:rPr>
            </w:pPr>
          </w:p>
        </w:tc>
        <w:tc>
          <w:tcPr>
            <w:tcW w:w="1298" w:type="dxa"/>
            <w:shd w:val="clear" w:color="auto" w:fill="FFFFFF" w:themeFill="background1"/>
          </w:tcPr>
          <w:p w14:paraId="5F7C6FCA" w14:textId="77777777" w:rsidR="003B6B87" w:rsidRPr="003B6B87" w:rsidRDefault="003B6B87" w:rsidP="003B6B87">
            <w:pPr>
              <w:rPr>
                <w:rFonts w:cs="Arial"/>
                <w:b/>
                <w:color w:val="000000" w:themeColor="text1"/>
              </w:rPr>
            </w:pPr>
          </w:p>
        </w:tc>
        <w:tc>
          <w:tcPr>
            <w:tcW w:w="2481" w:type="dxa"/>
            <w:vMerge/>
            <w:shd w:val="clear" w:color="auto" w:fill="FFFFFF" w:themeFill="background1"/>
          </w:tcPr>
          <w:p w14:paraId="43D98434" w14:textId="77777777" w:rsidR="003B6B87" w:rsidRPr="003B6B87" w:rsidRDefault="003B6B87" w:rsidP="003B6B87">
            <w:pPr>
              <w:rPr>
                <w:rFonts w:cs="Arial"/>
                <w:b/>
                <w:color w:val="000000" w:themeColor="text1"/>
              </w:rPr>
            </w:pPr>
          </w:p>
        </w:tc>
      </w:tr>
      <w:tr w:rsidR="003B6B87" w:rsidRPr="003B6B87" w14:paraId="1FF184D4" w14:textId="77777777" w:rsidTr="00565192">
        <w:trPr>
          <w:trHeight w:val="450"/>
        </w:trPr>
        <w:tc>
          <w:tcPr>
            <w:tcW w:w="1838" w:type="dxa"/>
            <w:shd w:val="clear" w:color="auto" w:fill="FFFFFF" w:themeFill="background1"/>
          </w:tcPr>
          <w:p w14:paraId="5C6D9663" w14:textId="77777777" w:rsidR="003B6B87" w:rsidRPr="003B6B87" w:rsidRDefault="003B6B87" w:rsidP="003B6B87">
            <w:pPr>
              <w:rPr>
                <w:rFonts w:cs="Arial"/>
                <w:b/>
                <w:color w:val="000000" w:themeColor="text1"/>
              </w:rPr>
            </w:pPr>
            <w:r w:rsidRPr="003B6B87">
              <w:rPr>
                <w:rFonts w:cs="Arial"/>
                <w:b/>
                <w:color w:val="000000" w:themeColor="text1"/>
              </w:rPr>
              <w:t>Supported by:</w:t>
            </w:r>
          </w:p>
        </w:tc>
        <w:tc>
          <w:tcPr>
            <w:tcW w:w="3734" w:type="dxa"/>
            <w:shd w:val="clear" w:color="auto" w:fill="FFFFFF" w:themeFill="background1"/>
          </w:tcPr>
          <w:p w14:paraId="732F2F60" w14:textId="77777777" w:rsidR="003B6B87" w:rsidRPr="003B6B87" w:rsidRDefault="003B6B87" w:rsidP="003B6B87">
            <w:pPr>
              <w:rPr>
                <w:rFonts w:cs="Arial"/>
                <w:b/>
                <w:color w:val="000000" w:themeColor="text1"/>
              </w:rPr>
            </w:pPr>
          </w:p>
        </w:tc>
        <w:tc>
          <w:tcPr>
            <w:tcW w:w="1298" w:type="dxa"/>
            <w:shd w:val="clear" w:color="auto" w:fill="FFFFFF" w:themeFill="background1"/>
          </w:tcPr>
          <w:p w14:paraId="743966CA" w14:textId="77777777" w:rsidR="003B6B87" w:rsidRPr="003B6B87" w:rsidRDefault="003B6B87" w:rsidP="003B6B87">
            <w:pPr>
              <w:rPr>
                <w:rFonts w:cs="Arial"/>
                <w:b/>
                <w:color w:val="000000" w:themeColor="text1"/>
              </w:rPr>
            </w:pPr>
          </w:p>
        </w:tc>
        <w:tc>
          <w:tcPr>
            <w:tcW w:w="2481" w:type="dxa"/>
            <w:vMerge/>
            <w:shd w:val="clear" w:color="auto" w:fill="FFFFFF" w:themeFill="background1"/>
          </w:tcPr>
          <w:p w14:paraId="59294965" w14:textId="77777777" w:rsidR="003B6B87" w:rsidRPr="003B6B87" w:rsidRDefault="003B6B87" w:rsidP="003B6B87">
            <w:pPr>
              <w:rPr>
                <w:rFonts w:cs="Arial"/>
                <w:b/>
                <w:color w:val="000000" w:themeColor="text1"/>
              </w:rPr>
            </w:pPr>
          </w:p>
        </w:tc>
      </w:tr>
      <w:tr w:rsidR="003B6B87" w:rsidRPr="003B6B87" w14:paraId="4F143FCB" w14:textId="77777777" w:rsidTr="00565192">
        <w:trPr>
          <w:trHeight w:val="450"/>
        </w:trPr>
        <w:tc>
          <w:tcPr>
            <w:tcW w:w="1838" w:type="dxa"/>
            <w:shd w:val="clear" w:color="auto" w:fill="FFFFFF" w:themeFill="background1"/>
          </w:tcPr>
          <w:p w14:paraId="0F818A64" w14:textId="77777777" w:rsidR="003B6B87" w:rsidRPr="003B6B87" w:rsidRDefault="003B6B87" w:rsidP="003B6B87">
            <w:pPr>
              <w:rPr>
                <w:rFonts w:cs="Arial"/>
                <w:b/>
                <w:color w:val="000000" w:themeColor="text1"/>
              </w:rPr>
            </w:pPr>
            <w:r w:rsidRPr="003B6B87">
              <w:rPr>
                <w:rFonts w:cs="Arial"/>
                <w:b/>
                <w:color w:val="000000" w:themeColor="text1"/>
              </w:rPr>
              <w:t>Endorsed by:</w:t>
            </w:r>
          </w:p>
        </w:tc>
        <w:tc>
          <w:tcPr>
            <w:tcW w:w="3734" w:type="dxa"/>
            <w:shd w:val="clear" w:color="auto" w:fill="FFFFFF" w:themeFill="background1"/>
          </w:tcPr>
          <w:p w14:paraId="77A6DBD7" w14:textId="77777777" w:rsidR="003B6B87" w:rsidRPr="003B6B87" w:rsidRDefault="003B6B87" w:rsidP="003B6B87">
            <w:pPr>
              <w:rPr>
                <w:rFonts w:cs="Arial"/>
                <w:b/>
                <w:color w:val="000000" w:themeColor="text1"/>
              </w:rPr>
            </w:pPr>
          </w:p>
        </w:tc>
        <w:tc>
          <w:tcPr>
            <w:tcW w:w="1298" w:type="dxa"/>
            <w:shd w:val="clear" w:color="auto" w:fill="FFFFFF" w:themeFill="background1"/>
          </w:tcPr>
          <w:p w14:paraId="574CCC2D" w14:textId="77777777" w:rsidR="003B6B87" w:rsidRPr="003B6B87" w:rsidRDefault="003B6B87" w:rsidP="003B6B87">
            <w:pPr>
              <w:rPr>
                <w:rFonts w:cs="Arial"/>
                <w:b/>
                <w:color w:val="000000" w:themeColor="text1"/>
              </w:rPr>
            </w:pPr>
          </w:p>
        </w:tc>
        <w:tc>
          <w:tcPr>
            <w:tcW w:w="2481" w:type="dxa"/>
            <w:vMerge/>
            <w:shd w:val="clear" w:color="auto" w:fill="FFFFFF" w:themeFill="background1"/>
          </w:tcPr>
          <w:p w14:paraId="3841CAF7" w14:textId="77777777" w:rsidR="003B6B87" w:rsidRPr="003B6B87" w:rsidRDefault="003B6B87" w:rsidP="003B6B87">
            <w:pPr>
              <w:rPr>
                <w:rFonts w:cs="Arial"/>
                <w:b/>
                <w:color w:val="000000" w:themeColor="text1"/>
              </w:rPr>
            </w:pPr>
          </w:p>
        </w:tc>
      </w:tr>
      <w:tr w:rsidR="003B6B87" w:rsidRPr="003B6B87" w14:paraId="123BAFD6" w14:textId="77777777" w:rsidTr="00565192">
        <w:trPr>
          <w:trHeight w:val="450"/>
        </w:trPr>
        <w:tc>
          <w:tcPr>
            <w:tcW w:w="1838" w:type="dxa"/>
            <w:shd w:val="clear" w:color="auto" w:fill="FFFFFF" w:themeFill="background1"/>
          </w:tcPr>
          <w:p w14:paraId="56E03552" w14:textId="77777777" w:rsidR="003B6B87" w:rsidRPr="003B6B87" w:rsidRDefault="003B6B87" w:rsidP="003B6B87">
            <w:pPr>
              <w:rPr>
                <w:rFonts w:cs="Arial"/>
                <w:b/>
                <w:color w:val="000000" w:themeColor="text1"/>
              </w:rPr>
            </w:pPr>
            <w:r w:rsidRPr="003B6B87">
              <w:rPr>
                <w:rFonts w:cs="Arial"/>
                <w:b/>
                <w:color w:val="000000" w:themeColor="text1"/>
              </w:rPr>
              <w:t>Reviewed by:</w:t>
            </w:r>
          </w:p>
        </w:tc>
        <w:tc>
          <w:tcPr>
            <w:tcW w:w="3734" w:type="dxa"/>
            <w:shd w:val="clear" w:color="auto" w:fill="FFFFFF" w:themeFill="background1"/>
          </w:tcPr>
          <w:p w14:paraId="726A7E2D" w14:textId="77777777" w:rsidR="003B6B87" w:rsidRPr="003B6B87" w:rsidRDefault="003B6B87" w:rsidP="003B6B87">
            <w:pPr>
              <w:rPr>
                <w:rFonts w:cs="Arial"/>
                <w:b/>
                <w:color w:val="000000" w:themeColor="text1"/>
              </w:rPr>
            </w:pPr>
          </w:p>
        </w:tc>
        <w:tc>
          <w:tcPr>
            <w:tcW w:w="1298" w:type="dxa"/>
            <w:shd w:val="clear" w:color="auto" w:fill="FFFFFF" w:themeFill="background1"/>
          </w:tcPr>
          <w:p w14:paraId="7A777A0F" w14:textId="77777777" w:rsidR="003B6B87" w:rsidRPr="003B6B87" w:rsidRDefault="003B6B87" w:rsidP="003B6B87">
            <w:pPr>
              <w:rPr>
                <w:rFonts w:cs="Arial"/>
                <w:b/>
                <w:color w:val="000000" w:themeColor="text1"/>
              </w:rPr>
            </w:pPr>
          </w:p>
        </w:tc>
        <w:tc>
          <w:tcPr>
            <w:tcW w:w="2481" w:type="dxa"/>
            <w:shd w:val="clear" w:color="auto" w:fill="FFFFFF" w:themeFill="background1"/>
          </w:tcPr>
          <w:p w14:paraId="54927913" w14:textId="77777777" w:rsidR="003B6B87" w:rsidRPr="003B6B87" w:rsidRDefault="003B6B87" w:rsidP="003B6B87">
            <w:pPr>
              <w:rPr>
                <w:rFonts w:cs="Arial"/>
                <w:b/>
                <w:color w:val="000000" w:themeColor="text1"/>
              </w:rPr>
            </w:pPr>
          </w:p>
        </w:tc>
      </w:tr>
    </w:tbl>
    <w:p w14:paraId="16D567BB" w14:textId="77777777" w:rsidR="003B6B87" w:rsidRPr="003B6B87" w:rsidRDefault="003B6B87" w:rsidP="003B6B87">
      <w:pPr>
        <w:rPr>
          <w:rFonts w:cs="Arial"/>
        </w:rPr>
      </w:pPr>
    </w:p>
    <w:p w14:paraId="68A8CB25" w14:textId="77777777" w:rsidR="003B6B87" w:rsidRPr="003B6B87" w:rsidRDefault="003B6B87" w:rsidP="003B6B87"/>
    <w:p w14:paraId="2E862841" w14:textId="77777777" w:rsidR="003B6B87" w:rsidRPr="003B6B87" w:rsidRDefault="003B6B87" w:rsidP="003B6B87">
      <w:r w:rsidRPr="003B6B87">
        <w:br w:type="page"/>
      </w:r>
    </w:p>
    <w:p w14:paraId="6BC308F9" w14:textId="77777777" w:rsidR="003B6B87" w:rsidRPr="003B6B87" w:rsidRDefault="003B6B87" w:rsidP="003B6B87">
      <w:pPr>
        <w:keepNext/>
        <w:keepLines/>
        <w:spacing w:before="40"/>
        <w:outlineLvl w:val="1"/>
        <w:rPr>
          <w:rFonts w:asciiTheme="majorHAnsi" w:eastAsiaTheme="majorEastAsia" w:hAnsiTheme="majorHAnsi" w:cstheme="majorBidi"/>
          <w:b/>
          <w:color w:val="2E74B5" w:themeColor="accent1" w:themeShade="BF"/>
          <w:sz w:val="26"/>
          <w:szCs w:val="26"/>
        </w:rPr>
      </w:pPr>
      <w:bookmarkStart w:id="22" w:name="_Toc448674991"/>
      <w:r w:rsidRPr="003B6B87">
        <w:rPr>
          <w:rFonts w:asciiTheme="majorHAnsi" w:eastAsiaTheme="majorEastAsia" w:hAnsiTheme="majorHAnsi" w:cstheme="majorBidi"/>
          <w:b/>
          <w:color w:val="2E74B5" w:themeColor="accent1" w:themeShade="BF"/>
          <w:sz w:val="26"/>
          <w:szCs w:val="26"/>
        </w:rPr>
        <w:lastRenderedPageBreak/>
        <w:t>Attachment 6: Monitoring and Review</w:t>
      </w:r>
      <w:bookmarkEnd w:id="22"/>
      <w:r w:rsidRPr="003B6B87">
        <w:rPr>
          <w:rFonts w:asciiTheme="majorHAnsi" w:eastAsiaTheme="majorEastAsia" w:hAnsiTheme="majorHAnsi" w:cstheme="majorBidi"/>
          <w:b/>
          <w:color w:val="2E74B5" w:themeColor="accent1" w:themeShade="BF"/>
          <w:sz w:val="26"/>
          <w:szCs w:val="26"/>
        </w:rPr>
        <w:t xml:space="preserve"> </w:t>
      </w:r>
    </w:p>
    <w:p w14:paraId="343C1D9C" w14:textId="77777777" w:rsidR="003B6B87" w:rsidRPr="003B6B87" w:rsidRDefault="003B6B87" w:rsidP="003B6B87">
      <w:pPr>
        <w:rPr>
          <w:b/>
          <w:sz w:val="28"/>
          <w:szCs w:val="28"/>
        </w:rPr>
      </w:pPr>
    </w:p>
    <w:p w14:paraId="0148CBE8" w14:textId="77777777" w:rsidR="003B6B87" w:rsidRPr="003B6B87" w:rsidRDefault="003B6B87" w:rsidP="003B6B87">
      <w:pPr>
        <w:rPr>
          <w:b/>
          <w:sz w:val="28"/>
          <w:szCs w:val="28"/>
        </w:rPr>
      </w:pPr>
      <w:r w:rsidRPr="003B6B87">
        <w:rPr>
          <w:b/>
          <w:sz w:val="28"/>
          <w:szCs w:val="28"/>
        </w:rPr>
        <w:t>Risk Reporting Calendar and Risk Register Business Rules</w:t>
      </w:r>
    </w:p>
    <w:p w14:paraId="60C33BC7" w14:textId="77777777" w:rsidR="003B6B87" w:rsidRPr="003B6B87" w:rsidRDefault="003B6B87" w:rsidP="003B6B87">
      <w:pPr>
        <w:spacing w:before="60" w:after="60"/>
        <w:rPr>
          <w:rFonts w:cs="Arial"/>
          <w:b/>
        </w:rPr>
      </w:pPr>
    </w:p>
    <w:p w14:paraId="3CD9197C" w14:textId="77777777" w:rsidR="003B6B87" w:rsidRPr="003B6B87" w:rsidRDefault="003B6B87" w:rsidP="003B6B87">
      <w:pPr>
        <w:rPr>
          <w:rFonts w:cs="Arial"/>
          <w:b/>
          <w:sz w:val="24"/>
          <w:szCs w:val="24"/>
        </w:rPr>
      </w:pPr>
      <w:r w:rsidRPr="003B6B87">
        <w:rPr>
          <w:rFonts w:cs="Arial"/>
          <w:b/>
          <w:sz w:val="24"/>
          <w:szCs w:val="24"/>
        </w:rPr>
        <w:t>6.1</w:t>
      </w:r>
      <w:r w:rsidRPr="003B6B87">
        <w:rPr>
          <w:rFonts w:cs="Arial"/>
          <w:b/>
          <w:sz w:val="24"/>
          <w:szCs w:val="24"/>
        </w:rPr>
        <w:tab/>
        <w:t xml:space="preserve">Reporting Calendar </w:t>
      </w:r>
    </w:p>
    <w:p w14:paraId="6FB38754" w14:textId="77777777" w:rsidR="003B6B87" w:rsidRPr="003B6B87" w:rsidRDefault="003B6B87" w:rsidP="003B6B87">
      <w:pPr>
        <w:rPr>
          <w:rFonts w:cs="Arial"/>
          <w:sz w:val="20"/>
          <w:szCs w:val="20"/>
        </w:rPr>
      </w:pPr>
      <w:r w:rsidRPr="003B6B87">
        <w:rPr>
          <w:rFonts w:cs="Arial"/>
        </w:rPr>
        <w:t>There is a structured approach to risk reporting.  The matrix below details which information will be reported throughout the organisation together with the reporting frequency. The Risk Management Team is responsible for coordinating the reports</w:t>
      </w:r>
      <w:r w:rsidRPr="003B6B87">
        <w:rPr>
          <w:rFonts w:cs="Arial"/>
          <w:sz w:val="20"/>
          <w:szCs w:val="20"/>
        </w:rPr>
        <w:t>.</w:t>
      </w:r>
    </w:p>
    <w:tbl>
      <w:tblPr>
        <w:tblW w:w="96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510"/>
        <w:gridCol w:w="1582"/>
        <w:gridCol w:w="1574"/>
        <w:gridCol w:w="1745"/>
        <w:gridCol w:w="1561"/>
      </w:tblGrid>
      <w:tr w:rsidR="003B6B87" w:rsidRPr="003B6B87" w14:paraId="32AE1E7E" w14:textId="77777777" w:rsidTr="00565192">
        <w:tc>
          <w:tcPr>
            <w:tcW w:w="1872" w:type="dxa"/>
            <w:shd w:val="clear" w:color="auto" w:fill="D9D9D9" w:themeFill="background1" w:themeFillShade="D9"/>
          </w:tcPr>
          <w:p w14:paraId="555BA730" w14:textId="77777777" w:rsidR="003B6B87" w:rsidRPr="003B6B87" w:rsidRDefault="003B6B87" w:rsidP="003B6B87">
            <w:pPr>
              <w:rPr>
                <w:rFonts w:cs="Arial"/>
                <w:b/>
              </w:rPr>
            </w:pPr>
            <w:r w:rsidRPr="003B6B87">
              <w:rPr>
                <w:rFonts w:cs="Arial"/>
                <w:b/>
              </w:rPr>
              <w:t>Summary of risk information</w:t>
            </w:r>
          </w:p>
        </w:tc>
        <w:tc>
          <w:tcPr>
            <w:tcW w:w="1795" w:type="dxa"/>
            <w:shd w:val="clear" w:color="auto" w:fill="D9D9D9" w:themeFill="background1" w:themeFillShade="D9"/>
          </w:tcPr>
          <w:p w14:paraId="3829B813" w14:textId="77777777" w:rsidR="003B6B87" w:rsidRPr="003B6B87" w:rsidRDefault="003B6B87" w:rsidP="003B6B87">
            <w:pPr>
              <w:rPr>
                <w:rFonts w:cs="Arial"/>
                <w:b/>
              </w:rPr>
            </w:pPr>
            <w:r w:rsidRPr="003B6B87">
              <w:rPr>
                <w:rFonts w:cs="Arial"/>
                <w:b/>
              </w:rPr>
              <w:t>Audit &amp; Risk Advisory Committee</w:t>
            </w:r>
          </w:p>
        </w:tc>
        <w:tc>
          <w:tcPr>
            <w:tcW w:w="1619" w:type="dxa"/>
            <w:shd w:val="clear" w:color="auto" w:fill="D9D9D9" w:themeFill="background1" w:themeFillShade="D9"/>
          </w:tcPr>
          <w:p w14:paraId="3387905D" w14:textId="77777777" w:rsidR="003B6B87" w:rsidRPr="003B6B87" w:rsidRDefault="003B6B87" w:rsidP="003B6B87">
            <w:pPr>
              <w:rPr>
                <w:rFonts w:cs="Arial"/>
                <w:b/>
              </w:rPr>
            </w:pPr>
            <w:r w:rsidRPr="003B6B87">
              <w:rPr>
                <w:rFonts w:cs="Arial"/>
                <w:b/>
              </w:rPr>
              <w:t>Corporate Management Team</w:t>
            </w:r>
          </w:p>
        </w:tc>
        <w:tc>
          <w:tcPr>
            <w:tcW w:w="1405" w:type="dxa"/>
            <w:shd w:val="clear" w:color="auto" w:fill="D9D9D9" w:themeFill="background1" w:themeFillShade="D9"/>
          </w:tcPr>
          <w:p w14:paraId="72BA02FE" w14:textId="77777777" w:rsidR="003B6B87" w:rsidRPr="003B6B87" w:rsidRDefault="003B6B87" w:rsidP="003B6B87">
            <w:pPr>
              <w:rPr>
                <w:rFonts w:cs="Arial"/>
                <w:b/>
              </w:rPr>
            </w:pPr>
            <w:r w:rsidRPr="003B6B87">
              <w:rPr>
                <w:rFonts w:cs="Arial"/>
                <w:b/>
              </w:rPr>
              <w:t>Director</w:t>
            </w:r>
          </w:p>
        </w:tc>
        <w:tc>
          <w:tcPr>
            <w:tcW w:w="1558" w:type="dxa"/>
            <w:shd w:val="clear" w:color="auto" w:fill="D9D9D9" w:themeFill="background1" w:themeFillShade="D9"/>
          </w:tcPr>
          <w:p w14:paraId="6511C7DA" w14:textId="77777777" w:rsidR="003B6B87" w:rsidRPr="003B6B87" w:rsidRDefault="003B6B87" w:rsidP="003B6B87">
            <w:pPr>
              <w:rPr>
                <w:rFonts w:cs="Arial"/>
              </w:rPr>
            </w:pPr>
            <w:r w:rsidRPr="003B6B87">
              <w:rPr>
                <w:rFonts w:cs="Arial"/>
                <w:b/>
              </w:rPr>
              <w:t>Service Area Manager</w:t>
            </w:r>
          </w:p>
        </w:tc>
        <w:tc>
          <w:tcPr>
            <w:tcW w:w="1356" w:type="dxa"/>
            <w:shd w:val="clear" w:color="auto" w:fill="D9D9D9" w:themeFill="background1" w:themeFillShade="D9"/>
          </w:tcPr>
          <w:p w14:paraId="762CE084" w14:textId="77777777" w:rsidR="003B6B87" w:rsidRPr="003B6B87" w:rsidRDefault="003B6B87" w:rsidP="003B6B87">
            <w:pPr>
              <w:rPr>
                <w:rFonts w:cs="Arial"/>
                <w:b/>
              </w:rPr>
            </w:pPr>
            <w:r w:rsidRPr="003B6B87">
              <w:rPr>
                <w:rFonts w:cs="Arial"/>
                <w:b/>
              </w:rPr>
              <w:t>Risk Management Advisory Group</w:t>
            </w:r>
          </w:p>
        </w:tc>
      </w:tr>
      <w:tr w:rsidR="003B6B87" w:rsidRPr="003B6B87" w14:paraId="5CAB5381" w14:textId="77777777" w:rsidTr="00565192">
        <w:tc>
          <w:tcPr>
            <w:tcW w:w="1872" w:type="dxa"/>
          </w:tcPr>
          <w:p w14:paraId="5CD48909" w14:textId="77777777" w:rsidR="003B6B87" w:rsidRPr="003B6B87" w:rsidRDefault="003B6B87" w:rsidP="003B6B87">
            <w:pPr>
              <w:rPr>
                <w:rFonts w:cs="Arial"/>
              </w:rPr>
            </w:pPr>
            <w:r w:rsidRPr="003B6B87">
              <w:rPr>
                <w:rFonts w:cs="Arial"/>
              </w:rPr>
              <w:t>Strategic risk profile</w:t>
            </w:r>
          </w:p>
          <w:p w14:paraId="609A0020" w14:textId="77777777" w:rsidR="003B6B87" w:rsidRPr="003B6B87" w:rsidRDefault="003B6B87" w:rsidP="003B6B87">
            <w:pPr>
              <w:rPr>
                <w:rFonts w:cs="Arial"/>
              </w:rPr>
            </w:pPr>
          </w:p>
        </w:tc>
        <w:tc>
          <w:tcPr>
            <w:tcW w:w="1795" w:type="dxa"/>
          </w:tcPr>
          <w:p w14:paraId="0F03AE02" w14:textId="77777777" w:rsidR="003B6B87" w:rsidRPr="003B6B87" w:rsidRDefault="003B6B87" w:rsidP="003B6B87">
            <w:pPr>
              <w:rPr>
                <w:rFonts w:cs="Arial"/>
              </w:rPr>
            </w:pPr>
            <w:r w:rsidRPr="003B6B87">
              <w:rPr>
                <w:rFonts w:cs="Arial"/>
              </w:rPr>
              <w:t>Annually</w:t>
            </w:r>
          </w:p>
        </w:tc>
        <w:tc>
          <w:tcPr>
            <w:tcW w:w="1619" w:type="dxa"/>
          </w:tcPr>
          <w:p w14:paraId="1B374929" w14:textId="77777777" w:rsidR="003B6B87" w:rsidRPr="003B6B87" w:rsidRDefault="003B6B87" w:rsidP="003B6B87">
            <w:pPr>
              <w:spacing w:line="276" w:lineRule="auto"/>
              <w:rPr>
                <w:rFonts w:eastAsia="Times New Roman" w:cs="Arial"/>
                <w:lang w:eastAsia="en-AU"/>
              </w:rPr>
            </w:pPr>
            <w:r w:rsidRPr="003B6B87">
              <w:rPr>
                <w:rFonts w:eastAsia="Times New Roman" w:cs="Arial"/>
                <w:lang w:eastAsia="en-AU"/>
              </w:rPr>
              <w:t xml:space="preserve">Biannually </w:t>
            </w:r>
          </w:p>
        </w:tc>
        <w:tc>
          <w:tcPr>
            <w:tcW w:w="1405" w:type="dxa"/>
          </w:tcPr>
          <w:p w14:paraId="32FE79D8" w14:textId="77777777" w:rsidR="003B6B87" w:rsidRPr="003B6B87" w:rsidRDefault="003B6B87" w:rsidP="003B6B87">
            <w:pPr>
              <w:rPr>
                <w:rFonts w:cs="Arial"/>
              </w:rPr>
            </w:pPr>
            <w:r w:rsidRPr="003B6B87">
              <w:rPr>
                <w:rFonts w:cs="Arial"/>
              </w:rPr>
              <w:t>Communicate to Managers after CMT Annual Review</w:t>
            </w:r>
          </w:p>
        </w:tc>
        <w:tc>
          <w:tcPr>
            <w:tcW w:w="1558" w:type="dxa"/>
          </w:tcPr>
          <w:p w14:paraId="6795260A" w14:textId="77777777" w:rsidR="003B6B87" w:rsidRPr="003B6B87" w:rsidRDefault="003B6B87" w:rsidP="003B6B87">
            <w:pPr>
              <w:rPr>
                <w:rFonts w:cs="Arial"/>
              </w:rPr>
            </w:pPr>
            <w:r w:rsidRPr="003B6B87">
              <w:rPr>
                <w:rFonts w:cs="Arial"/>
              </w:rPr>
              <w:t>Communicate to team leaders and coordinators after Director Communication post CMT biannual review</w:t>
            </w:r>
          </w:p>
        </w:tc>
        <w:tc>
          <w:tcPr>
            <w:tcW w:w="1356" w:type="dxa"/>
          </w:tcPr>
          <w:p w14:paraId="5FE12DEA" w14:textId="77777777" w:rsidR="003B6B87" w:rsidRPr="003B6B87" w:rsidRDefault="003B6B87" w:rsidP="003B6B87">
            <w:pPr>
              <w:rPr>
                <w:rFonts w:cs="Arial"/>
              </w:rPr>
            </w:pPr>
            <w:r w:rsidRPr="003B6B87">
              <w:rPr>
                <w:rFonts w:cs="Arial"/>
              </w:rPr>
              <w:t>Biannually</w:t>
            </w:r>
          </w:p>
        </w:tc>
      </w:tr>
      <w:tr w:rsidR="003B6B87" w:rsidRPr="003B6B87" w14:paraId="7EE8FB29" w14:textId="77777777" w:rsidTr="00565192">
        <w:tc>
          <w:tcPr>
            <w:tcW w:w="1872" w:type="dxa"/>
          </w:tcPr>
          <w:p w14:paraId="33AF727A" w14:textId="77777777" w:rsidR="003B6B87" w:rsidRPr="003B6B87" w:rsidRDefault="003B6B87" w:rsidP="003B6B87">
            <w:pPr>
              <w:rPr>
                <w:rFonts w:cs="Arial"/>
              </w:rPr>
            </w:pPr>
            <w:r w:rsidRPr="003B6B87">
              <w:rPr>
                <w:rFonts w:cs="Arial"/>
              </w:rPr>
              <w:t>Operational risk profile</w:t>
            </w:r>
          </w:p>
          <w:p w14:paraId="6CC77A66" w14:textId="77777777" w:rsidR="003B6B87" w:rsidRPr="003B6B87" w:rsidRDefault="003B6B87" w:rsidP="003B6B87">
            <w:pPr>
              <w:rPr>
                <w:rFonts w:cs="Arial"/>
              </w:rPr>
            </w:pPr>
          </w:p>
        </w:tc>
        <w:tc>
          <w:tcPr>
            <w:tcW w:w="1795" w:type="dxa"/>
          </w:tcPr>
          <w:p w14:paraId="3BAF9138" w14:textId="77777777" w:rsidR="003B6B87" w:rsidRPr="003B6B87" w:rsidRDefault="003B6B87" w:rsidP="003B6B87">
            <w:pPr>
              <w:rPr>
                <w:rFonts w:cs="Arial"/>
              </w:rPr>
            </w:pPr>
            <w:r w:rsidRPr="003B6B87">
              <w:rPr>
                <w:rFonts w:cs="Arial"/>
              </w:rPr>
              <w:t>Significant and High risks to be reported yearly (only)</w:t>
            </w:r>
          </w:p>
        </w:tc>
        <w:tc>
          <w:tcPr>
            <w:tcW w:w="1619" w:type="dxa"/>
          </w:tcPr>
          <w:p w14:paraId="5962D60D" w14:textId="77777777" w:rsidR="003B6B87" w:rsidRPr="003B6B87" w:rsidRDefault="003B6B87" w:rsidP="003B6B87">
            <w:pPr>
              <w:rPr>
                <w:rFonts w:cs="Arial"/>
              </w:rPr>
            </w:pPr>
            <w:r w:rsidRPr="003B6B87">
              <w:rPr>
                <w:rFonts w:cs="Arial"/>
              </w:rPr>
              <w:t xml:space="preserve">Quarterly </w:t>
            </w:r>
          </w:p>
        </w:tc>
        <w:tc>
          <w:tcPr>
            <w:tcW w:w="1405" w:type="dxa"/>
          </w:tcPr>
          <w:p w14:paraId="3FBAA037" w14:textId="77777777" w:rsidR="003B6B87" w:rsidRPr="003B6B87" w:rsidRDefault="003B6B87" w:rsidP="003B6B87">
            <w:pPr>
              <w:rPr>
                <w:rFonts w:cs="Arial"/>
              </w:rPr>
            </w:pPr>
            <w:r w:rsidRPr="003B6B87">
              <w:rPr>
                <w:rFonts w:cs="Arial"/>
              </w:rPr>
              <w:t>Quarterly</w:t>
            </w:r>
          </w:p>
        </w:tc>
        <w:tc>
          <w:tcPr>
            <w:tcW w:w="1558" w:type="dxa"/>
          </w:tcPr>
          <w:p w14:paraId="75A1429B" w14:textId="77777777" w:rsidR="003B6B87" w:rsidRPr="003B6B87" w:rsidRDefault="003B6B87" w:rsidP="003B6B87">
            <w:pPr>
              <w:rPr>
                <w:rFonts w:cs="Arial"/>
              </w:rPr>
            </w:pPr>
            <w:r w:rsidRPr="003B6B87">
              <w:rPr>
                <w:rFonts w:cs="Arial"/>
              </w:rPr>
              <w:t>Quarterly</w:t>
            </w:r>
          </w:p>
        </w:tc>
        <w:tc>
          <w:tcPr>
            <w:tcW w:w="1356" w:type="dxa"/>
          </w:tcPr>
          <w:p w14:paraId="46853257" w14:textId="77777777" w:rsidR="003B6B87" w:rsidRPr="003B6B87" w:rsidRDefault="003B6B87" w:rsidP="003B6B87">
            <w:pPr>
              <w:rPr>
                <w:rFonts w:cs="Arial"/>
              </w:rPr>
            </w:pPr>
            <w:r w:rsidRPr="003B6B87">
              <w:rPr>
                <w:rFonts w:cs="Arial"/>
              </w:rPr>
              <w:t>Quarterly</w:t>
            </w:r>
          </w:p>
        </w:tc>
      </w:tr>
      <w:tr w:rsidR="003B6B87" w:rsidRPr="003B6B87" w14:paraId="1A34E2E9" w14:textId="77777777" w:rsidTr="00565192">
        <w:tc>
          <w:tcPr>
            <w:tcW w:w="1872" w:type="dxa"/>
          </w:tcPr>
          <w:p w14:paraId="4AF83FA4" w14:textId="77777777" w:rsidR="003B6B87" w:rsidRPr="003B6B87" w:rsidRDefault="003B6B87" w:rsidP="003B6B87">
            <w:pPr>
              <w:rPr>
                <w:rFonts w:cs="Arial"/>
              </w:rPr>
            </w:pPr>
            <w:r w:rsidRPr="003B6B87">
              <w:rPr>
                <w:rFonts w:cs="Arial"/>
              </w:rPr>
              <w:t>Risk trends</w:t>
            </w:r>
          </w:p>
          <w:p w14:paraId="30AE5836" w14:textId="77777777" w:rsidR="003B6B87" w:rsidRPr="003B6B87" w:rsidRDefault="003B6B87" w:rsidP="003B6B87">
            <w:pPr>
              <w:rPr>
                <w:rFonts w:cs="Arial"/>
              </w:rPr>
            </w:pPr>
          </w:p>
        </w:tc>
        <w:tc>
          <w:tcPr>
            <w:tcW w:w="1795" w:type="dxa"/>
          </w:tcPr>
          <w:p w14:paraId="2B7ADD18" w14:textId="77777777" w:rsidR="003B6B87" w:rsidRPr="003B6B87" w:rsidRDefault="003B6B87" w:rsidP="003B6B87">
            <w:pPr>
              <w:rPr>
                <w:rFonts w:cs="Arial"/>
              </w:rPr>
            </w:pPr>
            <w:r w:rsidRPr="003B6B87">
              <w:rPr>
                <w:rFonts w:cs="Arial"/>
              </w:rPr>
              <w:t>Annually</w:t>
            </w:r>
          </w:p>
        </w:tc>
        <w:tc>
          <w:tcPr>
            <w:tcW w:w="1619" w:type="dxa"/>
          </w:tcPr>
          <w:p w14:paraId="2380B484" w14:textId="77777777" w:rsidR="003B6B87" w:rsidRPr="003B6B87" w:rsidRDefault="003B6B87" w:rsidP="003B6B87">
            <w:pPr>
              <w:rPr>
                <w:rFonts w:cs="Arial"/>
              </w:rPr>
            </w:pPr>
            <w:r w:rsidRPr="003B6B87">
              <w:rPr>
                <w:rFonts w:cs="Arial"/>
              </w:rPr>
              <w:t>Biannually</w:t>
            </w:r>
          </w:p>
        </w:tc>
        <w:tc>
          <w:tcPr>
            <w:tcW w:w="1405" w:type="dxa"/>
          </w:tcPr>
          <w:p w14:paraId="1B99FAC8" w14:textId="77777777" w:rsidR="003B6B87" w:rsidRPr="003B6B87" w:rsidRDefault="003B6B87" w:rsidP="003B6B87">
            <w:pPr>
              <w:rPr>
                <w:rFonts w:cs="Arial"/>
              </w:rPr>
            </w:pPr>
            <w:r w:rsidRPr="003B6B87">
              <w:rPr>
                <w:rFonts w:cs="Arial"/>
              </w:rPr>
              <w:t>Biannually</w:t>
            </w:r>
          </w:p>
        </w:tc>
        <w:tc>
          <w:tcPr>
            <w:tcW w:w="1558" w:type="dxa"/>
          </w:tcPr>
          <w:p w14:paraId="7D36816D" w14:textId="77777777" w:rsidR="003B6B87" w:rsidRPr="003B6B87" w:rsidRDefault="003B6B87" w:rsidP="003B6B87">
            <w:pPr>
              <w:rPr>
                <w:rFonts w:cs="Arial"/>
              </w:rPr>
            </w:pPr>
            <w:r w:rsidRPr="003B6B87">
              <w:rPr>
                <w:rFonts w:cs="Arial"/>
              </w:rPr>
              <w:t>Quarterly</w:t>
            </w:r>
          </w:p>
        </w:tc>
        <w:tc>
          <w:tcPr>
            <w:tcW w:w="1356" w:type="dxa"/>
          </w:tcPr>
          <w:p w14:paraId="2F102A56" w14:textId="77777777" w:rsidR="003B6B87" w:rsidRPr="003B6B87" w:rsidRDefault="003B6B87" w:rsidP="003B6B87">
            <w:pPr>
              <w:rPr>
                <w:rFonts w:cs="Arial"/>
              </w:rPr>
            </w:pPr>
            <w:r w:rsidRPr="003B6B87">
              <w:rPr>
                <w:rFonts w:cs="Arial"/>
              </w:rPr>
              <w:t>Quarterly</w:t>
            </w:r>
          </w:p>
        </w:tc>
      </w:tr>
      <w:tr w:rsidR="003B6B87" w:rsidRPr="003B6B87" w14:paraId="0A1B7CE1" w14:textId="77777777" w:rsidTr="00565192">
        <w:tc>
          <w:tcPr>
            <w:tcW w:w="1872" w:type="dxa"/>
          </w:tcPr>
          <w:p w14:paraId="79F1CAED" w14:textId="77777777" w:rsidR="003B6B87" w:rsidRPr="003B6B87" w:rsidRDefault="003B6B87" w:rsidP="003B6B87">
            <w:pPr>
              <w:rPr>
                <w:rFonts w:cs="Arial"/>
              </w:rPr>
            </w:pPr>
            <w:r w:rsidRPr="003B6B87">
              <w:rPr>
                <w:rFonts w:cs="Arial"/>
              </w:rPr>
              <w:t>Risk Management Framework</w:t>
            </w:r>
          </w:p>
        </w:tc>
        <w:tc>
          <w:tcPr>
            <w:tcW w:w="1795" w:type="dxa"/>
          </w:tcPr>
          <w:p w14:paraId="4C02CE79" w14:textId="77777777" w:rsidR="003B6B87" w:rsidRPr="003B6B87" w:rsidRDefault="003B6B87" w:rsidP="003B6B87">
            <w:pPr>
              <w:rPr>
                <w:rFonts w:cs="Arial"/>
              </w:rPr>
            </w:pPr>
            <w:r w:rsidRPr="003B6B87">
              <w:rPr>
                <w:rFonts w:cs="Arial"/>
              </w:rPr>
              <w:t>Quarterly</w:t>
            </w:r>
          </w:p>
        </w:tc>
        <w:tc>
          <w:tcPr>
            <w:tcW w:w="1619" w:type="dxa"/>
          </w:tcPr>
          <w:p w14:paraId="22B7D2D9" w14:textId="77777777" w:rsidR="003B6B87" w:rsidRPr="003B6B87" w:rsidRDefault="003B6B87" w:rsidP="003B6B87">
            <w:pPr>
              <w:rPr>
                <w:rFonts w:cs="Arial"/>
              </w:rPr>
            </w:pPr>
            <w:r w:rsidRPr="003B6B87">
              <w:rPr>
                <w:rFonts w:cs="Arial"/>
              </w:rPr>
              <w:t>Quarterly</w:t>
            </w:r>
          </w:p>
        </w:tc>
        <w:tc>
          <w:tcPr>
            <w:tcW w:w="1405" w:type="dxa"/>
          </w:tcPr>
          <w:p w14:paraId="01208EFA" w14:textId="77777777" w:rsidR="003B6B87" w:rsidRPr="003B6B87" w:rsidRDefault="003B6B87" w:rsidP="003B6B87">
            <w:pPr>
              <w:rPr>
                <w:rFonts w:cs="Arial"/>
              </w:rPr>
            </w:pPr>
            <w:r w:rsidRPr="003B6B87">
              <w:rPr>
                <w:rFonts w:cs="Arial"/>
              </w:rPr>
              <w:t>Quarterly</w:t>
            </w:r>
          </w:p>
        </w:tc>
        <w:tc>
          <w:tcPr>
            <w:tcW w:w="1558" w:type="dxa"/>
          </w:tcPr>
          <w:p w14:paraId="5919AC84" w14:textId="77777777" w:rsidR="003B6B87" w:rsidRPr="003B6B87" w:rsidRDefault="003B6B87" w:rsidP="003B6B87">
            <w:pPr>
              <w:rPr>
                <w:rFonts w:cs="Arial"/>
              </w:rPr>
            </w:pPr>
          </w:p>
        </w:tc>
        <w:tc>
          <w:tcPr>
            <w:tcW w:w="1356" w:type="dxa"/>
          </w:tcPr>
          <w:p w14:paraId="48FC176D" w14:textId="77777777" w:rsidR="003B6B87" w:rsidRPr="003B6B87" w:rsidRDefault="003B6B87" w:rsidP="003B6B87">
            <w:pPr>
              <w:rPr>
                <w:rFonts w:cs="Arial"/>
              </w:rPr>
            </w:pPr>
            <w:r w:rsidRPr="003B6B87">
              <w:rPr>
                <w:rFonts w:cs="Arial"/>
              </w:rPr>
              <w:t>Quarterly</w:t>
            </w:r>
          </w:p>
        </w:tc>
      </w:tr>
    </w:tbl>
    <w:p w14:paraId="5B9273C4" w14:textId="77777777" w:rsidR="003B6B87" w:rsidRPr="003B6B87" w:rsidRDefault="003B6B87" w:rsidP="003B6B87">
      <w:pPr>
        <w:rPr>
          <w:rFonts w:eastAsiaTheme="majorEastAsia" w:cs="Arial"/>
          <w:color w:val="000000" w:themeColor="text1"/>
          <w:sz w:val="28"/>
          <w:szCs w:val="26"/>
        </w:rPr>
      </w:pPr>
    </w:p>
    <w:p w14:paraId="1C70109B" w14:textId="77777777" w:rsidR="003B6B87" w:rsidRPr="003B6B87" w:rsidRDefault="003B6B87" w:rsidP="003B6B87">
      <w:pPr>
        <w:spacing w:before="60" w:after="60"/>
        <w:rPr>
          <w:rFonts w:cs="Arial"/>
          <w:b/>
          <w:sz w:val="24"/>
          <w:szCs w:val="24"/>
        </w:rPr>
      </w:pPr>
      <w:r w:rsidRPr="003B6B87">
        <w:rPr>
          <w:rFonts w:cs="Arial"/>
          <w:b/>
          <w:sz w:val="24"/>
          <w:szCs w:val="24"/>
        </w:rPr>
        <w:t xml:space="preserve">6.2 </w:t>
      </w:r>
      <w:r w:rsidRPr="003B6B87">
        <w:rPr>
          <w:rFonts w:cs="Arial"/>
          <w:b/>
          <w:sz w:val="24"/>
          <w:szCs w:val="24"/>
        </w:rPr>
        <w:tab/>
        <w:t>Risk Register Business Rules</w:t>
      </w:r>
    </w:p>
    <w:p w14:paraId="1239BB17" w14:textId="77777777" w:rsidR="003B6B87" w:rsidRPr="003B6B87" w:rsidRDefault="003B6B87" w:rsidP="003B6B87">
      <w:pPr>
        <w:spacing w:before="60" w:after="60"/>
        <w:rPr>
          <w:rFonts w:cs="Arial"/>
        </w:rPr>
      </w:pPr>
      <w:r w:rsidRPr="003B6B87">
        <w:rPr>
          <w:rFonts w:cs="Arial"/>
        </w:rPr>
        <w:t xml:space="preserve">All operational risks are to be stored on the Master Risk Register.  This register is stored on the shared drive of the Risk Management Team.  The Senior Risk Management Advisor is responsible for coordinating reviews and maintaining the master file.  All Service Area Managers are required to provide reviews to the Senior Risk Management Advisor as required. </w:t>
      </w:r>
    </w:p>
    <w:p w14:paraId="4BCB1E59" w14:textId="77777777" w:rsidR="003B6B87" w:rsidRPr="003B6B87" w:rsidRDefault="003B6B87" w:rsidP="003B6B87">
      <w:pPr>
        <w:spacing w:before="60" w:after="60"/>
        <w:rPr>
          <w:rFonts w:cs="Arial"/>
        </w:rPr>
      </w:pPr>
    </w:p>
    <w:p w14:paraId="4A5810A0" w14:textId="77777777" w:rsidR="003B6B87" w:rsidRPr="003B6B87" w:rsidRDefault="003B6B87" w:rsidP="003B6B87">
      <w:pPr>
        <w:rPr>
          <w:rFonts w:cs="Arial"/>
        </w:rPr>
      </w:pPr>
      <w:r w:rsidRPr="003B6B87">
        <w:rPr>
          <w:rFonts w:cs="Arial"/>
        </w:rPr>
        <w:t xml:space="preserve">At the end of this process, the following elements of the profile will be completed the </w:t>
      </w:r>
    </w:p>
    <w:tbl>
      <w:tblPr>
        <w:tblStyle w:val="TableGrid3"/>
        <w:tblW w:w="9067" w:type="dxa"/>
        <w:tblLayout w:type="fixed"/>
        <w:tblLook w:val="04A0" w:firstRow="1" w:lastRow="0" w:firstColumn="1" w:lastColumn="0" w:noHBand="0" w:noVBand="1"/>
      </w:tblPr>
      <w:tblGrid>
        <w:gridCol w:w="704"/>
        <w:gridCol w:w="1134"/>
        <w:gridCol w:w="1559"/>
        <w:gridCol w:w="1560"/>
        <w:gridCol w:w="1559"/>
        <w:gridCol w:w="1276"/>
        <w:gridCol w:w="1275"/>
      </w:tblGrid>
      <w:tr w:rsidR="003B6B87" w:rsidRPr="003B6B87" w14:paraId="52470FE3" w14:textId="77777777" w:rsidTr="00565192">
        <w:tc>
          <w:tcPr>
            <w:tcW w:w="704" w:type="dxa"/>
            <w:shd w:val="clear" w:color="auto" w:fill="FFF2CC" w:themeFill="accent4" w:themeFillTint="33"/>
          </w:tcPr>
          <w:p w14:paraId="2F82B13A" w14:textId="77777777" w:rsidR="003B6B87" w:rsidRPr="003B6B87" w:rsidRDefault="003B6B87" w:rsidP="003B6B87">
            <w:pPr>
              <w:rPr>
                <w:rFonts w:cs="Arial"/>
                <w:b/>
              </w:rPr>
            </w:pPr>
            <w:r w:rsidRPr="003B6B87">
              <w:rPr>
                <w:rFonts w:cs="Arial"/>
                <w:b/>
              </w:rPr>
              <w:t>Risk</w:t>
            </w:r>
          </w:p>
        </w:tc>
        <w:tc>
          <w:tcPr>
            <w:tcW w:w="1134" w:type="dxa"/>
            <w:shd w:val="clear" w:color="auto" w:fill="FBE4D5" w:themeFill="accent2" w:themeFillTint="33"/>
          </w:tcPr>
          <w:p w14:paraId="43D5D583" w14:textId="77777777" w:rsidR="003B6B87" w:rsidRPr="003B6B87" w:rsidRDefault="003B6B87" w:rsidP="003B6B87">
            <w:pPr>
              <w:rPr>
                <w:rFonts w:cs="Arial"/>
                <w:b/>
              </w:rPr>
            </w:pPr>
            <w:r w:rsidRPr="003B6B87">
              <w:rPr>
                <w:rFonts w:cs="Arial"/>
                <w:b/>
              </w:rPr>
              <w:t>Controls</w:t>
            </w:r>
          </w:p>
        </w:tc>
        <w:tc>
          <w:tcPr>
            <w:tcW w:w="1559" w:type="dxa"/>
            <w:shd w:val="clear" w:color="auto" w:fill="FBE4D5" w:themeFill="accent2" w:themeFillTint="33"/>
          </w:tcPr>
          <w:p w14:paraId="7D6CDB74" w14:textId="77777777" w:rsidR="003B6B87" w:rsidRPr="003B6B87" w:rsidRDefault="003B6B87" w:rsidP="003B6B87">
            <w:pPr>
              <w:rPr>
                <w:rFonts w:cs="Arial"/>
                <w:b/>
              </w:rPr>
            </w:pPr>
            <w:r w:rsidRPr="003B6B87">
              <w:rPr>
                <w:rFonts w:cs="Arial"/>
                <w:b/>
              </w:rPr>
              <w:t>Control effectiveness</w:t>
            </w:r>
          </w:p>
        </w:tc>
        <w:tc>
          <w:tcPr>
            <w:tcW w:w="1560" w:type="dxa"/>
            <w:shd w:val="clear" w:color="auto" w:fill="FBE4D5" w:themeFill="accent2" w:themeFillTint="33"/>
          </w:tcPr>
          <w:p w14:paraId="542BDB50" w14:textId="77777777" w:rsidR="003B6B87" w:rsidRPr="003B6B87" w:rsidRDefault="003B6B87" w:rsidP="003B6B87">
            <w:pPr>
              <w:rPr>
                <w:rFonts w:cs="Arial"/>
                <w:b/>
              </w:rPr>
            </w:pPr>
            <w:r w:rsidRPr="003B6B87">
              <w:rPr>
                <w:rFonts w:cs="Arial"/>
                <w:b/>
              </w:rPr>
              <w:t>Consequence category</w:t>
            </w:r>
          </w:p>
        </w:tc>
        <w:tc>
          <w:tcPr>
            <w:tcW w:w="1559" w:type="dxa"/>
            <w:shd w:val="clear" w:color="auto" w:fill="FBE4D5" w:themeFill="accent2" w:themeFillTint="33"/>
          </w:tcPr>
          <w:p w14:paraId="318974BD" w14:textId="77777777" w:rsidR="003B6B87" w:rsidRPr="003B6B87" w:rsidRDefault="003B6B87" w:rsidP="003B6B87">
            <w:pPr>
              <w:rPr>
                <w:rFonts w:cs="Arial"/>
                <w:b/>
              </w:rPr>
            </w:pPr>
            <w:r w:rsidRPr="003B6B87">
              <w:rPr>
                <w:rFonts w:cs="Arial"/>
                <w:b/>
              </w:rPr>
              <w:t>Consequence rating</w:t>
            </w:r>
          </w:p>
        </w:tc>
        <w:tc>
          <w:tcPr>
            <w:tcW w:w="1276" w:type="dxa"/>
            <w:shd w:val="clear" w:color="auto" w:fill="FBE4D5" w:themeFill="accent2" w:themeFillTint="33"/>
          </w:tcPr>
          <w:p w14:paraId="015046FD" w14:textId="77777777" w:rsidR="003B6B87" w:rsidRPr="003B6B87" w:rsidRDefault="003B6B87" w:rsidP="003B6B87">
            <w:pPr>
              <w:rPr>
                <w:rFonts w:cs="Arial"/>
                <w:b/>
              </w:rPr>
            </w:pPr>
            <w:r w:rsidRPr="003B6B87">
              <w:rPr>
                <w:rFonts w:cs="Arial"/>
                <w:b/>
              </w:rPr>
              <w:t>Likelihood ratting</w:t>
            </w:r>
          </w:p>
        </w:tc>
        <w:tc>
          <w:tcPr>
            <w:tcW w:w="1275" w:type="dxa"/>
            <w:shd w:val="clear" w:color="auto" w:fill="FBE4D5" w:themeFill="accent2" w:themeFillTint="33"/>
          </w:tcPr>
          <w:p w14:paraId="7FC00098" w14:textId="77777777" w:rsidR="003B6B87" w:rsidRPr="003B6B87" w:rsidRDefault="003B6B87" w:rsidP="003B6B87">
            <w:pPr>
              <w:rPr>
                <w:rFonts w:cs="Arial"/>
                <w:b/>
              </w:rPr>
            </w:pPr>
            <w:r w:rsidRPr="003B6B87">
              <w:rPr>
                <w:rFonts w:cs="Arial"/>
                <w:b/>
              </w:rPr>
              <w:t>Risk</w:t>
            </w:r>
          </w:p>
          <w:p w14:paraId="03E3B944" w14:textId="77777777" w:rsidR="003B6B87" w:rsidRPr="003B6B87" w:rsidRDefault="003B6B87" w:rsidP="003B6B87">
            <w:pPr>
              <w:rPr>
                <w:rFonts w:cs="Arial"/>
                <w:b/>
              </w:rPr>
            </w:pPr>
            <w:r w:rsidRPr="003B6B87">
              <w:rPr>
                <w:rFonts w:cs="Arial"/>
                <w:b/>
              </w:rPr>
              <w:t xml:space="preserve"> rating</w:t>
            </w:r>
          </w:p>
        </w:tc>
      </w:tr>
      <w:tr w:rsidR="003B6B87" w:rsidRPr="003B6B87" w14:paraId="1812CA96" w14:textId="77777777" w:rsidTr="00565192">
        <w:tc>
          <w:tcPr>
            <w:tcW w:w="1838" w:type="dxa"/>
            <w:gridSpan w:val="2"/>
            <w:shd w:val="clear" w:color="auto" w:fill="FFF2CC" w:themeFill="accent4" w:themeFillTint="33"/>
          </w:tcPr>
          <w:p w14:paraId="0B395B6C" w14:textId="77777777" w:rsidR="003B6B87" w:rsidRPr="003B6B87" w:rsidRDefault="003B6B87" w:rsidP="003B6B87">
            <w:pPr>
              <w:rPr>
                <w:rFonts w:cs="Arial"/>
                <w:b/>
              </w:rPr>
            </w:pPr>
            <w:r w:rsidRPr="003B6B87">
              <w:rPr>
                <w:rFonts w:cs="Arial"/>
                <w:b/>
              </w:rPr>
              <w:t xml:space="preserve">Risk Treatment </w:t>
            </w:r>
          </w:p>
        </w:tc>
        <w:tc>
          <w:tcPr>
            <w:tcW w:w="3119" w:type="dxa"/>
            <w:gridSpan w:val="2"/>
            <w:shd w:val="clear" w:color="auto" w:fill="FFFFFF" w:themeFill="background1"/>
          </w:tcPr>
          <w:p w14:paraId="3274FD8D" w14:textId="77777777" w:rsidR="003B6B87" w:rsidRPr="003B6B87" w:rsidRDefault="003B6B87" w:rsidP="003B6B87">
            <w:pPr>
              <w:rPr>
                <w:rFonts w:cs="Arial"/>
                <w:b/>
              </w:rPr>
            </w:pPr>
            <w:r w:rsidRPr="003B6B87">
              <w:rPr>
                <w:rFonts w:cs="Arial"/>
                <w:b/>
              </w:rPr>
              <w:t>Monitor and review</w:t>
            </w:r>
          </w:p>
        </w:tc>
        <w:tc>
          <w:tcPr>
            <w:tcW w:w="1559" w:type="dxa"/>
            <w:shd w:val="clear" w:color="auto" w:fill="FFFFFF" w:themeFill="background1"/>
          </w:tcPr>
          <w:p w14:paraId="4D2FD05B" w14:textId="77777777" w:rsidR="003B6B87" w:rsidRPr="003B6B87" w:rsidRDefault="003B6B87" w:rsidP="003B6B87">
            <w:pPr>
              <w:rPr>
                <w:rFonts w:cs="Arial"/>
                <w:b/>
              </w:rPr>
            </w:pPr>
          </w:p>
        </w:tc>
        <w:tc>
          <w:tcPr>
            <w:tcW w:w="1276" w:type="dxa"/>
            <w:shd w:val="clear" w:color="auto" w:fill="FFFFFF" w:themeFill="background1"/>
          </w:tcPr>
          <w:p w14:paraId="3E590D7F" w14:textId="77777777" w:rsidR="003B6B87" w:rsidRPr="003B6B87" w:rsidRDefault="003B6B87" w:rsidP="003B6B87">
            <w:pPr>
              <w:rPr>
                <w:rFonts w:cs="Arial"/>
                <w:b/>
              </w:rPr>
            </w:pPr>
          </w:p>
        </w:tc>
        <w:tc>
          <w:tcPr>
            <w:tcW w:w="1275" w:type="dxa"/>
            <w:shd w:val="clear" w:color="auto" w:fill="FFFFFF" w:themeFill="background1"/>
          </w:tcPr>
          <w:p w14:paraId="7967A430" w14:textId="77777777" w:rsidR="003B6B87" w:rsidRPr="003B6B87" w:rsidRDefault="003B6B87" w:rsidP="003B6B87">
            <w:pPr>
              <w:rPr>
                <w:rFonts w:cs="Arial"/>
                <w:b/>
              </w:rPr>
            </w:pPr>
          </w:p>
        </w:tc>
      </w:tr>
    </w:tbl>
    <w:p w14:paraId="23F2ADCB" w14:textId="77777777" w:rsidR="003B6B87" w:rsidRPr="003B6B87" w:rsidRDefault="003B6B87" w:rsidP="003B6B87">
      <w:pPr>
        <w:spacing w:before="60" w:after="60"/>
        <w:rPr>
          <w:rFonts w:cs="Arial"/>
        </w:rPr>
      </w:pPr>
    </w:p>
    <w:p w14:paraId="3001FB4C" w14:textId="77777777" w:rsidR="003B6B87" w:rsidRPr="003B6B87" w:rsidRDefault="003B6B87" w:rsidP="003B6B87"/>
    <w:p w14:paraId="1BBD37FD" w14:textId="77777777" w:rsidR="003B6B87" w:rsidRPr="003C575F" w:rsidRDefault="003B6B87" w:rsidP="003C575F"/>
    <w:sectPr w:rsidR="003B6B87" w:rsidRPr="003C575F" w:rsidSect="003B6B87">
      <w:headerReference w:type="default" r:id="rId22"/>
      <w:footerReference w:type="default" r:id="rId23"/>
      <w:headerReference w:type="first" r:id="rId24"/>
      <w:footerReference w:type="first" r:id="rId25"/>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5B7D" w14:textId="77777777" w:rsidR="00153213" w:rsidRDefault="00153213" w:rsidP="00231237">
      <w:r>
        <w:separator/>
      </w:r>
    </w:p>
  </w:endnote>
  <w:endnote w:type="continuationSeparator" w:id="0">
    <w:p w14:paraId="33B76F03" w14:textId="77777777" w:rsidR="00153213" w:rsidRDefault="00153213" w:rsidP="002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1960842"/>
      <w:docPartObj>
        <w:docPartGallery w:val="Page Numbers (Bottom of Page)"/>
        <w:docPartUnique/>
      </w:docPartObj>
    </w:sdtPr>
    <w:sdtEndPr>
      <w:rPr>
        <w:color w:val="7F7F7F" w:themeColor="background1" w:themeShade="7F"/>
        <w:spacing w:val="60"/>
      </w:rPr>
    </w:sdtEndPr>
    <w:sdtContent>
      <w:p w14:paraId="3192BE50" w14:textId="77777777" w:rsidR="003B6B87" w:rsidRDefault="003B6B8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59BCC6A" w14:textId="77777777" w:rsidR="003B6B87" w:rsidRDefault="003B6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688BEB31" w14:textId="77777777" w:rsidTr="008C2F49">
      <w:tc>
        <w:tcPr>
          <w:tcW w:w="8931" w:type="dxa"/>
          <w:tcBorders>
            <w:top w:val="nil"/>
            <w:left w:val="nil"/>
            <w:bottom w:val="nil"/>
            <w:right w:val="nil"/>
          </w:tcBorders>
          <w:shd w:val="clear" w:color="auto" w:fill="auto"/>
        </w:tcPr>
        <w:p w14:paraId="2B38E166" w14:textId="77777777" w:rsidR="00FE572A" w:rsidRPr="00E25368" w:rsidRDefault="00FE572A" w:rsidP="00FE572A">
          <w:pPr>
            <w:rPr>
              <w:rFonts w:cs="Arial"/>
              <w:color w:val="FFFFFF" w:themeColor="background1"/>
              <w:sz w:val="10"/>
              <w:szCs w:val="10"/>
            </w:rPr>
          </w:pPr>
        </w:p>
        <w:p w14:paraId="402BE0DE" w14:textId="6689FE2D"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C41440">
            <w:rPr>
              <w:rFonts w:cs="Arial"/>
              <w:color w:val="FFFFFF" w:themeColor="background1"/>
              <w:sz w:val="16"/>
              <w:szCs w:val="16"/>
            </w:rPr>
            <w:t>lan</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w:t>
          </w:r>
          <w:r w:rsidR="00C41440">
            <w:rPr>
              <w:rFonts w:cs="Arial"/>
              <w:color w:val="FFFFFF" w:themeColor="background1"/>
              <w:sz w:val="16"/>
              <w:szCs w:val="16"/>
            </w:rPr>
            <w:t>lan</w:t>
          </w:r>
          <w:r w:rsidRPr="000E28CC">
            <w:rPr>
              <w:rFonts w:cs="Arial"/>
              <w:color w:val="FFFFFF" w:themeColor="background1"/>
              <w:sz w:val="16"/>
              <w:szCs w:val="16"/>
            </w:rPr>
            <w:t>.</w:t>
          </w:r>
        </w:p>
      </w:tc>
      <w:tc>
        <w:tcPr>
          <w:tcW w:w="1843" w:type="dxa"/>
          <w:tcBorders>
            <w:left w:val="nil"/>
            <w:bottom w:val="nil"/>
            <w:right w:val="nil"/>
          </w:tcBorders>
          <w:shd w:val="clear" w:color="auto" w:fill="auto"/>
        </w:tcPr>
        <w:sdt>
          <w:sdtPr>
            <w:rPr>
              <w:rFonts w:asciiTheme="minorHAnsi" w:eastAsiaTheme="minorHAnsi" w:hAnsiTheme="minorHAnsi" w:cstheme="minorBidi"/>
            </w:rPr>
            <w:id w:val="-223909829"/>
            <w:docPartObj>
              <w:docPartGallery w:val="Page Numbers (Top of Page)"/>
              <w:docPartUnique/>
            </w:docPartObj>
          </w:sdtPr>
          <w:sdtEndPr>
            <w:rPr>
              <w:rFonts w:ascii="Calibri" w:eastAsia="Calibri" w:hAnsi="Calibri" w:cs="Times New Roman"/>
              <w:color w:val="FFFFFF" w:themeColor="background1"/>
              <w:sz w:val="16"/>
              <w:szCs w:val="16"/>
            </w:rPr>
          </w:sdtEndPr>
          <w:sdtContent>
            <w:p w14:paraId="6E5E842E" w14:textId="77777777" w:rsidR="00FE572A" w:rsidRPr="00E25368" w:rsidRDefault="00FE572A" w:rsidP="00FE572A">
              <w:pPr>
                <w:jc w:val="right"/>
                <w:rPr>
                  <w:sz w:val="10"/>
                  <w:szCs w:val="10"/>
                </w:rPr>
              </w:pPr>
            </w:p>
            <w:p w14:paraId="3B01C941"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p>
          </w:sdtContent>
        </w:sdt>
        <w:p w14:paraId="4E9295DC"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ACAA193" w14:textId="1454AB18" w:rsidR="00231237" w:rsidRDefault="00231237">
    <w:pPr>
      <w:pStyle w:val="Footer"/>
    </w:pPr>
    <w:r>
      <w:rPr>
        <w:noProof/>
        <w:lang w:eastAsia="en-AU"/>
      </w:rPr>
      <w:drawing>
        <wp:anchor distT="0" distB="0" distL="114300" distR="114300" simplePos="0" relativeHeight="251658240" behindDoc="1" locked="0" layoutInCell="1" allowOverlap="1" wp14:anchorId="4A1A8FDC" wp14:editId="6A294183">
          <wp:simplePos x="0" y="0"/>
          <wp:positionH relativeFrom="column">
            <wp:posOffset>-195580</wp:posOffset>
          </wp:positionH>
          <wp:positionV relativeFrom="paragraph">
            <wp:posOffset>-323660</wp:posOffset>
          </wp:positionV>
          <wp:extent cx="7060565" cy="307288"/>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92248" w14:textId="77777777" w:rsidR="00BA173C" w:rsidRDefault="00BA17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5DB1" w14:textId="03133F56" w:rsidR="000E28CC" w:rsidRDefault="008C2F49" w:rsidP="008C2F49">
    <w:pPr>
      <w:tabs>
        <w:tab w:val="left" w:pos="2025"/>
      </w:tabs>
      <w:rPr>
        <w:b/>
      </w:rPr>
    </w:pPr>
    <w:r>
      <w:rPr>
        <w:b/>
      </w:rPr>
      <w:tab/>
    </w:r>
  </w:p>
  <w:p w14:paraId="1CA60B2C" w14:textId="77777777" w:rsidR="000E28CC" w:rsidRPr="000E28CC" w:rsidRDefault="000E28CC" w:rsidP="000E28CC">
    <w:pPr>
      <w:ind w:left="-142"/>
      <w:rPr>
        <w:b/>
        <w:color w:val="FFFFFF" w:themeColor="background1"/>
      </w:rPr>
    </w:pPr>
    <w:r w:rsidRPr="000E28CC">
      <w:rPr>
        <w:b/>
        <w:color w:val="FFFFFF" w:themeColor="background1"/>
      </w:rPr>
      <w:t>Policy Control Schedule</w:t>
    </w:r>
  </w:p>
  <w:p w14:paraId="10F2BF0D"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8DC4B" w14:textId="77777777" w:rsidR="00153213" w:rsidRDefault="00153213" w:rsidP="00231237">
      <w:r>
        <w:separator/>
      </w:r>
    </w:p>
  </w:footnote>
  <w:footnote w:type="continuationSeparator" w:id="0">
    <w:p w14:paraId="635A35C1" w14:textId="77777777" w:rsidR="00153213" w:rsidRDefault="00153213" w:rsidP="002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95000" w14:textId="77777777" w:rsidR="003B6B87" w:rsidRDefault="003B6B87">
    <w:pPr>
      <w:pStyle w:val="Header"/>
    </w:pPr>
    <w:r>
      <w:rPr>
        <w:noProof/>
        <w:lang w:eastAsia="en-AU"/>
      </w:rPr>
      <mc:AlternateContent>
        <mc:Choice Requires="wps">
          <w:drawing>
            <wp:anchor distT="0" distB="0" distL="114300" distR="114300" simplePos="0" relativeHeight="251668480" behindDoc="1" locked="0" layoutInCell="0" allowOverlap="1" wp14:anchorId="3E21894D" wp14:editId="279D1781">
              <wp:simplePos x="0" y="0"/>
              <wp:positionH relativeFrom="margin">
                <wp:align>center</wp:align>
              </wp:positionH>
              <wp:positionV relativeFrom="margin">
                <wp:align>center</wp:align>
              </wp:positionV>
              <wp:extent cx="6978015" cy="110172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78015" cy="1101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9F9703" w14:textId="77777777" w:rsidR="003B6B87" w:rsidRDefault="003B6B87" w:rsidP="00463AE5">
                          <w:pPr>
                            <w:pStyle w:val="NormalWeb"/>
                            <w:spacing w:before="0" w:beforeAutospacing="0" w:after="0" w:afterAutospacing="0"/>
                            <w:jc w:val="center"/>
                          </w:pPr>
                          <w:r>
                            <w:rPr>
                              <w:rFonts w:ascii="Calibri" w:hAnsi="Calibri"/>
                              <w:color w:val="C0C0C0"/>
                              <w:sz w:val="2"/>
                              <w:szCs w:val="2"/>
                            </w:rPr>
                            <w:t>For Discussion Purposes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21894D" id="_x0000_t202" coordsize="21600,21600" o:spt="202" path="m,l,21600r21600,l21600,xe">
              <v:stroke joinstyle="miter"/>
              <v:path gradientshapeok="t" o:connecttype="rect"/>
            </v:shapetype>
            <v:shape id="WordArt 2" o:spid="_x0000_s1032" type="#_x0000_t202" style="position:absolute;margin-left:0;margin-top:0;width:549.45pt;height:86.7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" o:allowincell="f" filled="f" stroked="f">
              <v:stroke joinstyle="round"/>
              <o:lock v:ext="edit" shapetype="t"/>
              <v:textbox style="mso-fit-shape-to-text:t">
                <w:txbxContent>
                  <w:p w14:paraId="0F9F9703" w14:textId="77777777" w:rsidR="003B6B87" w:rsidRDefault="003B6B87" w:rsidP="00463AE5">
                    <w:pPr>
                      <w:pStyle w:val="NormalWeb"/>
                      <w:spacing w:before="0" w:beforeAutospacing="0" w:after="0" w:afterAutospacing="0"/>
                      <w:jc w:val="center"/>
                    </w:pPr>
                    <w:r>
                      <w:rPr>
                        <w:rFonts w:ascii="Calibri" w:hAnsi="Calibri"/>
                        <w:color w:val="C0C0C0"/>
                        <w:sz w:val="2"/>
                        <w:szCs w:val="2"/>
                      </w:rPr>
                      <w:t>For Discussion Purposes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1B2EB" w14:textId="7733F6DD" w:rsidR="003B6B87" w:rsidRPr="004636B9" w:rsidRDefault="003B6B87">
    <w:pPr>
      <w:pStyle w:val="Header"/>
      <w:rPr>
        <w:b/>
        <w:sz w:val="36"/>
        <w:szCs w:val="36"/>
      </w:rPr>
    </w:pPr>
    <w:r w:rsidRPr="004636B9">
      <w:rPr>
        <w:b/>
        <w:sz w:val="36"/>
        <w:szCs w:val="36"/>
      </w:rPr>
      <w:t>Maroondah City Council Risk Management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50EE"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3B76F516" wp14:editId="5DA51EBD">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3FD3C717" w14:textId="37A0458E" w:rsidR="000E28CC" w:rsidRPr="00221929" w:rsidRDefault="00FD3D88" w:rsidP="000E28CC">
                          <w:pPr>
                            <w:rPr>
                              <w:rFonts w:cs="Arial"/>
                              <w:b/>
                              <w:color w:val="FFFFFF" w:themeColor="background1"/>
                              <w:sz w:val="32"/>
                              <w:lang w:val="en-US"/>
                            </w:rPr>
                          </w:pPr>
                          <w:r>
                            <w:rPr>
                              <w:rFonts w:cs="Arial"/>
                              <w:b/>
                              <w:color w:val="FFFFFF" w:themeColor="background1"/>
                              <w:sz w:val="32"/>
                              <w:lang w:val="en-US"/>
                            </w:rPr>
                            <w:t xml:space="preserve">Strategic Risk Management </w:t>
                          </w:r>
                          <w:r w:rsidR="000E21B5">
                            <w:rPr>
                              <w:rFonts w:cs="Arial"/>
                              <w:b/>
                              <w:color w:val="FFFFFF" w:themeColor="background1"/>
                              <w:sz w:val="32"/>
                              <w:lang w:val="en-US"/>
                            </w:rPr>
                            <w:t>Framework</w:t>
                          </w:r>
                          <w:r>
                            <w:rPr>
                              <w:rFonts w:cs="Arial"/>
                              <w:b/>
                              <w:color w:val="FFFFFF" w:themeColor="background1"/>
                              <w:sz w:val="32"/>
                              <w:lang w:val="en-US"/>
                            </w:rPr>
                            <w:t xml:space="preserve"> 2021-2024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6F516" id="_x0000_t202" coordsize="21600,21600" o:spt="202" path="m,l,21600r21600,l21600,xe">
              <v:stroke joinstyle="miter"/>
              <v:path gradientshapeok="t" o:connecttype="rect"/>
            </v:shapetype>
            <v:shape id="Text Box 2" o:spid="_x0000_s1033"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" filled="f" stroked="f">
              <v:textbox>
                <w:txbxContent>
                  <w:p w14:paraId="3FD3C717" w14:textId="37A0458E" w:rsidR="000E28CC" w:rsidRPr="00221929" w:rsidRDefault="00FD3D88" w:rsidP="000E28CC">
                    <w:pPr>
                      <w:rPr>
                        <w:rFonts w:cs="Arial"/>
                        <w:b/>
                        <w:color w:val="FFFFFF" w:themeColor="background1"/>
                        <w:sz w:val="32"/>
                        <w:lang w:val="en-US"/>
                      </w:rPr>
                    </w:pPr>
                    <w:r>
                      <w:rPr>
                        <w:rFonts w:cs="Arial"/>
                        <w:b/>
                        <w:color w:val="FFFFFF" w:themeColor="background1"/>
                        <w:sz w:val="32"/>
                        <w:lang w:val="en-US"/>
                      </w:rPr>
                      <w:t xml:space="preserve">Strategic Risk Management </w:t>
                    </w:r>
                    <w:r w:rsidR="000E21B5">
                      <w:rPr>
                        <w:rFonts w:cs="Arial"/>
                        <w:b/>
                        <w:color w:val="FFFFFF" w:themeColor="background1"/>
                        <w:sz w:val="32"/>
                        <w:lang w:val="en-US"/>
                      </w:rPr>
                      <w:t>Framework</w:t>
                    </w:r>
                    <w:r>
                      <w:rPr>
                        <w:rFonts w:cs="Arial"/>
                        <w:b/>
                        <w:color w:val="FFFFFF" w:themeColor="background1"/>
                        <w:sz w:val="32"/>
                        <w:lang w:val="en-US"/>
                      </w:rPr>
                      <w:t xml:space="preserve"> 2021-2024</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22991905" wp14:editId="66619EEB">
          <wp:simplePos x="0" y="0"/>
          <wp:positionH relativeFrom="margin">
            <wp:posOffset>-258792</wp:posOffset>
          </wp:positionH>
          <wp:positionV relativeFrom="paragraph">
            <wp:posOffset>-225293</wp:posOffset>
          </wp:positionV>
          <wp:extent cx="7162800" cy="595222"/>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B6532F" w14:textId="77777777" w:rsidR="00BA173C" w:rsidRDefault="00BA173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CEE" w14:textId="14718243" w:rsidR="00231237" w:rsidRDefault="00671C8F" w:rsidP="00231237">
    <w:pPr>
      <w:pStyle w:val="Header"/>
    </w:pPr>
    <w:r>
      <w:rPr>
        <w:noProof/>
        <w:lang w:eastAsia="en-AU"/>
      </w:rPr>
      <w:drawing>
        <wp:anchor distT="0" distB="0" distL="114300" distR="114300" simplePos="0" relativeHeight="251666432" behindDoc="1" locked="0" layoutInCell="1" allowOverlap="1" wp14:anchorId="149BDF7C" wp14:editId="7021FEC5">
          <wp:simplePos x="0" y="0"/>
          <wp:positionH relativeFrom="margin">
            <wp:posOffset>11398996</wp:posOffset>
          </wp:positionH>
          <wp:positionV relativeFrom="paragraph">
            <wp:posOffset>-1377011</wp:posOffset>
          </wp:positionV>
          <wp:extent cx="10344647" cy="17347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0344647" cy="17347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4EAE">
      <w:rPr>
        <w:noProof/>
        <w:lang w:eastAsia="en-AU"/>
      </w:rPr>
      <w:drawing>
        <wp:anchor distT="0" distB="0" distL="114300" distR="114300" simplePos="0" relativeHeight="251661312" behindDoc="1" locked="0" layoutInCell="1" allowOverlap="1" wp14:anchorId="5C60E3EC" wp14:editId="56C19D32">
          <wp:simplePos x="0" y="0"/>
          <wp:positionH relativeFrom="margin">
            <wp:posOffset>-608276</wp:posOffset>
          </wp:positionH>
          <wp:positionV relativeFrom="paragraph">
            <wp:posOffset>-250797</wp:posOffset>
          </wp:positionV>
          <wp:extent cx="10670651" cy="18681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01063" cy="187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0E28CC">
      <w:rPr>
        <w:noProof/>
        <w:lang w:eastAsia="en-AU"/>
      </w:rPr>
      <mc:AlternateContent>
        <mc:Choice Requires="wps">
          <w:drawing>
            <wp:anchor distT="45720" distB="45720" distL="114300" distR="114300" simplePos="0" relativeHeight="251660288" behindDoc="0" locked="0" layoutInCell="1" allowOverlap="1" wp14:anchorId="46671A4D" wp14:editId="499794E9">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6BE2BD70" w14:textId="19D50D58" w:rsidR="00231237" w:rsidRDefault="00D129A1" w:rsidP="007A26EB">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w:t>
                          </w:r>
                          <w:r w:rsidR="00800D52">
                            <w:rPr>
                              <w:rFonts w:cs="Arial"/>
                              <w:b/>
                              <w:color w:val="FFFFFF" w:themeColor="background1"/>
                              <w:sz w:val="46"/>
                            </w:rPr>
                            <w:t>Strategic Plan</w:t>
                          </w:r>
                        </w:p>
                        <w:p w14:paraId="1D6D9C86" w14:textId="35C934D1" w:rsidR="00C12E09" w:rsidRDefault="00C12E09" w:rsidP="007A26EB">
                          <w:pPr>
                            <w:rPr>
                              <w:rFonts w:cs="Arial"/>
                              <w:b/>
                              <w:color w:val="FFFFFF" w:themeColor="background1"/>
                              <w:sz w:val="46"/>
                            </w:rPr>
                          </w:pPr>
                          <w:r>
                            <w:rPr>
                              <w:rFonts w:cs="Arial"/>
                              <w:b/>
                              <w:color w:val="FFFFFF" w:themeColor="background1"/>
                              <w:sz w:val="46"/>
                            </w:rPr>
                            <w:t>2021-2024</w:t>
                          </w:r>
                        </w:p>
                        <w:p w14:paraId="748A702A" w14:textId="5180102F" w:rsidR="00231237" w:rsidRPr="00544B85" w:rsidRDefault="00231237" w:rsidP="007A26EB">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800D52">
                            <w:rPr>
                              <w:color w:val="FFFFFF" w:themeColor="background1"/>
                            </w:rPr>
                            <w:t>2015</w:t>
                          </w:r>
                        </w:p>
                        <w:p w14:paraId="7DFDEC79" w14:textId="77777777" w:rsidR="00231237" w:rsidRPr="00544B85" w:rsidRDefault="00231237" w:rsidP="007A26EB">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71A4D" id="_x0000_t202" coordsize="21600,21600" o:spt="202" path="m,l,21600r21600,l21600,xe">
              <v:stroke joinstyle="miter"/>
              <v:path gradientshapeok="t" o:connecttype="rect"/>
            </v:shapetype>
            <v:shape id="_x0000_s1034"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" filled="f" stroked="f">
              <v:textbox>
                <w:txbxContent>
                  <w:p w14:paraId="6BE2BD70" w14:textId="19D50D58" w:rsidR="00231237" w:rsidRDefault="00D129A1" w:rsidP="007A26EB">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w:t>
                    </w:r>
                    <w:r w:rsidR="00800D52">
                      <w:rPr>
                        <w:rFonts w:cs="Arial"/>
                        <w:b/>
                        <w:color w:val="FFFFFF" w:themeColor="background1"/>
                        <w:sz w:val="46"/>
                      </w:rPr>
                      <w:t>Strategic Plan</w:t>
                    </w:r>
                  </w:p>
                  <w:p w14:paraId="1D6D9C86" w14:textId="35C934D1" w:rsidR="00C12E09" w:rsidRDefault="00C12E09" w:rsidP="007A26EB">
                    <w:pPr>
                      <w:rPr>
                        <w:rFonts w:cs="Arial"/>
                        <w:b/>
                        <w:color w:val="FFFFFF" w:themeColor="background1"/>
                        <w:sz w:val="46"/>
                      </w:rPr>
                    </w:pPr>
                    <w:r>
                      <w:rPr>
                        <w:rFonts w:cs="Arial"/>
                        <w:b/>
                        <w:color w:val="FFFFFF" w:themeColor="background1"/>
                        <w:sz w:val="46"/>
                      </w:rPr>
                      <w:t>2021-2024</w:t>
                    </w:r>
                  </w:p>
                  <w:p w14:paraId="748A702A" w14:textId="5180102F" w:rsidR="00231237" w:rsidRPr="00544B85" w:rsidRDefault="00231237" w:rsidP="007A26EB">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800D52">
                      <w:rPr>
                        <w:color w:val="FFFFFF" w:themeColor="background1"/>
                      </w:rPr>
                      <w:t>2015</w:t>
                    </w:r>
                  </w:p>
                  <w:p w14:paraId="7DFDEC79" w14:textId="77777777" w:rsidR="00231237" w:rsidRPr="00544B85" w:rsidRDefault="00231237" w:rsidP="007A26EB">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5EB"/>
    <w:multiLevelType w:val="hybridMultilevel"/>
    <w:tmpl w:val="ADAC37B4"/>
    <w:lvl w:ilvl="0" w:tplc="87A2DDA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2502FE"/>
    <w:multiLevelType w:val="hybridMultilevel"/>
    <w:tmpl w:val="74B4B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8250FE"/>
    <w:multiLevelType w:val="hybridMultilevel"/>
    <w:tmpl w:val="7B2003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BE407B"/>
    <w:multiLevelType w:val="hybridMultilevel"/>
    <w:tmpl w:val="9F2E104A"/>
    <w:lvl w:ilvl="0" w:tplc="28DCDBB4">
      <w:start w:val="1"/>
      <w:numFmt w:val="lowerLetter"/>
      <w:lvlText w:val="(%1)"/>
      <w:lvlJc w:val="left"/>
      <w:pPr>
        <w:ind w:left="720" w:hanging="360"/>
      </w:pPr>
      <w:rPr>
        <w:rFonts w:ascii="Arial" w:eastAsiaTheme="minorHAnsi" w:hAnsi="Arial" w:cs="Arial"/>
      </w:rPr>
    </w:lvl>
    <w:lvl w:ilvl="1" w:tplc="13B46032">
      <w:start w:val="1"/>
      <w:numFmt w:val="bullet"/>
      <w:lvlText w:val=""/>
      <w:lvlJc w:val="left"/>
      <w:pPr>
        <w:ind w:left="1440" w:hanging="360"/>
      </w:pPr>
      <w:rPr>
        <w:rFonts w:ascii="Wingdings" w:hAnsi="Wingdings" w:hint="default"/>
        <w:color w:val="FFC00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E47D4B"/>
    <w:multiLevelType w:val="hybridMultilevel"/>
    <w:tmpl w:val="AFFA88D6"/>
    <w:lvl w:ilvl="0" w:tplc="BBC028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E32A84"/>
    <w:multiLevelType w:val="hybridMultilevel"/>
    <w:tmpl w:val="19148604"/>
    <w:lvl w:ilvl="0" w:tplc="72E05F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56C62"/>
    <w:multiLevelType w:val="hybridMultilevel"/>
    <w:tmpl w:val="94E0C698"/>
    <w:lvl w:ilvl="0" w:tplc="3D24EC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B56EB5"/>
    <w:multiLevelType w:val="hybridMultilevel"/>
    <w:tmpl w:val="67DA8D2A"/>
    <w:lvl w:ilvl="0" w:tplc="11EAA088">
      <w:start w:val="1"/>
      <w:numFmt w:val="decimal"/>
      <w:lvlText w:val="%1."/>
      <w:lvlJc w:val="left"/>
      <w:pPr>
        <w:ind w:left="720" w:hanging="360"/>
      </w:pPr>
      <w:rPr>
        <w:rFonts w:ascii="Calibri" w:eastAsia="Calibri" w:hAnsi="Calibri"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BB127B"/>
    <w:multiLevelType w:val="hybridMultilevel"/>
    <w:tmpl w:val="A7A88818"/>
    <w:lvl w:ilvl="0" w:tplc="62E4299E">
      <w:start w:val="1"/>
      <w:numFmt w:val="lowerLetter"/>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0F239C"/>
    <w:multiLevelType w:val="hybridMultilevel"/>
    <w:tmpl w:val="481C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FA534A"/>
    <w:multiLevelType w:val="hybridMultilevel"/>
    <w:tmpl w:val="1C204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A4E5F6E"/>
    <w:multiLevelType w:val="hybridMultilevel"/>
    <w:tmpl w:val="913401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71728F"/>
    <w:multiLevelType w:val="hybridMultilevel"/>
    <w:tmpl w:val="CEECB50E"/>
    <w:lvl w:ilvl="0" w:tplc="0D9A08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A655A6"/>
    <w:multiLevelType w:val="hybridMultilevel"/>
    <w:tmpl w:val="6F7699B8"/>
    <w:lvl w:ilvl="0" w:tplc="19D66938">
      <w:start w:val="1"/>
      <w:numFmt w:val="bullet"/>
      <w:lvlText w:val=""/>
      <w:lvlJc w:val="left"/>
      <w:pPr>
        <w:ind w:left="360" w:hanging="360"/>
      </w:pPr>
      <w:rPr>
        <w:rFonts w:ascii="Wingdings" w:hAnsi="Wingdings" w:hint="default"/>
        <w:color w:val="F1AB00"/>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271729"/>
    <w:multiLevelType w:val="hybridMultilevel"/>
    <w:tmpl w:val="778CB7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755A29"/>
    <w:multiLevelType w:val="hybridMultilevel"/>
    <w:tmpl w:val="B03A2616"/>
    <w:lvl w:ilvl="0" w:tplc="BF92B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705614"/>
    <w:multiLevelType w:val="hybridMultilevel"/>
    <w:tmpl w:val="4E00C1A4"/>
    <w:lvl w:ilvl="0" w:tplc="29063130">
      <w:start w:val="1"/>
      <w:numFmt w:val="lowerLetter"/>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0B7C4A"/>
    <w:multiLevelType w:val="hybridMultilevel"/>
    <w:tmpl w:val="89BA19EE"/>
    <w:lvl w:ilvl="0" w:tplc="581485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090667"/>
    <w:multiLevelType w:val="hybridMultilevel"/>
    <w:tmpl w:val="608400E6"/>
    <w:lvl w:ilvl="0" w:tplc="46CEAE84">
      <w:numFmt w:val="bullet"/>
      <w:pStyle w:val="PGPbullet1line"/>
      <w:lvlText w:val=""/>
      <w:lvlJc w:val="left"/>
      <w:pPr>
        <w:tabs>
          <w:tab w:val="num" w:pos="1277"/>
        </w:tabs>
        <w:ind w:left="1277" w:hanging="567"/>
      </w:pPr>
      <w:rPr>
        <w:rFonts w:ascii="Symbol" w:hAnsi="Symbol" w:cs="Times New Roman" w:hint="default"/>
        <w:sz w:val="24"/>
        <w:szCs w:val="28"/>
      </w:rPr>
    </w:lvl>
    <w:lvl w:ilvl="1" w:tplc="F738BEB6">
      <w:numFmt w:val="bullet"/>
      <w:pStyle w:val="PGPbullet2lines"/>
      <w:lvlText w:val=""/>
      <w:lvlJc w:val="left"/>
      <w:pPr>
        <w:tabs>
          <w:tab w:val="num" w:pos="1134"/>
        </w:tabs>
        <w:ind w:left="1134" w:hanging="567"/>
      </w:pPr>
      <w:rPr>
        <w:rFonts w:ascii="Symbol" w:hAnsi="Symbol" w:hint="default"/>
        <w:sz w:val="24"/>
        <w:szCs w:val="28"/>
      </w:rPr>
    </w:lvl>
    <w:lvl w:ilvl="2" w:tplc="8B00E7D6">
      <w:numFmt w:val="bullet"/>
      <w:lvlText w:val=""/>
      <w:lvlJc w:val="left"/>
      <w:pPr>
        <w:tabs>
          <w:tab w:val="num" w:pos="1134"/>
        </w:tabs>
        <w:ind w:left="1134" w:hanging="567"/>
      </w:pPr>
      <w:rPr>
        <w:rFonts w:ascii="Symbol" w:hAnsi="Symbol" w:cs="Times New Roman" w:hint="default"/>
        <w:sz w:val="24"/>
        <w:szCs w:val="28"/>
      </w:rPr>
    </w:lvl>
    <w:lvl w:ilvl="3" w:tplc="2C008BD0">
      <w:numFmt w:val="bullet"/>
      <w:lvlText w:val="–"/>
      <w:lvlJc w:val="left"/>
      <w:pPr>
        <w:tabs>
          <w:tab w:val="num" w:pos="1701"/>
        </w:tabs>
        <w:ind w:left="1701" w:hanging="567"/>
      </w:pPr>
      <w:rPr>
        <w:rFonts w:ascii="Courier New" w:hAnsi="Courier New" w:hint="default"/>
        <w:sz w:val="24"/>
        <w:szCs w:val="28"/>
      </w:rPr>
    </w:lvl>
    <w:lvl w:ilvl="4" w:tplc="0409000F">
      <w:start w:val="1"/>
      <w:numFmt w:val="decimal"/>
      <w:lvlText w:val="%5."/>
      <w:lvlJc w:val="left"/>
      <w:pPr>
        <w:tabs>
          <w:tab w:val="num" w:pos="927"/>
        </w:tabs>
        <w:ind w:left="927" w:hanging="360"/>
      </w:pPr>
      <w:rPr>
        <w:rFonts w:hint="default"/>
        <w:sz w:val="24"/>
        <w:szCs w:val="28"/>
      </w:rPr>
    </w:lvl>
    <w:lvl w:ilvl="5" w:tplc="C66A5228">
      <w:start w:val="1"/>
      <w:numFmt w:val="lowerLetter"/>
      <w:pStyle w:val="PGPbullet1line"/>
      <w:lvlText w:val="%6."/>
      <w:lvlJc w:val="left"/>
      <w:pPr>
        <w:tabs>
          <w:tab w:val="num" w:pos="1474"/>
        </w:tabs>
        <w:ind w:left="1474" w:hanging="340"/>
      </w:pPr>
      <w:rPr>
        <w:rFonts w:ascii="Bookman Old Style" w:hAnsi="Bookman Old Style" w:hint="default"/>
        <w:sz w:val="21"/>
        <w:szCs w:val="28"/>
      </w:rPr>
    </w:lvl>
    <w:lvl w:ilvl="6" w:tplc="0C090001">
      <w:start w:val="1"/>
      <w:numFmt w:val="bullet"/>
      <w:lvlText w:val=""/>
      <w:lvlJc w:val="left"/>
      <w:pPr>
        <w:tabs>
          <w:tab w:val="num" w:pos="5607"/>
        </w:tabs>
        <w:ind w:left="5607" w:hanging="360"/>
      </w:pPr>
      <w:rPr>
        <w:rFonts w:ascii="Symbol" w:hAnsi="Symbol" w:hint="default"/>
        <w:sz w:val="24"/>
        <w:szCs w:val="28"/>
      </w:rPr>
    </w:lvl>
    <w:lvl w:ilvl="7" w:tplc="D1E0F65E">
      <w:start w:val="1"/>
      <w:numFmt w:val="lowerLetter"/>
      <w:lvlText w:val="%8)"/>
      <w:lvlJc w:val="left"/>
      <w:pPr>
        <w:ind w:left="6342" w:hanging="375"/>
      </w:pPr>
      <w:rPr>
        <w:rFonts w:hint="default"/>
        <w:b/>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216564CB"/>
    <w:multiLevelType w:val="hybridMultilevel"/>
    <w:tmpl w:val="DF44D668"/>
    <w:lvl w:ilvl="0" w:tplc="B01EF60C">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7813D3"/>
    <w:multiLevelType w:val="hybridMultilevel"/>
    <w:tmpl w:val="3D4045BA"/>
    <w:lvl w:ilvl="0" w:tplc="195648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A97732"/>
    <w:multiLevelType w:val="hybridMultilevel"/>
    <w:tmpl w:val="DD721394"/>
    <w:lvl w:ilvl="0" w:tplc="68E8EC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137260"/>
    <w:multiLevelType w:val="hybridMultilevel"/>
    <w:tmpl w:val="53E2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594517"/>
    <w:multiLevelType w:val="hybridMultilevel"/>
    <w:tmpl w:val="8B1670E2"/>
    <w:lvl w:ilvl="0" w:tplc="003421D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AE67A38"/>
    <w:multiLevelType w:val="hybridMultilevel"/>
    <w:tmpl w:val="01823D36"/>
    <w:lvl w:ilvl="0" w:tplc="EB6A00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FE6D0D"/>
    <w:multiLevelType w:val="hybridMultilevel"/>
    <w:tmpl w:val="A1EC6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D833CA3"/>
    <w:multiLevelType w:val="hybridMultilevel"/>
    <w:tmpl w:val="24F06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355313"/>
    <w:multiLevelType w:val="hybridMultilevel"/>
    <w:tmpl w:val="8474F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C7164F"/>
    <w:multiLevelType w:val="hybridMultilevel"/>
    <w:tmpl w:val="1DF23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93C7B3C"/>
    <w:multiLevelType w:val="hybridMultilevel"/>
    <w:tmpl w:val="DF9E3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31286B"/>
    <w:multiLevelType w:val="hybridMultilevel"/>
    <w:tmpl w:val="849AA98E"/>
    <w:lvl w:ilvl="0" w:tplc="4CFA8650">
      <w:start w:val="1"/>
      <w:numFmt w:val="bullet"/>
      <w:lvlText w:val=""/>
      <w:lvlJc w:val="left"/>
      <w:pPr>
        <w:ind w:left="360" w:hanging="360"/>
      </w:pPr>
      <w:rPr>
        <w:rFonts w:ascii="Wingdings" w:hAnsi="Wingdings" w:hint="default"/>
        <w:color w:val="F1AB00"/>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FD87B0C"/>
    <w:multiLevelType w:val="hybridMultilevel"/>
    <w:tmpl w:val="20E2D10C"/>
    <w:lvl w:ilvl="0" w:tplc="EE585A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04355B"/>
    <w:multiLevelType w:val="hybridMultilevel"/>
    <w:tmpl w:val="2A7E6788"/>
    <w:lvl w:ilvl="0" w:tplc="19D66938">
      <w:start w:val="1"/>
      <w:numFmt w:val="bullet"/>
      <w:lvlText w:val=""/>
      <w:lvlJc w:val="left"/>
      <w:pPr>
        <w:ind w:left="720" w:hanging="360"/>
      </w:pPr>
      <w:rPr>
        <w:rFonts w:ascii="Wingdings" w:hAnsi="Wingdings" w:hint="default"/>
        <w:color w:val="F1AB00"/>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D34083"/>
    <w:multiLevelType w:val="hybridMultilevel"/>
    <w:tmpl w:val="5C0CD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01B65DD"/>
    <w:multiLevelType w:val="hybridMultilevel"/>
    <w:tmpl w:val="C6E60A12"/>
    <w:lvl w:ilvl="0" w:tplc="B068F70E">
      <w:start w:val="1"/>
      <w:numFmt w:val="lowerLetter"/>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230E33"/>
    <w:multiLevelType w:val="hybridMultilevel"/>
    <w:tmpl w:val="0718659C"/>
    <w:lvl w:ilvl="0" w:tplc="4D60F4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C31EF4"/>
    <w:multiLevelType w:val="hybridMultilevel"/>
    <w:tmpl w:val="65248C62"/>
    <w:lvl w:ilvl="0" w:tplc="ABFC934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1B12CB5"/>
    <w:multiLevelType w:val="hybridMultilevel"/>
    <w:tmpl w:val="FB98A4DE"/>
    <w:lvl w:ilvl="0" w:tplc="19D66938">
      <w:start w:val="1"/>
      <w:numFmt w:val="bullet"/>
      <w:lvlText w:val=""/>
      <w:lvlJc w:val="left"/>
      <w:pPr>
        <w:ind w:left="360" w:hanging="360"/>
      </w:pPr>
      <w:rPr>
        <w:rFonts w:ascii="Wingdings" w:hAnsi="Wingdings" w:hint="default"/>
        <w:color w:val="F1AB00"/>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7923A3D"/>
    <w:multiLevelType w:val="hybridMultilevel"/>
    <w:tmpl w:val="BA304A10"/>
    <w:lvl w:ilvl="0" w:tplc="B88A05E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E45AF7"/>
    <w:multiLevelType w:val="hybridMultilevel"/>
    <w:tmpl w:val="119008CA"/>
    <w:lvl w:ilvl="0" w:tplc="CD8C2814">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333FAF"/>
    <w:multiLevelType w:val="hybridMultilevel"/>
    <w:tmpl w:val="D2743E30"/>
    <w:lvl w:ilvl="0" w:tplc="E682C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4A282E"/>
    <w:multiLevelType w:val="hybridMultilevel"/>
    <w:tmpl w:val="2F2CF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93612B"/>
    <w:multiLevelType w:val="hybridMultilevel"/>
    <w:tmpl w:val="F372E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F90FED"/>
    <w:multiLevelType w:val="hybridMultilevel"/>
    <w:tmpl w:val="4F4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805869"/>
    <w:multiLevelType w:val="hybridMultilevel"/>
    <w:tmpl w:val="EDEE77AA"/>
    <w:lvl w:ilvl="0" w:tplc="1BC01F0E">
      <w:start w:val="1"/>
      <w:numFmt w:val="decimal"/>
      <w:lvlText w:val="%1."/>
      <w:lvlJc w:val="left"/>
      <w:pPr>
        <w:ind w:left="360" w:hanging="360"/>
      </w:pPr>
      <w:rPr>
        <w:rFonts w:ascii="Calibri" w:eastAsia="Calibri" w:hAnsi="Calibri"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F682C13"/>
    <w:multiLevelType w:val="hybridMultilevel"/>
    <w:tmpl w:val="D08AD51E"/>
    <w:lvl w:ilvl="0" w:tplc="E2406E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256B3B"/>
    <w:multiLevelType w:val="hybridMultilevel"/>
    <w:tmpl w:val="05B43886"/>
    <w:lvl w:ilvl="0" w:tplc="D8887DFE">
      <w:start w:val="1"/>
      <w:numFmt w:val="lowerLetter"/>
      <w:lvlText w:val="(%1)"/>
      <w:lvlJc w:val="left"/>
      <w:pPr>
        <w:ind w:left="720" w:hanging="360"/>
      </w:pPr>
      <w:rPr>
        <w:rFonts w:ascii="Arial" w:eastAsiaTheme="minorHAnsi" w:hAnsi="Arial" w:cs="Arial"/>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F52576"/>
    <w:multiLevelType w:val="hybridMultilevel"/>
    <w:tmpl w:val="75165A8A"/>
    <w:lvl w:ilvl="0" w:tplc="80B03EA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5CB4A15"/>
    <w:multiLevelType w:val="hybridMultilevel"/>
    <w:tmpl w:val="890C0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5DF3F89"/>
    <w:multiLevelType w:val="hybridMultilevel"/>
    <w:tmpl w:val="DF461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DA10EB"/>
    <w:multiLevelType w:val="hybridMultilevel"/>
    <w:tmpl w:val="2A3A3F28"/>
    <w:lvl w:ilvl="0" w:tplc="6E3440FC">
      <w:start w:val="1"/>
      <w:numFmt w:val="lowerLetter"/>
      <w:lvlText w:val="(%1)"/>
      <w:lvlJc w:val="left"/>
      <w:pPr>
        <w:ind w:left="720" w:hanging="360"/>
      </w:pPr>
      <w:rPr>
        <w:rFonts w:ascii="Arial" w:eastAsiaTheme="minorHAnsi" w:hAnsi="Arial" w:cs="Arial"/>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846625"/>
    <w:multiLevelType w:val="hybridMultilevel"/>
    <w:tmpl w:val="160E929E"/>
    <w:lvl w:ilvl="0" w:tplc="1DE664F8">
      <w:start w:val="1"/>
      <w:numFmt w:val="lowerLetter"/>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BE1F5E"/>
    <w:multiLevelType w:val="multilevel"/>
    <w:tmpl w:val="1B2A6520"/>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7AE91988"/>
    <w:multiLevelType w:val="hybridMultilevel"/>
    <w:tmpl w:val="1CC89654"/>
    <w:lvl w:ilvl="0" w:tplc="4F2C9A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DE3F78"/>
    <w:multiLevelType w:val="multilevel"/>
    <w:tmpl w:val="462EBE46"/>
    <w:lvl w:ilvl="0">
      <w:start w:val="2"/>
      <w:numFmt w:val="decimal"/>
      <w:lvlText w:val="%1"/>
      <w:lvlJc w:val="left"/>
      <w:pPr>
        <w:ind w:left="405" w:hanging="405"/>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5" w15:restartNumberingAfterBreak="0">
    <w:nsid w:val="7CE11BE9"/>
    <w:multiLevelType w:val="hybridMultilevel"/>
    <w:tmpl w:val="48D6BBF4"/>
    <w:lvl w:ilvl="0" w:tplc="15C460FC">
      <w:start w:val="1"/>
      <w:numFmt w:val="lowerLetter"/>
      <w:lvlText w:val="(%1)"/>
      <w:lvlJc w:val="left"/>
      <w:pPr>
        <w:ind w:left="720" w:hanging="360"/>
      </w:pPr>
      <w:rPr>
        <w:rFonts w:ascii="Arial" w:eastAsiaTheme="minorHAnsi" w:hAnsi="Arial" w:cs="Aria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4202EA"/>
    <w:multiLevelType w:val="hybridMultilevel"/>
    <w:tmpl w:val="D102F10E"/>
    <w:lvl w:ilvl="0" w:tplc="19D66938">
      <w:start w:val="1"/>
      <w:numFmt w:val="bullet"/>
      <w:lvlText w:val=""/>
      <w:lvlJc w:val="left"/>
      <w:pPr>
        <w:ind w:left="360" w:hanging="360"/>
      </w:pPr>
      <w:rPr>
        <w:rFonts w:ascii="Wingdings" w:hAnsi="Wingdings" w:hint="default"/>
        <w:color w:val="F1AB00"/>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F9D0F02"/>
    <w:multiLevelType w:val="hybridMultilevel"/>
    <w:tmpl w:val="08CAA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D30472"/>
    <w:multiLevelType w:val="hybridMultilevel"/>
    <w:tmpl w:val="95CE6CE2"/>
    <w:lvl w:ilvl="0" w:tplc="A19A1D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9"/>
  </w:num>
  <w:num w:numId="3">
    <w:abstractNumId w:val="10"/>
  </w:num>
  <w:num w:numId="4">
    <w:abstractNumId w:val="19"/>
  </w:num>
  <w:num w:numId="5">
    <w:abstractNumId w:val="42"/>
  </w:num>
  <w:num w:numId="6">
    <w:abstractNumId w:val="33"/>
  </w:num>
  <w:num w:numId="7">
    <w:abstractNumId w:val="52"/>
  </w:num>
  <w:num w:numId="8">
    <w:abstractNumId w:val="54"/>
  </w:num>
  <w:num w:numId="9">
    <w:abstractNumId w:val="31"/>
  </w:num>
  <w:num w:numId="10">
    <w:abstractNumId w:val="25"/>
  </w:num>
  <w:num w:numId="11">
    <w:abstractNumId w:val="18"/>
  </w:num>
  <w:num w:numId="12">
    <w:abstractNumId w:val="30"/>
  </w:num>
  <w:num w:numId="13">
    <w:abstractNumId w:val="37"/>
  </w:num>
  <w:num w:numId="14">
    <w:abstractNumId w:val="13"/>
  </w:num>
  <w:num w:numId="15">
    <w:abstractNumId w:val="32"/>
  </w:num>
  <w:num w:numId="16">
    <w:abstractNumId w:val="56"/>
  </w:num>
  <w:num w:numId="17">
    <w:abstractNumId w:val="46"/>
  </w:num>
  <w:num w:numId="18">
    <w:abstractNumId w:val="50"/>
  </w:num>
  <w:num w:numId="19">
    <w:abstractNumId w:val="8"/>
  </w:num>
  <w:num w:numId="20">
    <w:abstractNumId w:val="34"/>
  </w:num>
  <w:num w:numId="21">
    <w:abstractNumId w:val="36"/>
  </w:num>
  <w:num w:numId="22">
    <w:abstractNumId w:val="5"/>
  </w:num>
  <w:num w:numId="23">
    <w:abstractNumId w:val="40"/>
  </w:num>
  <w:num w:numId="24">
    <w:abstractNumId w:val="39"/>
  </w:num>
  <w:num w:numId="25">
    <w:abstractNumId w:val="51"/>
  </w:num>
  <w:num w:numId="26">
    <w:abstractNumId w:val="16"/>
  </w:num>
  <w:num w:numId="27">
    <w:abstractNumId w:val="55"/>
  </w:num>
  <w:num w:numId="28">
    <w:abstractNumId w:val="53"/>
  </w:num>
  <w:num w:numId="29">
    <w:abstractNumId w:val="12"/>
  </w:num>
  <w:num w:numId="30">
    <w:abstractNumId w:val="0"/>
  </w:num>
  <w:num w:numId="31">
    <w:abstractNumId w:val="17"/>
  </w:num>
  <w:num w:numId="32">
    <w:abstractNumId w:val="3"/>
  </w:num>
  <w:num w:numId="33">
    <w:abstractNumId w:val="6"/>
  </w:num>
  <w:num w:numId="34">
    <w:abstractNumId w:val="38"/>
  </w:num>
  <w:num w:numId="35">
    <w:abstractNumId w:val="4"/>
  </w:num>
  <w:num w:numId="36">
    <w:abstractNumId w:val="24"/>
  </w:num>
  <w:num w:numId="37">
    <w:abstractNumId w:val="58"/>
  </w:num>
  <w:num w:numId="38">
    <w:abstractNumId w:val="35"/>
  </w:num>
  <w:num w:numId="39">
    <w:abstractNumId w:val="15"/>
  </w:num>
  <w:num w:numId="40">
    <w:abstractNumId w:val="47"/>
  </w:num>
  <w:num w:numId="41">
    <w:abstractNumId w:val="45"/>
  </w:num>
  <w:num w:numId="42">
    <w:abstractNumId w:val="23"/>
  </w:num>
  <w:num w:numId="43">
    <w:abstractNumId w:val="21"/>
  </w:num>
  <w:num w:numId="44">
    <w:abstractNumId w:val="20"/>
  </w:num>
  <w:num w:numId="45">
    <w:abstractNumId w:val="7"/>
  </w:num>
  <w:num w:numId="46">
    <w:abstractNumId w:val="48"/>
  </w:num>
  <w:num w:numId="47">
    <w:abstractNumId w:val="27"/>
  </w:num>
  <w:num w:numId="48">
    <w:abstractNumId w:val="1"/>
  </w:num>
  <w:num w:numId="49">
    <w:abstractNumId w:val="44"/>
  </w:num>
  <w:num w:numId="50">
    <w:abstractNumId w:val="57"/>
  </w:num>
  <w:num w:numId="51">
    <w:abstractNumId w:val="43"/>
  </w:num>
  <w:num w:numId="52">
    <w:abstractNumId w:val="41"/>
  </w:num>
  <w:num w:numId="53">
    <w:abstractNumId w:val="2"/>
  </w:num>
  <w:num w:numId="54">
    <w:abstractNumId w:val="22"/>
  </w:num>
  <w:num w:numId="55">
    <w:abstractNumId w:val="29"/>
  </w:num>
  <w:num w:numId="56">
    <w:abstractNumId w:val="11"/>
  </w:num>
  <w:num w:numId="57">
    <w:abstractNumId w:val="49"/>
  </w:num>
  <w:num w:numId="58">
    <w:abstractNumId w:val="28"/>
  </w:num>
  <w:num w:numId="5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169B"/>
    <w:rsid w:val="00013039"/>
    <w:rsid w:val="00031014"/>
    <w:rsid w:val="000335EC"/>
    <w:rsid w:val="00046D95"/>
    <w:rsid w:val="00056099"/>
    <w:rsid w:val="000606A0"/>
    <w:rsid w:val="000636A9"/>
    <w:rsid w:val="00063A9C"/>
    <w:rsid w:val="00064095"/>
    <w:rsid w:val="00091F3D"/>
    <w:rsid w:val="00092582"/>
    <w:rsid w:val="000A0138"/>
    <w:rsid w:val="000D35E3"/>
    <w:rsid w:val="000D7B65"/>
    <w:rsid w:val="000D7B87"/>
    <w:rsid w:val="000E21B5"/>
    <w:rsid w:val="000E28CC"/>
    <w:rsid w:val="000E320D"/>
    <w:rsid w:val="001032A7"/>
    <w:rsid w:val="001341CA"/>
    <w:rsid w:val="00147C8C"/>
    <w:rsid w:val="00153213"/>
    <w:rsid w:val="00155CAB"/>
    <w:rsid w:val="001579C5"/>
    <w:rsid w:val="00171C4D"/>
    <w:rsid w:val="001913D1"/>
    <w:rsid w:val="00192BFE"/>
    <w:rsid w:val="0019532E"/>
    <w:rsid w:val="0019597F"/>
    <w:rsid w:val="001B36DA"/>
    <w:rsid w:val="001B57CD"/>
    <w:rsid w:val="001C7909"/>
    <w:rsid w:val="001E0DAB"/>
    <w:rsid w:val="001E2739"/>
    <w:rsid w:val="001E789C"/>
    <w:rsid w:val="001F111D"/>
    <w:rsid w:val="002104A6"/>
    <w:rsid w:val="00211B32"/>
    <w:rsid w:val="002130CD"/>
    <w:rsid w:val="002149F0"/>
    <w:rsid w:val="00216E6E"/>
    <w:rsid w:val="0021786A"/>
    <w:rsid w:val="00221929"/>
    <w:rsid w:val="00231237"/>
    <w:rsid w:val="0023237A"/>
    <w:rsid w:val="00233621"/>
    <w:rsid w:val="00253621"/>
    <w:rsid w:val="00274EAE"/>
    <w:rsid w:val="00283F61"/>
    <w:rsid w:val="00286AC5"/>
    <w:rsid w:val="0029366B"/>
    <w:rsid w:val="00295943"/>
    <w:rsid w:val="0029618E"/>
    <w:rsid w:val="00297FD7"/>
    <w:rsid w:val="002A75F1"/>
    <w:rsid w:val="002B66B9"/>
    <w:rsid w:val="002C3581"/>
    <w:rsid w:val="002C7DD9"/>
    <w:rsid w:val="002D7155"/>
    <w:rsid w:val="002E265D"/>
    <w:rsid w:val="00302808"/>
    <w:rsid w:val="0031177D"/>
    <w:rsid w:val="00320C39"/>
    <w:rsid w:val="003267F5"/>
    <w:rsid w:val="00365019"/>
    <w:rsid w:val="0036625A"/>
    <w:rsid w:val="003745A9"/>
    <w:rsid w:val="003773CA"/>
    <w:rsid w:val="003821F3"/>
    <w:rsid w:val="00383594"/>
    <w:rsid w:val="00386608"/>
    <w:rsid w:val="00387DCB"/>
    <w:rsid w:val="00394937"/>
    <w:rsid w:val="003B6B87"/>
    <w:rsid w:val="003C575F"/>
    <w:rsid w:val="003D3295"/>
    <w:rsid w:val="003D63A3"/>
    <w:rsid w:val="003E2FD8"/>
    <w:rsid w:val="003F6159"/>
    <w:rsid w:val="0040058E"/>
    <w:rsid w:val="004221BC"/>
    <w:rsid w:val="00434224"/>
    <w:rsid w:val="004413BE"/>
    <w:rsid w:val="004441D9"/>
    <w:rsid w:val="00474611"/>
    <w:rsid w:val="00485386"/>
    <w:rsid w:val="004915DC"/>
    <w:rsid w:val="004917C5"/>
    <w:rsid w:val="004A1F15"/>
    <w:rsid w:val="004A5212"/>
    <w:rsid w:val="004A6ED2"/>
    <w:rsid w:val="004A72B3"/>
    <w:rsid w:val="004B5122"/>
    <w:rsid w:val="004E754F"/>
    <w:rsid w:val="004F0F01"/>
    <w:rsid w:val="004F46D8"/>
    <w:rsid w:val="00500F3C"/>
    <w:rsid w:val="0050481A"/>
    <w:rsid w:val="00516FD9"/>
    <w:rsid w:val="00527E78"/>
    <w:rsid w:val="00531605"/>
    <w:rsid w:val="00537948"/>
    <w:rsid w:val="005441AE"/>
    <w:rsid w:val="00544B85"/>
    <w:rsid w:val="00550FF4"/>
    <w:rsid w:val="00551D53"/>
    <w:rsid w:val="00551DED"/>
    <w:rsid w:val="00564AB5"/>
    <w:rsid w:val="005764BC"/>
    <w:rsid w:val="00577259"/>
    <w:rsid w:val="00584715"/>
    <w:rsid w:val="00586DCD"/>
    <w:rsid w:val="005A2F5C"/>
    <w:rsid w:val="005B5E93"/>
    <w:rsid w:val="005C480B"/>
    <w:rsid w:val="005C7C4C"/>
    <w:rsid w:val="005D2F52"/>
    <w:rsid w:val="005E39B1"/>
    <w:rsid w:val="005F74E6"/>
    <w:rsid w:val="0060617A"/>
    <w:rsid w:val="00624054"/>
    <w:rsid w:val="00627F5C"/>
    <w:rsid w:val="0064452D"/>
    <w:rsid w:val="00655353"/>
    <w:rsid w:val="00671C8F"/>
    <w:rsid w:val="00671D28"/>
    <w:rsid w:val="0068097A"/>
    <w:rsid w:val="006953F1"/>
    <w:rsid w:val="006A19EF"/>
    <w:rsid w:val="006A274A"/>
    <w:rsid w:val="006B2857"/>
    <w:rsid w:val="006B6E31"/>
    <w:rsid w:val="006B729D"/>
    <w:rsid w:val="006C6942"/>
    <w:rsid w:val="006D5383"/>
    <w:rsid w:val="006F4967"/>
    <w:rsid w:val="006F7355"/>
    <w:rsid w:val="00710195"/>
    <w:rsid w:val="007178A1"/>
    <w:rsid w:val="00735357"/>
    <w:rsid w:val="007406A0"/>
    <w:rsid w:val="0074294F"/>
    <w:rsid w:val="00743AF8"/>
    <w:rsid w:val="00743B67"/>
    <w:rsid w:val="00744695"/>
    <w:rsid w:val="00747BCD"/>
    <w:rsid w:val="007555E3"/>
    <w:rsid w:val="007575C2"/>
    <w:rsid w:val="00762378"/>
    <w:rsid w:val="0077185E"/>
    <w:rsid w:val="00771982"/>
    <w:rsid w:val="0078039E"/>
    <w:rsid w:val="007A02BE"/>
    <w:rsid w:val="007A26EB"/>
    <w:rsid w:val="007B4036"/>
    <w:rsid w:val="007B51B5"/>
    <w:rsid w:val="007B58FB"/>
    <w:rsid w:val="007C056D"/>
    <w:rsid w:val="007E2A9C"/>
    <w:rsid w:val="007E36BB"/>
    <w:rsid w:val="007E6D4D"/>
    <w:rsid w:val="007E7DCE"/>
    <w:rsid w:val="007F6AA9"/>
    <w:rsid w:val="00800D52"/>
    <w:rsid w:val="00800E19"/>
    <w:rsid w:val="00803A4A"/>
    <w:rsid w:val="00813ED0"/>
    <w:rsid w:val="0082012B"/>
    <w:rsid w:val="008248B3"/>
    <w:rsid w:val="00825107"/>
    <w:rsid w:val="008258AA"/>
    <w:rsid w:val="00825980"/>
    <w:rsid w:val="00835310"/>
    <w:rsid w:val="00846DAC"/>
    <w:rsid w:val="008511C6"/>
    <w:rsid w:val="008606B3"/>
    <w:rsid w:val="0086100E"/>
    <w:rsid w:val="008804FC"/>
    <w:rsid w:val="00883AD2"/>
    <w:rsid w:val="00887C25"/>
    <w:rsid w:val="008A27E5"/>
    <w:rsid w:val="008B4A4A"/>
    <w:rsid w:val="008B56BD"/>
    <w:rsid w:val="008B7A5B"/>
    <w:rsid w:val="008C2F49"/>
    <w:rsid w:val="008C7F20"/>
    <w:rsid w:val="008E3DBE"/>
    <w:rsid w:val="008E5818"/>
    <w:rsid w:val="008E6DFE"/>
    <w:rsid w:val="008F491B"/>
    <w:rsid w:val="008F4E23"/>
    <w:rsid w:val="008F5FA1"/>
    <w:rsid w:val="008F65D0"/>
    <w:rsid w:val="008F65F6"/>
    <w:rsid w:val="00901F95"/>
    <w:rsid w:val="0091295E"/>
    <w:rsid w:val="0091750C"/>
    <w:rsid w:val="00922BF2"/>
    <w:rsid w:val="00925A57"/>
    <w:rsid w:val="00946601"/>
    <w:rsid w:val="00952A19"/>
    <w:rsid w:val="00963AC6"/>
    <w:rsid w:val="00963FE2"/>
    <w:rsid w:val="009B137F"/>
    <w:rsid w:val="009D7D76"/>
    <w:rsid w:val="00A048B3"/>
    <w:rsid w:val="00A15423"/>
    <w:rsid w:val="00A166FF"/>
    <w:rsid w:val="00A22FEB"/>
    <w:rsid w:val="00A2773B"/>
    <w:rsid w:val="00A37584"/>
    <w:rsid w:val="00A5370D"/>
    <w:rsid w:val="00A66649"/>
    <w:rsid w:val="00A6726A"/>
    <w:rsid w:val="00A75B92"/>
    <w:rsid w:val="00A90536"/>
    <w:rsid w:val="00A91C2E"/>
    <w:rsid w:val="00AA2F2B"/>
    <w:rsid w:val="00AC5EAB"/>
    <w:rsid w:val="00AC747E"/>
    <w:rsid w:val="00AD435B"/>
    <w:rsid w:val="00AD55E4"/>
    <w:rsid w:val="00AD7767"/>
    <w:rsid w:val="00B01604"/>
    <w:rsid w:val="00B06476"/>
    <w:rsid w:val="00B069FF"/>
    <w:rsid w:val="00B1553D"/>
    <w:rsid w:val="00B315CE"/>
    <w:rsid w:val="00B31FC2"/>
    <w:rsid w:val="00B33AE5"/>
    <w:rsid w:val="00B345EE"/>
    <w:rsid w:val="00B42F88"/>
    <w:rsid w:val="00B43756"/>
    <w:rsid w:val="00B6017E"/>
    <w:rsid w:val="00B70042"/>
    <w:rsid w:val="00B72E47"/>
    <w:rsid w:val="00B87291"/>
    <w:rsid w:val="00B96811"/>
    <w:rsid w:val="00BA173C"/>
    <w:rsid w:val="00BA5B8D"/>
    <w:rsid w:val="00BB0D7B"/>
    <w:rsid w:val="00BC2ABC"/>
    <w:rsid w:val="00BD2D3E"/>
    <w:rsid w:val="00BE4E61"/>
    <w:rsid w:val="00BF2776"/>
    <w:rsid w:val="00BF5699"/>
    <w:rsid w:val="00C03F4D"/>
    <w:rsid w:val="00C12E09"/>
    <w:rsid w:val="00C17F37"/>
    <w:rsid w:val="00C21A09"/>
    <w:rsid w:val="00C26EA1"/>
    <w:rsid w:val="00C32502"/>
    <w:rsid w:val="00C328B1"/>
    <w:rsid w:val="00C32FE0"/>
    <w:rsid w:val="00C41440"/>
    <w:rsid w:val="00C42C55"/>
    <w:rsid w:val="00C50DD9"/>
    <w:rsid w:val="00C534F8"/>
    <w:rsid w:val="00C73C0D"/>
    <w:rsid w:val="00C83399"/>
    <w:rsid w:val="00CA4B11"/>
    <w:rsid w:val="00CB05FE"/>
    <w:rsid w:val="00CB42E0"/>
    <w:rsid w:val="00CE476E"/>
    <w:rsid w:val="00CF39EE"/>
    <w:rsid w:val="00D008A6"/>
    <w:rsid w:val="00D129A1"/>
    <w:rsid w:val="00D321B1"/>
    <w:rsid w:val="00D5664E"/>
    <w:rsid w:val="00D61058"/>
    <w:rsid w:val="00D74301"/>
    <w:rsid w:val="00D834C9"/>
    <w:rsid w:val="00D864B3"/>
    <w:rsid w:val="00D9420D"/>
    <w:rsid w:val="00D96741"/>
    <w:rsid w:val="00DA2F9A"/>
    <w:rsid w:val="00DB0BF3"/>
    <w:rsid w:val="00DC053D"/>
    <w:rsid w:val="00DD3EFB"/>
    <w:rsid w:val="00DD645D"/>
    <w:rsid w:val="00DE6255"/>
    <w:rsid w:val="00DF1EE8"/>
    <w:rsid w:val="00E05BF2"/>
    <w:rsid w:val="00E07CC8"/>
    <w:rsid w:val="00E17E1D"/>
    <w:rsid w:val="00E21D01"/>
    <w:rsid w:val="00E240A8"/>
    <w:rsid w:val="00E25368"/>
    <w:rsid w:val="00E34003"/>
    <w:rsid w:val="00E341BA"/>
    <w:rsid w:val="00E405C0"/>
    <w:rsid w:val="00E42AF3"/>
    <w:rsid w:val="00E44F61"/>
    <w:rsid w:val="00E639CC"/>
    <w:rsid w:val="00E71A1B"/>
    <w:rsid w:val="00E833D1"/>
    <w:rsid w:val="00EA0BC7"/>
    <w:rsid w:val="00EA4572"/>
    <w:rsid w:val="00EB0047"/>
    <w:rsid w:val="00EB2F30"/>
    <w:rsid w:val="00ED050B"/>
    <w:rsid w:val="00EF5C78"/>
    <w:rsid w:val="00EF749D"/>
    <w:rsid w:val="00F16482"/>
    <w:rsid w:val="00F16E34"/>
    <w:rsid w:val="00F2154E"/>
    <w:rsid w:val="00F316D8"/>
    <w:rsid w:val="00F4638C"/>
    <w:rsid w:val="00F53A0B"/>
    <w:rsid w:val="00F67993"/>
    <w:rsid w:val="00F807D0"/>
    <w:rsid w:val="00F8502B"/>
    <w:rsid w:val="00F876DE"/>
    <w:rsid w:val="00F87C58"/>
    <w:rsid w:val="00FA5662"/>
    <w:rsid w:val="00FA6086"/>
    <w:rsid w:val="00FA6BBA"/>
    <w:rsid w:val="00FC20EF"/>
    <w:rsid w:val="00FD3D88"/>
    <w:rsid w:val="00FD63F9"/>
    <w:rsid w:val="00FE572A"/>
    <w:rsid w:val="00FF3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858C54"/>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CB"/>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FE572A"/>
    <w:pPr>
      <w:keepNext/>
      <w:spacing w:before="240" w:after="60"/>
      <w:outlineLvl w:val="0"/>
    </w:pPr>
    <w:rPr>
      <w:rFonts w:eastAsiaTheme="majorEastAsia" w:cstheme="majorBidi"/>
      <w:b/>
      <w:bCs/>
      <w:color w:val="2F5496" w:themeColor="accent5" w:themeShade="BF"/>
      <w:kern w:val="32"/>
      <w:sz w:val="28"/>
      <w:szCs w:val="32"/>
    </w:rPr>
  </w:style>
  <w:style w:type="paragraph" w:styleId="Heading2">
    <w:name w:val="heading 2"/>
    <w:basedOn w:val="Normal"/>
    <w:next w:val="Normal"/>
    <w:link w:val="Heading2Char"/>
    <w:uiPriority w:val="9"/>
    <w:unhideWhenUsed/>
    <w:qFormat/>
    <w:rsid w:val="00387D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36D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rPr>
      <w:rFonts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rPr>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aliases w:val="Bulleted list"/>
    <w:basedOn w:val="Normal"/>
    <w:link w:val="ListParagraphChar"/>
    <w:uiPriority w:val="99"/>
    <w:qFormat/>
    <w:rsid w:val="00B315CE"/>
    <w:pPr>
      <w:ind w:left="720"/>
      <w:contextualSpacing/>
    </w:pPr>
  </w:style>
  <w:style w:type="character" w:styleId="Hyperlink">
    <w:name w:val="Hyperlink"/>
    <w:basedOn w:val="DefaultParagraphFont"/>
    <w:uiPriority w:val="99"/>
    <w:unhideWhenUsed/>
    <w:rsid w:val="00D864B3"/>
    <w:rPr>
      <w:color w:val="0563C1"/>
      <w:u w:val="single"/>
    </w:rPr>
  </w:style>
  <w:style w:type="character" w:customStyle="1" w:styleId="Heading2Char">
    <w:name w:val="Heading 2 Char"/>
    <w:basedOn w:val="DefaultParagraphFont"/>
    <w:link w:val="Heading2"/>
    <w:uiPriority w:val="9"/>
    <w:rsid w:val="00387DCB"/>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ulleted list Char"/>
    <w:basedOn w:val="DefaultParagraphFont"/>
    <w:link w:val="ListParagraph"/>
    <w:uiPriority w:val="99"/>
    <w:rsid w:val="00387DCB"/>
  </w:style>
  <w:style w:type="paragraph" w:customStyle="1" w:styleId="bullet1">
    <w:name w:val="bullet 1"/>
    <w:basedOn w:val="Normal"/>
    <w:link w:val="bullet1Char"/>
    <w:qFormat/>
    <w:rsid w:val="00387DCB"/>
    <w:pPr>
      <w:numPr>
        <w:numId w:val="4"/>
      </w:numPr>
      <w:tabs>
        <w:tab w:val="left" w:pos="1134"/>
      </w:tabs>
      <w:spacing w:after="120"/>
      <w:jc w:val="both"/>
    </w:pPr>
    <w:rPr>
      <w:lang w:eastAsia="en-AU"/>
    </w:rPr>
  </w:style>
  <w:style w:type="character" w:customStyle="1" w:styleId="bullet1Char">
    <w:name w:val="bullet 1 Char"/>
    <w:basedOn w:val="DefaultParagraphFont"/>
    <w:link w:val="bullet1"/>
    <w:rsid w:val="00387DCB"/>
    <w:rPr>
      <w:rFonts w:ascii="Arial" w:eastAsia="Calibri" w:hAnsi="Arial" w:cs="Times New Roman"/>
      <w:lang w:eastAsia="en-AU"/>
    </w:rPr>
  </w:style>
  <w:style w:type="character" w:customStyle="1" w:styleId="Heading3Char">
    <w:name w:val="Heading 3 Char"/>
    <w:basedOn w:val="DefaultParagraphFont"/>
    <w:link w:val="Heading3"/>
    <w:uiPriority w:val="9"/>
    <w:rsid w:val="001B36DA"/>
    <w:rPr>
      <w:rFonts w:asciiTheme="majorHAnsi" w:eastAsiaTheme="majorEastAsia" w:hAnsiTheme="majorHAnsi" w:cstheme="majorBidi"/>
      <w:color w:val="1F4D78" w:themeColor="accent1" w:themeShade="7F"/>
      <w:sz w:val="24"/>
      <w:szCs w:val="24"/>
    </w:rPr>
  </w:style>
  <w:style w:type="table" w:customStyle="1" w:styleId="TableGrid2">
    <w:name w:val="Table Grid2"/>
    <w:basedOn w:val="TableNormal"/>
    <w:next w:val="TableGrid"/>
    <w:uiPriority w:val="59"/>
    <w:rsid w:val="00C50DD9"/>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423"/>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B6B87"/>
  </w:style>
  <w:style w:type="table" w:customStyle="1" w:styleId="TableGrid3">
    <w:name w:val="Table Grid3"/>
    <w:basedOn w:val="TableNormal"/>
    <w:next w:val="TableGrid"/>
    <w:uiPriority w:val="59"/>
    <w:rsid w:val="003B6B8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3B6B87"/>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11">
    <w:name w:val="List Table 3 - Accent 11"/>
    <w:basedOn w:val="TableNormal"/>
    <w:next w:val="ListTable3-Accent1"/>
    <w:uiPriority w:val="48"/>
    <w:rsid w:val="003B6B87"/>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7Colorful-Accent11">
    <w:name w:val="List Table 7 Colorful - Accent 11"/>
    <w:basedOn w:val="TableNormal"/>
    <w:next w:val="ListTable7Colorful-Accent1"/>
    <w:uiPriority w:val="52"/>
    <w:rsid w:val="003B6B87"/>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1">
    <w:name w:val="Table Grid21"/>
    <w:basedOn w:val="TableNormal"/>
    <w:next w:val="TableGrid"/>
    <w:uiPriority w:val="59"/>
    <w:rsid w:val="003B6B87"/>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B6B87"/>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semiHidden/>
    <w:rsid w:val="003B6B87"/>
    <w:rPr>
      <w:rFonts w:ascii="Times New Roman" w:eastAsia="Times New Roman" w:hAnsi="Times New Roman"/>
      <w:sz w:val="24"/>
      <w:szCs w:val="20"/>
    </w:rPr>
  </w:style>
  <w:style w:type="paragraph" w:customStyle="1" w:styleId="PGPbullet1line">
    <w:name w:val="PGP_bullet_1 line"/>
    <w:basedOn w:val="Normal"/>
    <w:rsid w:val="003B6B87"/>
    <w:pPr>
      <w:numPr>
        <w:ilvl w:val="5"/>
        <w:numId w:val="11"/>
      </w:numPr>
      <w:tabs>
        <w:tab w:val="clear" w:pos="1474"/>
        <w:tab w:val="num" w:pos="1277"/>
      </w:tabs>
      <w:spacing w:before="60"/>
      <w:ind w:left="1277" w:hanging="567"/>
    </w:pPr>
    <w:rPr>
      <w:rFonts w:eastAsia="PMingLiU"/>
      <w:szCs w:val="21"/>
    </w:rPr>
  </w:style>
  <w:style w:type="paragraph" w:customStyle="1" w:styleId="PGPbullet2lines">
    <w:name w:val="PGP_bullet_2 lines"/>
    <w:basedOn w:val="Normal"/>
    <w:rsid w:val="003B6B87"/>
    <w:pPr>
      <w:numPr>
        <w:ilvl w:val="1"/>
        <w:numId w:val="11"/>
      </w:numPr>
      <w:spacing w:before="60"/>
    </w:pPr>
    <w:rPr>
      <w:rFonts w:eastAsia="PMingLiU"/>
      <w:sz w:val="21"/>
      <w:szCs w:val="21"/>
    </w:rPr>
  </w:style>
  <w:style w:type="paragraph" w:styleId="TOCHeading">
    <w:name w:val="TOC Heading"/>
    <w:basedOn w:val="Heading1"/>
    <w:next w:val="Normal"/>
    <w:uiPriority w:val="39"/>
    <w:unhideWhenUsed/>
    <w:qFormat/>
    <w:rsid w:val="003B6B87"/>
    <w:pPr>
      <w:keepLines/>
      <w:spacing w:after="0" w:line="259" w:lineRule="auto"/>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3B6B87"/>
    <w:pPr>
      <w:spacing w:after="100" w:line="259" w:lineRule="auto"/>
    </w:pPr>
    <w:rPr>
      <w:rFonts w:asciiTheme="minorHAnsi" w:eastAsiaTheme="minorHAnsi" w:hAnsiTheme="minorHAnsi" w:cstheme="minorBidi"/>
    </w:rPr>
  </w:style>
  <w:style w:type="paragraph" w:styleId="TOC2">
    <w:name w:val="toc 2"/>
    <w:basedOn w:val="Normal"/>
    <w:next w:val="Normal"/>
    <w:autoRedefine/>
    <w:uiPriority w:val="39"/>
    <w:unhideWhenUsed/>
    <w:rsid w:val="003B6B87"/>
    <w:pPr>
      <w:spacing w:after="100" w:line="259" w:lineRule="auto"/>
      <w:ind w:left="220"/>
    </w:pPr>
    <w:rPr>
      <w:rFonts w:asciiTheme="minorHAnsi" w:eastAsiaTheme="minorHAnsi" w:hAnsiTheme="minorHAnsi" w:cstheme="minorBidi"/>
    </w:rPr>
  </w:style>
  <w:style w:type="paragraph" w:styleId="BodyText2">
    <w:name w:val="Body Text 2"/>
    <w:basedOn w:val="Normal"/>
    <w:link w:val="BodyText2Char"/>
    <w:uiPriority w:val="99"/>
    <w:unhideWhenUsed/>
    <w:rsid w:val="003B6B87"/>
    <w:pPr>
      <w:spacing w:before="60" w:line="276" w:lineRule="auto"/>
    </w:pPr>
    <w:rPr>
      <w:rFonts w:ascii="Calibri" w:eastAsia="Times New Roman" w:hAnsi="Calibri"/>
      <w:sz w:val="20"/>
      <w:szCs w:val="20"/>
      <w:lang w:eastAsia="en-AU"/>
    </w:rPr>
  </w:style>
  <w:style w:type="character" w:customStyle="1" w:styleId="BodyText2Char">
    <w:name w:val="Body Text 2 Char"/>
    <w:basedOn w:val="DefaultParagraphFont"/>
    <w:link w:val="BodyText2"/>
    <w:uiPriority w:val="99"/>
    <w:rsid w:val="003B6B87"/>
    <w:rPr>
      <w:rFonts w:ascii="Calibri" w:eastAsia="Times New Roman" w:hAnsi="Calibri" w:cs="Times New Roman"/>
      <w:sz w:val="20"/>
      <w:szCs w:val="20"/>
      <w:lang w:eastAsia="en-AU"/>
    </w:rPr>
  </w:style>
  <w:style w:type="paragraph" w:customStyle="1" w:styleId="CharCharCharChar">
    <w:name w:val="Char Char Char Char"/>
    <w:basedOn w:val="Normal"/>
    <w:rsid w:val="003B6B87"/>
    <w:pPr>
      <w:spacing w:after="160" w:line="240" w:lineRule="exact"/>
    </w:pPr>
    <w:rPr>
      <w:rFonts w:ascii="Tahoma" w:eastAsia="Times New Roman" w:hAnsi="Tahoma" w:cs="Tahoma"/>
      <w:sz w:val="20"/>
      <w:szCs w:val="20"/>
      <w:lang w:val="en-US"/>
    </w:rPr>
  </w:style>
  <w:style w:type="paragraph" w:customStyle="1" w:styleId="subhead">
    <w:name w:val="sub head"/>
    <w:basedOn w:val="Normal"/>
    <w:rsid w:val="003B6B87"/>
    <w:pPr>
      <w:spacing w:before="240" w:after="120"/>
      <w:ind w:left="567" w:hanging="567"/>
    </w:pPr>
    <w:rPr>
      <w:rFonts w:ascii="Tahoma" w:eastAsia="Times New Roman" w:hAnsi="Tahoma"/>
      <w:b/>
      <w:sz w:val="24"/>
      <w:szCs w:val="20"/>
      <w:lang w:eastAsia="en-AU"/>
    </w:rPr>
  </w:style>
  <w:style w:type="paragraph" w:styleId="NormalWeb">
    <w:name w:val="Normal (Web)"/>
    <w:basedOn w:val="Normal"/>
    <w:uiPriority w:val="99"/>
    <w:unhideWhenUsed/>
    <w:rsid w:val="003B6B87"/>
    <w:pPr>
      <w:spacing w:before="100" w:beforeAutospacing="1" w:after="100" w:afterAutospacing="1"/>
    </w:pPr>
    <w:rPr>
      <w:rFonts w:ascii="Times New Roman" w:eastAsia="Times New Roman" w:hAnsi="Times New Roman"/>
      <w:sz w:val="24"/>
      <w:szCs w:val="24"/>
      <w:lang w:eastAsia="en-AU"/>
    </w:rPr>
  </w:style>
  <w:style w:type="paragraph" w:styleId="TOC3">
    <w:name w:val="toc 3"/>
    <w:basedOn w:val="Normal"/>
    <w:next w:val="Normal"/>
    <w:autoRedefine/>
    <w:uiPriority w:val="39"/>
    <w:unhideWhenUsed/>
    <w:rsid w:val="003B6B87"/>
    <w:pPr>
      <w:spacing w:after="100" w:line="259" w:lineRule="auto"/>
      <w:ind w:left="440"/>
    </w:pPr>
    <w:rPr>
      <w:rFonts w:asciiTheme="minorHAnsi" w:eastAsiaTheme="minorHAnsi" w:hAnsiTheme="minorHAnsi" w:cstheme="minorBidi"/>
    </w:rPr>
  </w:style>
  <w:style w:type="paragraph" w:styleId="BodyText">
    <w:name w:val="Body Text"/>
    <w:basedOn w:val="Normal"/>
    <w:link w:val="BodyTextChar"/>
    <w:uiPriority w:val="99"/>
    <w:semiHidden/>
    <w:unhideWhenUsed/>
    <w:rsid w:val="003B6B87"/>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3B6B87"/>
  </w:style>
  <w:style w:type="paragraph" w:customStyle="1" w:styleId="Tablecontent">
    <w:name w:val="Tablecontent"/>
    <w:basedOn w:val="Normal"/>
    <w:rsid w:val="003B6B87"/>
    <w:pPr>
      <w:keepNext/>
      <w:spacing w:before="120" w:after="120"/>
      <w:jc w:val="both"/>
    </w:pPr>
    <w:rPr>
      <w:rFonts w:eastAsia="Times New Roman"/>
      <w:sz w:val="18"/>
      <w:szCs w:val="24"/>
      <w:lang w:val="en-GB"/>
    </w:rPr>
  </w:style>
  <w:style w:type="paragraph" w:customStyle="1" w:styleId="Tableheader">
    <w:name w:val="Tableheader"/>
    <w:basedOn w:val="Normal"/>
    <w:next w:val="Tablecontent"/>
    <w:rsid w:val="003B6B87"/>
    <w:pPr>
      <w:keepNext/>
      <w:spacing w:before="120" w:after="120"/>
      <w:jc w:val="both"/>
    </w:pPr>
    <w:rPr>
      <w:rFonts w:eastAsia="Times New Roman"/>
      <w:b/>
      <w:sz w:val="18"/>
      <w:szCs w:val="24"/>
      <w:lang w:val="en-GB"/>
    </w:rPr>
  </w:style>
  <w:style w:type="paragraph" w:customStyle="1" w:styleId="StyleTableheaderArialCentered">
    <w:name w:val="Style Tableheader + Arial Centered"/>
    <w:basedOn w:val="Tableheader"/>
    <w:rsid w:val="003B6B87"/>
    <w:pPr>
      <w:jc w:val="center"/>
    </w:pPr>
    <w:rPr>
      <w:bCs/>
      <w:szCs w:val="20"/>
    </w:rPr>
  </w:style>
  <w:style w:type="character" w:styleId="CommentReference">
    <w:name w:val="annotation reference"/>
    <w:basedOn w:val="DefaultParagraphFont"/>
    <w:uiPriority w:val="99"/>
    <w:semiHidden/>
    <w:unhideWhenUsed/>
    <w:rsid w:val="003B6B87"/>
    <w:rPr>
      <w:sz w:val="16"/>
      <w:szCs w:val="16"/>
    </w:rPr>
  </w:style>
  <w:style w:type="paragraph" w:styleId="CommentText">
    <w:name w:val="annotation text"/>
    <w:basedOn w:val="Normal"/>
    <w:link w:val="CommentTextChar"/>
    <w:uiPriority w:val="99"/>
    <w:semiHidden/>
    <w:unhideWhenUsed/>
    <w:rsid w:val="003B6B8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B6B87"/>
    <w:rPr>
      <w:sz w:val="20"/>
      <w:szCs w:val="20"/>
    </w:rPr>
  </w:style>
  <w:style w:type="paragraph" w:styleId="CommentSubject">
    <w:name w:val="annotation subject"/>
    <w:basedOn w:val="CommentText"/>
    <w:next w:val="CommentText"/>
    <w:link w:val="CommentSubjectChar"/>
    <w:uiPriority w:val="99"/>
    <w:semiHidden/>
    <w:unhideWhenUsed/>
    <w:rsid w:val="003B6B87"/>
    <w:rPr>
      <w:b/>
      <w:bCs/>
    </w:rPr>
  </w:style>
  <w:style w:type="character" w:customStyle="1" w:styleId="CommentSubjectChar">
    <w:name w:val="Comment Subject Char"/>
    <w:basedOn w:val="CommentTextChar"/>
    <w:link w:val="CommentSubject"/>
    <w:uiPriority w:val="99"/>
    <w:semiHidden/>
    <w:rsid w:val="003B6B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0557">
      <w:bodyDiv w:val="1"/>
      <w:marLeft w:val="0"/>
      <w:marRight w:val="0"/>
      <w:marTop w:val="0"/>
      <w:marBottom w:val="0"/>
      <w:divBdr>
        <w:top w:val="none" w:sz="0" w:space="0" w:color="auto"/>
        <w:left w:val="none" w:sz="0" w:space="0" w:color="auto"/>
        <w:bottom w:val="none" w:sz="0" w:space="0" w:color="auto"/>
        <w:right w:val="none" w:sz="0" w:space="0" w:color="auto"/>
      </w:divBdr>
    </w:div>
    <w:div w:id="1131511791">
      <w:bodyDiv w:val="1"/>
      <w:marLeft w:val="0"/>
      <w:marRight w:val="0"/>
      <w:marTop w:val="0"/>
      <w:marBottom w:val="0"/>
      <w:divBdr>
        <w:top w:val="none" w:sz="0" w:space="0" w:color="auto"/>
        <w:left w:val="none" w:sz="0" w:space="0" w:color="auto"/>
        <w:bottom w:val="none" w:sz="0" w:space="0" w:color="auto"/>
        <w:right w:val="none" w:sz="0" w:space="0" w:color="auto"/>
      </w:divBdr>
    </w:div>
    <w:div w:id="16365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A1C46A-4906-46EC-A36D-5F7A682E5584}" type="doc">
      <dgm:prSet loTypeId="urn:microsoft.com/office/officeart/2005/8/layout/pyramid1" loCatId="pyramid" qsTypeId="urn:microsoft.com/office/officeart/2005/8/quickstyle/simple1" qsCatId="simple" csTypeId="urn:microsoft.com/office/officeart/2005/8/colors/accent1_2" csCatId="accent1" phldr="1"/>
      <dgm:spPr/>
    </dgm:pt>
    <dgm:pt modelId="{9BD9DFB6-9AE6-4EDF-A5E0-5010B9D0F909}">
      <dgm:prSet phldrT="[Text]" custT="1"/>
      <dgm:spPr>
        <a:xfrm>
          <a:off x="400048" y="0"/>
          <a:ext cx="1111253" cy="760990"/>
        </a:xfrm>
        <a:prstGeom prst="trapezoid">
          <a:avLst>
            <a:gd name="adj" fmla="val 681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a:t>
          </a:r>
        </a:p>
        <a:p>
          <a:pPr>
            <a:buNone/>
          </a:pP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Risks</a:t>
          </a:r>
        </a:p>
      </dgm:t>
    </dgm:pt>
    <dgm:pt modelId="{B146E039-B844-4BD0-BDD8-8885666D9D44}" type="parTrans" cxnId="{20E6B6BC-A08F-4C71-BCEC-3CC2D6C77679}">
      <dgm:prSet/>
      <dgm:spPr/>
      <dgm:t>
        <a:bodyPr/>
        <a:lstStyle/>
        <a:p>
          <a:endParaRPr lang="en-US"/>
        </a:p>
      </dgm:t>
    </dgm:pt>
    <dgm:pt modelId="{FD63BD79-FA3E-4BD1-9EF3-5EDB82BBCC29}" type="sibTrans" cxnId="{20E6B6BC-A08F-4C71-BCEC-3CC2D6C77679}">
      <dgm:prSet/>
      <dgm:spPr/>
      <dgm:t>
        <a:bodyPr/>
        <a:lstStyle/>
        <a:p>
          <a:endParaRPr lang="en-US"/>
        </a:p>
      </dgm:t>
    </dgm:pt>
    <dgm:pt modelId="{9DA962A0-A91A-4011-9775-E16588D63EAA}">
      <dgm:prSet phldrT="[Text]" custT="1"/>
      <dgm:spPr>
        <a:xfrm>
          <a:off x="0" y="690568"/>
          <a:ext cx="1911349" cy="642359"/>
        </a:xfrm>
        <a:prstGeom prst="trapezoid">
          <a:avLst>
            <a:gd name="adj" fmla="val 681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Operational and Organisationl Risks</a:t>
          </a:r>
        </a:p>
      </dgm:t>
    </dgm:pt>
    <dgm:pt modelId="{D6A1775E-3AF6-40C0-A4D4-CD4A1A6D6542}" type="parTrans" cxnId="{07259D7E-36F6-4278-A77A-8AC945AE0611}">
      <dgm:prSet/>
      <dgm:spPr/>
      <dgm:t>
        <a:bodyPr/>
        <a:lstStyle/>
        <a:p>
          <a:endParaRPr lang="en-US"/>
        </a:p>
      </dgm:t>
    </dgm:pt>
    <dgm:pt modelId="{276EB48F-124A-466C-B8E6-5151C1DBF126}" type="sibTrans" cxnId="{07259D7E-36F6-4278-A77A-8AC945AE0611}">
      <dgm:prSet/>
      <dgm:spPr/>
      <dgm:t>
        <a:bodyPr/>
        <a:lstStyle/>
        <a:p>
          <a:endParaRPr lang="en-US"/>
        </a:p>
      </dgm:t>
    </dgm:pt>
    <dgm:pt modelId="{992EBD52-012F-4F10-8AC0-95099032C558}" type="pres">
      <dgm:prSet presAssocID="{CEA1C46A-4906-46EC-A36D-5F7A682E5584}" presName="Name0" presStyleCnt="0">
        <dgm:presLayoutVars>
          <dgm:dir/>
          <dgm:animLvl val="lvl"/>
          <dgm:resizeHandles val="exact"/>
        </dgm:presLayoutVars>
      </dgm:prSet>
      <dgm:spPr/>
    </dgm:pt>
    <dgm:pt modelId="{E150527A-158E-46C5-BE05-4D75F7147C58}" type="pres">
      <dgm:prSet presAssocID="{9BD9DFB6-9AE6-4EDF-A5E0-5010B9D0F909}" presName="Name8" presStyleCnt="0"/>
      <dgm:spPr/>
    </dgm:pt>
    <dgm:pt modelId="{32484874-A4E3-4EF8-B239-C91793091A9B}" type="pres">
      <dgm:prSet presAssocID="{9BD9DFB6-9AE6-4EDF-A5E0-5010B9D0F909}" presName="level" presStyleLbl="node1" presStyleIdx="0" presStyleCnt="2" custScaleX="107216">
        <dgm:presLayoutVars>
          <dgm:chMax val="1"/>
          <dgm:bulletEnabled val="1"/>
        </dgm:presLayoutVars>
      </dgm:prSet>
      <dgm:spPr/>
    </dgm:pt>
    <dgm:pt modelId="{04B2ED17-1D18-4F47-88CA-4440971C4D7A}" type="pres">
      <dgm:prSet presAssocID="{9BD9DFB6-9AE6-4EDF-A5E0-5010B9D0F909}" presName="levelTx" presStyleLbl="revTx" presStyleIdx="0" presStyleCnt="0">
        <dgm:presLayoutVars>
          <dgm:chMax val="1"/>
          <dgm:bulletEnabled val="1"/>
        </dgm:presLayoutVars>
      </dgm:prSet>
      <dgm:spPr/>
    </dgm:pt>
    <dgm:pt modelId="{F2FA60A3-687A-4D4B-B03F-A1C04BDA731C}" type="pres">
      <dgm:prSet presAssocID="{9DA962A0-A91A-4011-9775-E16588D63EAA}" presName="Name8" presStyleCnt="0"/>
      <dgm:spPr/>
    </dgm:pt>
    <dgm:pt modelId="{61EEE370-EF74-4680-A66D-8C33B4B562F0}" type="pres">
      <dgm:prSet presAssocID="{9DA962A0-A91A-4011-9775-E16588D63EAA}" presName="level" presStyleLbl="node1" presStyleIdx="1" presStyleCnt="2" custScaleY="84411" custLinFactNeighborX="-34694" custLinFactNeighborY="-9254">
        <dgm:presLayoutVars>
          <dgm:chMax val="1"/>
          <dgm:bulletEnabled val="1"/>
        </dgm:presLayoutVars>
      </dgm:prSet>
      <dgm:spPr/>
    </dgm:pt>
    <dgm:pt modelId="{4B36A48A-68F4-4B14-9C89-B1404792F6FB}" type="pres">
      <dgm:prSet presAssocID="{9DA962A0-A91A-4011-9775-E16588D63EAA}" presName="levelTx" presStyleLbl="revTx" presStyleIdx="0" presStyleCnt="0">
        <dgm:presLayoutVars>
          <dgm:chMax val="1"/>
          <dgm:bulletEnabled val="1"/>
        </dgm:presLayoutVars>
      </dgm:prSet>
      <dgm:spPr/>
    </dgm:pt>
  </dgm:ptLst>
  <dgm:cxnLst>
    <dgm:cxn modelId="{09F12604-916A-47F8-87D9-10067C7D65AA}" type="presOf" srcId="{9DA962A0-A91A-4011-9775-E16588D63EAA}" destId="{61EEE370-EF74-4680-A66D-8C33B4B562F0}" srcOrd="0" destOrd="0" presId="urn:microsoft.com/office/officeart/2005/8/layout/pyramid1"/>
    <dgm:cxn modelId="{ED9FCC6A-A227-4B2F-8C25-0BBA85C43209}" type="presOf" srcId="{9DA962A0-A91A-4011-9775-E16588D63EAA}" destId="{4B36A48A-68F4-4B14-9C89-B1404792F6FB}" srcOrd="1" destOrd="0" presId="urn:microsoft.com/office/officeart/2005/8/layout/pyramid1"/>
    <dgm:cxn modelId="{07259D7E-36F6-4278-A77A-8AC945AE0611}" srcId="{CEA1C46A-4906-46EC-A36D-5F7A682E5584}" destId="{9DA962A0-A91A-4011-9775-E16588D63EAA}" srcOrd="1" destOrd="0" parTransId="{D6A1775E-3AF6-40C0-A4D4-CD4A1A6D6542}" sibTransId="{276EB48F-124A-466C-B8E6-5151C1DBF126}"/>
    <dgm:cxn modelId="{20E6B6BC-A08F-4C71-BCEC-3CC2D6C77679}" srcId="{CEA1C46A-4906-46EC-A36D-5F7A682E5584}" destId="{9BD9DFB6-9AE6-4EDF-A5E0-5010B9D0F909}" srcOrd="0" destOrd="0" parTransId="{B146E039-B844-4BD0-BDD8-8885666D9D44}" sibTransId="{FD63BD79-FA3E-4BD1-9EF3-5EDB82BBCC29}"/>
    <dgm:cxn modelId="{08E8CED7-F289-4353-8969-02C37A2A6BA2}" type="presOf" srcId="{9BD9DFB6-9AE6-4EDF-A5E0-5010B9D0F909}" destId="{04B2ED17-1D18-4F47-88CA-4440971C4D7A}" srcOrd="1" destOrd="0" presId="urn:microsoft.com/office/officeart/2005/8/layout/pyramid1"/>
    <dgm:cxn modelId="{084582E2-6635-4A1F-AC62-D3B9D4986D4F}" type="presOf" srcId="{9BD9DFB6-9AE6-4EDF-A5E0-5010B9D0F909}" destId="{32484874-A4E3-4EF8-B239-C91793091A9B}" srcOrd="0" destOrd="0" presId="urn:microsoft.com/office/officeart/2005/8/layout/pyramid1"/>
    <dgm:cxn modelId="{66E33BCF-C27B-4ACB-B0D9-AB37D1019293}" type="presOf" srcId="{CEA1C46A-4906-46EC-A36D-5F7A682E5584}" destId="{992EBD52-012F-4F10-8AC0-95099032C558}" srcOrd="0" destOrd="0" presId="urn:microsoft.com/office/officeart/2005/8/layout/pyramid1"/>
    <dgm:cxn modelId="{AB558898-E10E-4E6D-9781-57E2E34D3DBF}" type="presParOf" srcId="{992EBD52-012F-4F10-8AC0-95099032C558}" destId="{E150527A-158E-46C5-BE05-4D75F7147C58}" srcOrd="0" destOrd="0" presId="urn:microsoft.com/office/officeart/2005/8/layout/pyramid1"/>
    <dgm:cxn modelId="{F4B40163-79A0-41CD-9B76-BCED38BEA23C}" type="presParOf" srcId="{E150527A-158E-46C5-BE05-4D75F7147C58}" destId="{32484874-A4E3-4EF8-B239-C91793091A9B}" srcOrd="0" destOrd="0" presId="urn:microsoft.com/office/officeart/2005/8/layout/pyramid1"/>
    <dgm:cxn modelId="{BD4CC250-9927-4B46-9410-0BDC8400F2F0}" type="presParOf" srcId="{E150527A-158E-46C5-BE05-4D75F7147C58}" destId="{04B2ED17-1D18-4F47-88CA-4440971C4D7A}" srcOrd="1" destOrd="0" presId="urn:microsoft.com/office/officeart/2005/8/layout/pyramid1"/>
    <dgm:cxn modelId="{652712B2-E16A-4D32-B608-EAE7D68A4269}" type="presParOf" srcId="{992EBD52-012F-4F10-8AC0-95099032C558}" destId="{F2FA60A3-687A-4D4B-B03F-A1C04BDA731C}" srcOrd="1" destOrd="0" presId="urn:microsoft.com/office/officeart/2005/8/layout/pyramid1"/>
    <dgm:cxn modelId="{8DA5E9C1-6956-42B0-92E2-31C7BFB3B473}" type="presParOf" srcId="{F2FA60A3-687A-4D4B-B03F-A1C04BDA731C}" destId="{61EEE370-EF74-4680-A66D-8C33B4B562F0}" srcOrd="0" destOrd="0" presId="urn:microsoft.com/office/officeart/2005/8/layout/pyramid1"/>
    <dgm:cxn modelId="{B049E6EC-3700-45A7-86B5-44AF83050566}" type="presParOf" srcId="{F2FA60A3-687A-4D4B-B03F-A1C04BDA731C}" destId="{4B36A48A-68F4-4B14-9C89-B1404792F6FB}" srcOrd="1" destOrd="0" presId="urn:microsoft.com/office/officeart/2005/8/layout/pyramid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484874-A4E3-4EF8-B239-C91793091A9B}">
      <dsp:nvSpPr>
        <dsp:cNvPr id="0" name=""/>
        <dsp:cNvSpPr/>
      </dsp:nvSpPr>
      <dsp:spPr>
        <a:xfrm>
          <a:off x="400048" y="0"/>
          <a:ext cx="1111253" cy="760990"/>
        </a:xfrm>
        <a:prstGeom prst="trapezoid">
          <a:avLst>
            <a:gd name="adj" fmla="val 681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Strategic </a:t>
          </a:r>
        </a:p>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Risks</a:t>
          </a:r>
        </a:p>
      </dsp:txBody>
      <dsp:txXfrm>
        <a:off x="745537" y="236592"/>
        <a:ext cx="420275" cy="524398"/>
      </dsp:txXfrm>
    </dsp:sp>
    <dsp:sp modelId="{61EEE370-EF74-4680-A66D-8C33B4B562F0}">
      <dsp:nvSpPr>
        <dsp:cNvPr id="0" name=""/>
        <dsp:cNvSpPr/>
      </dsp:nvSpPr>
      <dsp:spPr>
        <a:xfrm>
          <a:off x="0" y="690568"/>
          <a:ext cx="1911349" cy="642359"/>
        </a:xfrm>
        <a:prstGeom prst="trapezoid">
          <a:avLst>
            <a:gd name="adj" fmla="val 681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Operational and Organisationl Risks</a:t>
          </a:r>
        </a:p>
      </dsp:txBody>
      <dsp:txXfrm>
        <a:off x="626117" y="841353"/>
        <a:ext cx="659115" cy="49157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b698e6bc37c37c9ac3c0bf20a716a7e7">
  <xsd:schema xmlns:xsd="http://www.w3.org/2001/XMLSchema" xmlns:xs="http://www.w3.org/2001/XMLSchema" xmlns:p="http://schemas.microsoft.com/office/2006/metadata/properties" xmlns:ns1="http://schemas.microsoft.com/sharepoint/v3" xmlns:ns3="7b62a862-05ec-4b3f-936f-2bf0dfd318b7" xmlns:ns4="35e24e4e-a060-43ac-9037-beb401b650f0" targetNamespace="http://schemas.microsoft.com/office/2006/metadata/properties" ma:root="true" ma:fieldsID="141bc69e2cfb5896a642ca4ae880c44e" ns1:_="" ns3:_="" ns4:_="">
    <xsd:import namespace="http://schemas.microsoft.com/sharepoint/v3"/>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8EBAF-DDB0-4E5E-B904-4F2731DF64E0}">
  <ds:schemaRefs>
    <ds:schemaRef ds:uri="http://schemas.microsoft.com/office/2006/documentManagement/types"/>
    <ds:schemaRef ds:uri="7b62a862-05ec-4b3f-936f-2bf0dfd318b7"/>
    <ds:schemaRef ds:uri="http://purl.org/dc/elements/1.1/"/>
    <ds:schemaRef ds:uri="http://purl.org/dc/dcmitype/"/>
    <ds:schemaRef ds:uri="http://schemas.microsoft.com/office/infopath/2007/PartnerControls"/>
    <ds:schemaRef ds:uri="35e24e4e-a060-43ac-9037-beb401b650f0"/>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71FB19-8012-4355-B69C-436315A3B601}">
  <ds:schemaRefs>
    <ds:schemaRef ds:uri="http://schemas.microsoft.com/sharepoint/v3/contenttype/forms"/>
  </ds:schemaRefs>
</ds:datastoreItem>
</file>

<file path=customXml/itemProps3.xml><?xml version="1.0" encoding="utf-8"?>
<ds:datastoreItem xmlns:ds="http://schemas.openxmlformats.org/officeDocument/2006/customXml" ds:itemID="{93DDC187-891D-4CF5-8BA1-0DA33004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0BEED-C4AD-42D7-9647-7710CA25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29</Pages>
  <Words>6307</Words>
  <Characters>35950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Rhiannon Dunne</cp:lastModifiedBy>
  <cp:revision>139</cp:revision>
  <cp:lastPrinted>2021-06-16T06:40:00Z</cp:lastPrinted>
  <dcterms:created xsi:type="dcterms:W3CDTF">2021-05-24T23:28:00Z</dcterms:created>
  <dcterms:modified xsi:type="dcterms:W3CDTF">2021-06-16T06:41:00Z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