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02308" w14:textId="1400824C" w:rsidR="00845686" w:rsidRPr="00C86AC9" w:rsidRDefault="00845686" w:rsidP="00C86AC9">
      <w:pPr>
        <w:pStyle w:val="Heading1"/>
      </w:pPr>
      <w:r w:rsidRPr="00C86AC9">
        <w:t>Food Safety Risk Assessment Guide</w:t>
      </w:r>
    </w:p>
    <w:p w14:paraId="255E5EC4" w14:textId="77777777" w:rsidR="00845686" w:rsidRDefault="00845686" w:rsidP="00845686">
      <w:pPr>
        <w:spacing w:after="0"/>
        <w:rPr>
          <w:b/>
          <w:sz w:val="32"/>
          <w:szCs w:val="32"/>
        </w:rPr>
      </w:pPr>
    </w:p>
    <w:p w14:paraId="326E166F" w14:textId="1EDC4A1F" w:rsidR="00E5391F" w:rsidRPr="00C86AC9" w:rsidRDefault="00E5391F" w:rsidP="00C86AC9">
      <w:pPr>
        <w:pStyle w:val="Heading2"/>
      </w:pPr>
      <w:bookmarkStart w:id="0" w:name="_Toc5193634"/>
      <w:r w:rsidRPr="00C86AC9">
        <w:t>Council’s role in food safety</w:t>
      </w:r>
      <w:bookmarkEnd w:id="0"/>
    </w:p>
    <w:p w14:paraId="79CBA75E" w14:textId="77777777" w:rsidR="00BA104E" w:rsidRPr="00C86AC9" w:rsidRDefault="00E5391F" w:rsidP="008A0545">
      <w:pPr>
        <w:pStyle w:val="Body"/>
      </w:pPr>
      <w:r w:rsidRPr="00C86AC9">
        <w:t xml:space="preserve">Maroondah City Council is committed to achieving a safe, healthy and active community, through a preventative approach to food safety and public health. </w:t>
      </w:r>
    </w:p>
    <w:p w14:paraId="0BB17F1A" w14:textId="77777777" w:rsidR="00BA104E" w:rsidRPr="00095DE1" w:rsidRDefault="00BA104E" w:rsidP="00F3659A">
      <w:pPr>
        <w:rPr>
          <w:rFonts w:ascii="Calibri" w:hAnsi="Calibri" w:cs="Calibri"/>
        </w:rPr>
      </w:pPr>
    </w:p>
    <w:p w14:paraId="79D2F041" w14:textId="362A6ED8" w:rsidR="000A0BC0" w:rsidRPr="00095DE1" w:rsidRDefault="00F3659A" w:rsidP="00C86AC9">
      <w:pPr>
        <w:pStyle w:val="Heading2"/>
      </w:pPr>
      <w:r w:rsidRPr="00095DE1">
        <w:t xml:space="preserve">Victorian </w:t>
      </w:r>
      <w:r w:rsidR="000A0BC0" w:rsidRPr="00095DE1">
        <w:t>Food Act 1984</w:t>
      </w:r>
    </w:p>
    <w:p w14:paraId="47264C04" w14:textId="01906F43" w:rsidR="00BA104E" w:rsidRPr="00095DE1" w:rsidRDefault="00E5391F" w:rsidP="008A0545">
      <w:pPr>
        <w:pStyle w:val="Body"/>
      </w:pPr>
      <w:r w:rsidRPr="00095DE1">
        <w:t xml:space="preserve">The </w:t>
      </w:r>
      <w:r w:rsidRPr="00095DE1">
        <w:rPr>
          <w:i/>
        </w:rPr>
        <w:t>Food Act 1984</w:t>
      </w:r>
      <w:r w:rsidRPr="00095DE1">
        <w:t xml:space="preserve"> sets out the regulatory requirements for </w:t>
      </w:r>
      <w:r w:rsidR="00BA104E" w:rsidRPr="00095DE1">
        <w:t>the sale of food in Victoria.</w:t>
      </w:r>
    </w:p>
    <w:p w14:paraId="6FF7184D" w14:textId="3F57A5B6" w:rsidR="00E5391F" w:rsidRPr="00095DE1" w:rsidRDefault="00E5391F" w:rsidP="008A0545">
      <w:pPr>
        <w:pStyle w:val="Body"/>
      </w:pPr>
      <w:r w:rsidRPr="00095DE1">
        <w:t>The Act</w:t>
      </w:r>
      <w:r w:rsidR="007C6134" w:rsidRPr="00095DE1">
        <w:t xml:space="preserve"> ensures:</w:t>
      </w:r>
      <w:r w:rsidRPr="00095DE1">
        <w:t xml:space="preserve">   </w:t>
      </w:r>
    </w:p>
    <w:p w14:paraId="756C4385" w14:textId="207D0725" w:rsidR="00E5391F" w:rsidRPr="00095DE1" w:rsidRDefault="00E5391F" w:rsidP="008A0545">
      <w:pPr>
        <w:pStyle w:val="Body"/>
        <w:numPr>
          <w:ilvl w:val="0"/>
          <w:numId w:val="9"/>
        </w:numPr>
      </w:pPr>
      <w:r w:rsidRPr="00095DE1">
        <w:t>food for sale is both safe and suitable for</w:t>
      </w:r>
      <w:r w:rsidR="007C6134" w:rsidRPr="00095DE1">
        <w:t xml:space="preserve"> humans to eat</w:t>
      </w:r>
    </w:p>
    <w:p w14:paraId="556747C4" w14:textId="7787C99D" w:rsidR="00E5391F" w:rsidRPr="00095DE1" w:rsidRDefault="00E5391F" w:rsidP="008A0545">
      <w:pPr>
        <w:pStyle w:val="Body"/>
        <w:numPr>
          <w:ilvl w:val="0"/>
          <w:numId w:val="9"/>
        </w:numPr>
      </w:pPr>
      <w:r w:rsidRPr="00095DE1">
        <w:t>all types of food businesses (fixed, home based, temporary and/or mobile) are registered with Council so they are regularly monitored</w:t>
      </w:r>
    </w:p>
    <w:p w14:paraId="76390D2E" w14:textId="14A588DD" w:rsidR="00E5391F" w:rsidRPr="00095DE1" w:rsidRDefault="007C6134" w:rsidP="008A0545">
      <w:pPr>
        <w:pStyle w:val="Body"/>
        <w:numPr>
          <w:ilvl w:val="0"/>
          <w:numId w:val="9"/>
        </w:numPr>
      </w:pPr>
      <w:r w:rsidRPr="00095DE1">
        <w:t xml:space="preserve">staff are </w:t>
      </w:r>
      <w:proofErr w:type="gramStart"/>
      <w:r w:rsidRPr="00095DE1">
        <w:t>trained</w:t>
      </w:r>
      <w:proofErr w:type="gramEnd"/>
      <w:r w:rsidRPr="00095DE1">
        <w:t xml:space="preserve"> and f</w:t>
      </w:r>
      <w:r w:rsidR="006B4058">
        <w:t>ood safety programs implemented</w:t>
      </w:r>
    </w:p>
    <w:p w14:paraId="09584F2D" w14:textId="7BA8AE58" w:rsidR="00E5391F" w:rsidRPr="00095DE1" w:rsidRDefault="007C6134" w:rsidP="008A0545">
      <w:pPr>
        <w:pStyle w:val="Body"/>
        <w:numPr>
          <w:ilvl w:val="0"/>
          <w:numId w:val="9"/>
        </w:numPr>
      </w:pPr>
      <w:r w:rsidRPr="00095DE1">
        <w:t xml:space="preserve">the </w:t>
      </w:r>
      <w:r w:rsidR="00E5391F" w:rsidRPr="00095DE1">
        <w:t>Food Standards Code</w:t>
      </w:r>
      <w:r w:rsidR="00BA104E" w:rsidRPr="00095DE1">
        <w:t xml:space="preserve"> in Victoria</w:t>
      </w:r>
      <w:r w:rsidRPr="00095DE1">
        <w:t xml:space="preserve"> is applied to all food sales</w:t>
      </w:r>
      <w:r w:rsidR="00BA104E" w:rsidRPr="00095DE1">
        <w:t>.</w:t>
      </w:r>
    </w:p>
    <w:p w14:paraId="235807B7" w14:textId="77777777" w:rsidR="0041174B" w:rsidRPr="00095DE1" w:rsidRDefault="00E5391F" w:rsidP="008A0545">
      <w:pPr>
        <w:pStyle w:val="Body"/>
      </w:pPr>
      <w:r w:rsidRPr="00095DE1">
        <w:t xml:space="preserve">Council </w:t>
      </w:r>
      <w:r w:rsidR="00BA104E" w:rsidRPr="00095DE1">
        <w:t>helps</w:t>
      </w:r>
      <w:r w:rsidRPr="00095DE1">
        <w:t xml:space="preserve"> food businesses identify the areas where things can go wrong and provide</w:t>
      </w:r>
      <w:r w:rsidR="000A0BC0" w:rsidRPr="00095DE1">
        <w:t>s</w:t>
      </w:r>
      <w:r w:rsidRPr="00095DE1">
        <w:t xml:space="preserve"> guidance on </w:t>
      </w:r>
      <w:r w:rsidR="00BA104E" w:rsidRPr="00095DE1">
        <w:t>what is</w:t>
      </w:r>
      <w:r w:rsidRPr="00095DE1">
        <w:t xml:space="preserve"> required to prevent food from becoming unsafe or unsuitable.</w:t>
      </w:r>
    </w:p>
    <w:p w14:paraId="254F4571" w14:textId="77777777" w:rsidR="000A0BC0" w:rsidRPr="00095DE1" w:rsidRDefault="000A0BC0" w:rsidP="00F3659A">
      <w:pPr>
        <w:rPr>
          <w:rFonts w:ascii="Calibri" w:hAnsi="Calibri" w:cs="Calibri"/>
        </w:rPr>
      </w:pPr>
    </w:p>
    <w:p w14:paraId="4D07ABB2" w14:textId="1472C14F" w:rsidR="00E5391F" w:rsidRPr="00095DE1" w:rsidRDefault="000A0BC0" w:rsidP="00C86AC9">
      <w:pPr>
        <w:pStyle w:val="Heading2"/>
      </w:pPr>
      <w:r w:rsidRPr="00095DE1">
        <w:t>Our Environmental Health Officers</w:t>
      </w:r>
    </w:p>
    <w:p w14:paraId="3A52A9C6" w14:textId="307883D1" w:rsidR="00E5391F" w:rsidRPr="00095DE1" w:rsidRDefault="000A0BC0" w:rsidP="008A0545">
      <w:pPr>
        <w:pStyle w:val="Body"/>
      </w:pPr>
      <w:r w:rsidRPr="00095DE1">
        <w:t>Environmental Health Officers</w:t>
      </w:r>
      <w:r w:rsidR="003710F4">
        <w:t xml:space="preserve"> (EHOs)</w:t>
      </w:r>
      <w:r w:rsidRPr="00095DE1">
        <w:t xml:space="preserve"> within Council are responsible for implementing the Food Act</w:t>
      </w:r>
      <w:r w:rsidR="006B4058">
        <w:t xml:space="preserve"> </w:t>
      </w:r>
      <w:r w:rsidR="003710F4">
        <w:t>1984</w:t>
      </w:r>
      <w:r w:rsidRPr="00095DE1">
        <w:t xml:space="preserve"> through registration, monitoring and education.</w:t>
      </w:r>
    </w:p>
    <w:p w14:paraId="6B0B9B63" w14:textId="4306F659" w:rsidR="00BA104E" w:rsidRPr="00095DE1" w:rsidRDefault="00BA104E" w:rsidP="008A0545">
      <w:pPr>
        <w:pStyle w:val="Body"/>
      </w:pPr>
      <w:r w:rsidRPr="00095DE1">
        <w:t xml:space="preserve">Council's </w:t>
      </w:r>
      <w:r w:rsidR="0041174B" w:rsidRPr="00095DE1">
        <w:t>EHOs:</w:t>
      </w:r>
    </w:p>
    <w:p w14:paraId="375508FF" w14:textId="19124ACE" w:rsidR="00BA104E" w:rsidRPr="00095DE1" w:rsidRDefault="00BA104E" w:rsidP="008A0545">
      <w:pPr>
        <w:pStyle w:val="Body"/>
        <w:numPr>
          <w:ilvl w:val="0"/>
          <w:numId w:val="10"/>
        </w:numPr>
      </w:pPr>
      <w:r w:rsidRPr="00095DE1">
        <w:t xml:space="preserve">manage </w:t>
      </w:r>
      <w:r w:rsidR="0041174B" w:rsidRPr="00095DE1">
        <w:t xml:space="preserve">the </w:t>
      </w:r>
      <w:r w:rsidRPr="00095DE1">
        <w:t xml:space="preserve">registration, renewal and transfer of registration of </w:t>
      </w:r>
      <w:r w:rsidR="0041174B" w:rsidRPr="00095DE1">
        <w:t xml:space="preserve">food </w:t>
      </w:r>
      <w:r w:rsidRPr="00095DE1">
        <w:t>premises</w:t>
      </w:r>
    </w:p>
    <w:p w14:paraId="5446E4FE" w14:textId="5D3491DC" w:rsidR="00BA104E" w:rsidRPr="00095DE1" w:rsidRDefault="0041174B" w:rsidP="008A0545">
      <w:pPr>
        <w:pStyle w:val="Body"/>
        <w:numPr>
          <w:ilvl w:val="0"/>
          <w:numId w:val="10"/>
        </w:numPr>
      </w:pPr>
      <w:r w:rsidRPr="00095DE1">
        <w:t>help</w:t>
      </w:r>
      <w:r w:rsidR="003710F4">
        <w:t xml:space="preserve"> new food business owners understand the food safety requirements</w:t>
      </w:r>
      <w:r w:rsidR="00BA104E" w:rsidRPr="00095DE1">
        <w:t xml:space="preserve"> for their business</w:t>
      </w:r>
    </w:p>
    <w:p w14:paraId="3ECBD39E" w14:textId="64C9BF42" w:rsidR="00BA104E" w:rsidRPr="00095DE1" w:rsidRDefault="00BA104E" w:rsidP="008A0545">
      <w:pPr>
        <w:pStyle w:val="Body"/>
        <w:numPr>
          <w:ilvl w:val="0"/>
          <w:numId w:val="10"/>
        </w:numPr>
      </w:pPr>
      <w:r w:rsidRPr="00095DE1">
        <w:t>undertake food safety risk assessments of food businesses</w:t>
      </w:r>
    </w:p>
    <w:p w14:paraId="2C822B18" w14:textId="50FB76CB" w:rsidR="00BA104E" w:rsidRPr="00095DE1" w:rsidRDefault="0041174B" w:rsidP="008A0545">
      <w:pPr>
        <w:pStyle w:val="Body"/>
        <w:numPr>
          <w:ilvl w:val="0"/>
          <w:numId w:val="10"/>
        </w:numPr>
      </w:pPr>
      <w:r w:rsidRPr="00095DE1">
        <w:t>have</w:t>
      </w:r>
      <w:r w:rsidR="00BA104E" w:rsidRPr="00095DE1">
        <w:t xml:space="preserve"> food samples </w:t>
      </w:r>
      <w:r w:rsidRPr="00095DE1">
        <w:t>analysed</w:t>
      </w:r>
      <w:r w:rsidR="00BA104E" w:rsidRPr="00095DE1">
        <w:t xml:space="preserve"> to </w:t>
      </w:r>
      <w:r w:rsidRPr="00095DE1">
        <w:t>check</w:t>
      </w:r>
      <w:r w:rsidR="00BA104E" w:rsidRPr="00095DE1">
        <w:t xml:space="preserve"> compliance </w:t>
      </w:r>
      <w:r w:rsidR="004A35F4">
        <w:t>with food standards and labelling requirements</w:t>
      </w:r>
    </w:p>
    <w:p w14:paraId="18BBF144" w14:textId="5EF73A92" w:rsidR="00BA104E" w:rsidRPr="00095DE1" w:rsidRDefault="00BA104E" w:rsidP="008A0545">
      <w:pPr>
        <w:pStyle w:val="Body"/>
        <w:numPr>
          <w:ilvl w:val="0"/>
          <w:numId w:val="10"/>
        </w:numPr>
      </w:pPr>
      <w:r w:rsidRPr="00095DE1">
        <w:t xml:space="preserve">investigate </w:t>
      </w:r>
      <w:r w:rsidR="004A35F4" w:rsidRPr="00095DE1">
        <w:t xml:space="preserve">complaints </w:t>
      </w:r>
      <w:r w:rsidR="004A35F4">
        <w:t xml:space="preserve">of </w:t>
      </w:r>
      <w:r w:rsidRPr="00095DE1">
        <w:t>food safety</w:t>
      </w:r>
      <w:r w:rsidR="00B904E3">
        <w:t xml:space="preserve"> risks</w:t>
      </w:r>
      <w:r w:rsidRPr="00095DE1">
        <w:t xml:space="preserve"> or food poisoning </w:t>
      </w:r>
    </w:p>
    <w:p w14:paraId="7D23845B" w14:textId="4B7ADB8F" w:rsidR="00BA104E" w:rsidRDefault="0041174B" w:rsidP="008A0545">
      <w:pPr>
        <w:pStyle w:val="Body"/>
        <w:numPr>
          <w:ilvl w:val="0"/>
          <w:numId w:val="10"/>
        </w:numPr>
      </w:pPr>
      <w:r w:rsidRPr="00095DE1">
        <w:t xml:space="preserve">provide </w:t>
      </w:r>
      <w:r w:rsidR="00BA104E" w:rsidRPr="00095DE1">
        <w:t>food safety</w:t>
      </w:r>
      <w:r w:rsidR="004A35F4">
        <w:t xml:space="preserve"> education across the community</w:t>
      </w:r>
      <w:r w:rsidR="00C35E94">
        <w:t>.</w:t>
      </w:r>
    </w:p>
    <w:p w14:paraId="1047F02B" w14:textId="77777777" w:rsidR="00E5391F" w:rsidRPr="00095DE1" w:rsidRDefault="00E5391F" w:rsidP="00F3659A">
      <w:pPr>
        <w:rPr>
          <w:rFonts w:ascii="Calibri" w:eastAsiaTheme="majorEastAsia" w:hAnsi="Calibri" w:cs="Calibri"/>
          <w:color w:val="2E74B5" w:themeColor="accent1" w:themeShade="BF"/>
          <w:sz w:val="32"/>
          <w:szCs w:val="32"/>
        </w:rPr>
      </w:pPr>
      <w:r w:rsidRPr="00095DE1">
        <w:rPr>
          <w:rFonts w:ascii="Calibri" w:hAnsi="Calibri" w:cs="Calibri"/>
        </w:rPr>
        <w:br w:type="page"/>
      </w:r>
    </w:p>
    <w:p w14:paraId="32D54FEE" w14:textId="7F8C26BD" w:rsidR="00E5391F" w:rsidRPr="00095DE1" w:rsidRDefault="00A66086" w:rsidP="00C86AC9">
      <w:pPr>
        <w:pStyle w:val="Heading1"/>
      </w:pPr>
      <w:bookmarkStart w:id="1" w:name="_Toc5193635"/>
      <w:r w:rsidRPr="00095DE1">
        <w:lastRenderedPageBreak/>
        <w:t>Food business risk c</w:t>
      </w:r>
      <w:r w:rsidR="00E5391F" w:rsidRPr="00095DE1">
        <w:t>lassification</w:t>
      </w:r>
      <w:bookmarkEnd w:id="1"/>
      <w:r w:rsidR="00E5391F" w:rsidRPr="00095DE1">
        <w:t xml:space="preserve"> </w:t>
      </w:r>
    </w:p>
    <w:p w14:paraId="3C681AAE" w14:textId="77777777" w:rsidR="00E5391F" w:rsidRPr="004A35F4" w:rsidRDefault="00E5391F" w:rsidP="00E5391F">
      <w:pPr>
        <w:pStyle w:val="NoSpacing"/>
        <w:rPr>
          <w:rFonts w:cs="Calibri"/>
        </w:rPr>
      </w:pPr>
    </w:p>
    <w:p w14:paraId="1386DB24" w14:textId="11D95705" w:rsidR="00F3659A" w:rsidRPr="004A35F4" w:rsidRDefault="004A35F4" w:rsidP="008A0545">
      <w:pPr>
        <w:pStyle w:val="Body"/>
        <w:rPr>
          <w:rFonts w:cs="Calibri"/>
        </w:rPr>
      </w:pPr>
      <w:r w:rsidRPr="004A35F4">
        <w:rPr>
          <w:rFonts w:cs="Calibri"/>
        </w:rPr>
        <w:t xml:space="preserve">The </w:t>
      </w:r>
      <w:r w:rsidR="006B4058">
        <w:rPr>
          <w:rFonts w:cs="Calibri"/>
        </w:rPr>
        <w:t xml:space="preserve">Victorian </w:t>
      </w:r>
      <w:r w:rsidRPr="004A35F4">
        <w:rPr>
          <w:rFonts w:cs="Calibri"/>
        </w:rPr>
        <w:t>Food Act 1984 classifies</w:t>
      </w:r>
      <w:r w:rsidR="00E5391F" w:rsidRPr="004A35F4">
        <w:rPr>
          <w:rFonts w:cs="Calibri"/>
        </w:rPr>
        <w:t xml:space="preserve"> a</w:t>
      </w:r>
      <w:r w:rsidR="002908CD" w:rsidRPr="004A35F4">
        <w:rPr>
          <w:rFonts w:cs="Calibri"/>
        </w:rPr>
        <w:t>ll food businesses according to the</w:t>
      </w:r>
      <w:r w:rsidR="00E5391F" w:rsidRPr="004A35F4">
        <w:rPr>
          <w:rFonts w:cs="Calibri"/>
        </w:rPr>
        <w:t xml:space="preserve">ir food safety risk. </w:t>
      </w:r>
      <w:r w:rsidRPr="004A35F4">
        <w:rPr>
          <w:lang w:val="en"/>
        </w:rPr>
        <w:t>The classification system is risk</w:t>
      </w:r>
      <w:r w:rsidR="00C86AC9">
        <w:rPr>
          <w:lang w:val="en"/>
        </w:rPr>
        <w:t>-</w:t>
      </w:r>
      <w:r w:rsidRPr="004A35F4">
        <w:rPr>
          <w:lang w:val="en"/>
        </w:rPr>
        <w:t xml:space="preserve">based, so that regulation is matched to the food safety risk that different food business activities pose to public health. </w:t>
      </w:r>
    </w:p>
    <w:p w14:paraId="03F09923" w14:textId="626FF784" w:rsidR="00F3659A" w:rsidRPr="00C86AC9" w:rsidRDefault="00E5391F" w:rsidP="008A0545">
      <w:pPr>
        <w:pStyle w:val="Body"/>
      </w:pPr>
      <w:r w:rsidRPr="00C86AC9">
        <w:t>There are four</w:t>
      </w:r>
      <w:r w:rsidR="00F3659A" w:rsidRPr="00C86AC9">
        <w:t xml:space="preserve"> </w:t>
      </w:r>
      <w:r w:rsidRPr="00C86AC9">
        <w:t xml:space="preserve">classes of food business in Victoria, with </w:t>
      </w:r>
      <w:r w:rsidR="00904A27" w:rsidRPr="00C86AC9">
        <w:t>C</w:t>
      </w:r>
      <w:r w:rsidRPr="00C86AC9">
        <w:t xml:space="preserve">lass 1 premises having the highest risk and </w:t>
      </w:r>
      <w:r w:rsidR="00904A27" w:rsidRPr="00C86AC9">
        <w:t>C</w:t>
      </w:r>
      <w:r w:rsidRPr="00C86AC9">
        <w:t xml:space="preserve">lass 4 the lowest. </w:t>
      </w:r>
    </w:p>
    <w:p w14:paraId="4FC206DB" w14:textId="77777777" w:rsidR="00C86AC9" w:rsidRDefault="00C86AC9" w:rsidP="00C86AC9">
      <w:pPr>
        <w:pStyle w:val="Heading1"/>
      </w:pPr>
      <w:bookmarkStart w:id="2" w:name="_Toc5193636"/>
    </w:p>
    <w:p w14:paraId="06B5B03B" w14:textId="618DF066" w:rsidR="00E5391F" w:rsidRPr="00095DE1" w:rsidRDefault="00E5391F" w:rsidP="00C86AC9">
      <w:pPr>
        <w:pStyle w:val="Heading1"/>
      </w:pPr>
      <w:r w:rsidRPr="00095DE1">
        <w:t>What is a food safety risk assessment?</w:t>
      </w:r>
      <w:bookmarkEnd w:id="2"/>
      <w:r w:rsidRPr="00095DE1">
        <w:t xml:space="preserve">      </w:t>
      </w:r>
    </w:p>
    <w:p w14:paraId="0336803C" w14:textId="77777777" w:rsidR="00E5391F" w:rsidRPr="00095DE1" w:rsidRDefault="00E5391F" w:rsidP="00E5391F">
      <w:pPr>
        <w:pStyle w:val="NoSpacing"/>
        <w:rPr>
          <w:rFonts w:ascii="Calibri" w:hAnsi="Calibri" w:cs="Calibri"/>
        </w:rPr>
      </w:pPr>
    </w:p>
    <w:p w14:paraId="17D1EB30" w14:textId="196C9A4F" w:rsidR="007156DE" w:rsidRPr="00095DE1" w:rsidRDefault="00E5391F" w:rsidP="008A0545">
      <w:pPr>
        <w:pStyle w:val="Body"/>
      </w:pPr>
      <w:r w:rsidRPr="00095DE1">
        <w:t>Council</w:t>
      </w:r>
      <w:r w:rsidR="00F3659A" w:rsidRPr="00095DE1">
        <w:t>’</w:t>
      </w:r>
      <w:r w:rsidRPr="00095DE1">
        <w:t xml:space="preserve">s food safety risk assessment program sets high standards </w:t>
      </w:r>
      <w:r w:rsidR="007156DE" w:rsidRPr="00095DE1">
        <w:t xml:space="preserve">of </w:t>
      </w:r>
      <w:r w:rsidRPr="00095DE1">
        <w:t>educating and assisting local food businesses to improve on food handling practices and reduce the incidence of food-borne illness.</w:t>
      </w:r>
    </w:p>
    <w:p w14:paraId="2EF0996B" w14:textId="7668859D" w:rsidR="00E5391F" w:rsidRPr="00095DE1" w:rsidRDefault="007156DE" w:rsidP="008A0545">
      <w:pPr>
        <w:pStyle w:val="Body"/>
      </w:pPr>
      <w:r w:rsidRPr="00095DE1">
        <w:t>The food safety risk assessment supports food businesses by:</w:t>
      </w:r>
    </w:p>
    <w:p w14:paraId="7DFC9035" w14:textId="139B7EBE" w:rsidR="007156DE" w:rsidRPr="00095DE1" w:rsidRDefault="0054225B" w:rsidP="008A0545">
      <w:pPr>
        <w:pStyle w:val="Body"/>
        <w:numPr>
          <w:ilvl w:val="0"/>
          <w:numId w:val="11"/>
        </w:numPr>
      </w:pPr>
      <w:r>
        <w:t>i</w:t>
      </w:r>
      <w:r w:rsidR="00E5391F" w:rsidRPr="00095DE1">
        <w:t>ncorporat</w:t>
      </w:r>
      <w:r w:rsidR="007156DE" w:rsidRPr="00095DE1">
        <w:t xml:space="preserve">ing </w:t>
      </w:r>
      <w:r w:rsidR="00E5391F" w:rsidRPr="00095DE1">
        <w:t xml:space="preserve">a risk management approach </w:t>
      </w:r>
      <w:r w:rsidR="007156DE" w:rsidRPr="00095DE1">
        <w:t>(assessing the likelihood and consequence of unsafe/unsuitable food)</w:t>
      </w:r>
    </w:p>
    <w:p w14:paraId="5E54D237" w14:textId="480F51CD" w:rsidR="00E5391F" w:rsidRPr="00095DE1" w:rsidRDefault="0054225B" w:rsidP="008A0545">
      <w:pPr>
        <w:pStyle w:val="Body"/>
        <w:numPr>
          <w:ilvl w:val="0"/>
          <w:numId w:val="11"/>
        </w:numPr>
      </w:pPr>
      <w:r>
        <w:t>a</w:t>
      </w:r>
      <w:r w:rsidR="00F574C8">
        <w:t xml:space="preserve">ssessing </w:t>
      </w:r>
      <w:r w:rsidR="00E5391F" w:rsidRPr="00095DE1">
        <w:t>the adequacy</w:t>
      </w:r>
      <w:r w:rsidR="007156DE" w:rsidRPr="00095DE1">
        <w:t xml:space="preserve"> of </w:t>
      </w:r>
      <w:r w:rsidR="000B0AF0" w:rsidRPr="00095DE1">
        <w:t>current</w:t>
      </w:r>
      <w:r w:rsidR="00E5391F" w:rsidRPr="00095DE1">
        <w:t xml:space="preserve"> food safety controls</w:t>
      </w:r>
      <w:r w:rsidR="00686AAC" w:rsidRPr="00095DE1">
        <w:t xml:space="preserve"> the</w:t>
      </w:r>
      <w:r w:rsidR="007156DE" w:rsidRPr="00095DE1">
        <w:t xml:space="preserve"> business has in place</w:t>
      </w:r>
    </w:p>
    <w:p w14:paraId="52AD44A1" w14:textId="454C7C23" w:rsidR="007156DE" w:rsidRPr="00095DE1" w:rsidRDefault="0054225B" w:rsidP="008A0545">
      <w:pPr>
        <w:pStyle w:val="Body"/>
        <w:numPr>
          <w:ilvl w:val="0"/>
          <w:numId w:val="11"/>
        </w:numPr>
      </w:pPr>
      <w:r>
        <w:t>i</w:t>
      </w:r>
      <w:r w:rsidR="00F574C8">
        <w:t>dentifying</w:t>
      </w:r>
      <w:r w:rsidR="00E5391F" w:rsidRPr="00095DE1">
        <w:t xml:space="preserve"> any uncontrolled food safety risks</w:t>
      </w:r>
    </w:p>
    <w:p w14:paraId="7169A0E1" w14:textId="6B4F50DA" w:rsidR="00E5391F" w:rsidRPr="00095DE1" w:rsidRDefault="0054225B" w:rsidP="008A0545">
      <w:pPr>
        <w:pStyle w:val="Body"/>
        <w:numPr>
          <w:ilvl w:val="0"/>
          <w:numId w:val="11"/>
        </w:numPr>
      </w:pPr>
      <w:r>
        <w:t>a</w:t>
      </w:r>
      <w:r w:rsidR="00F574C8">
        <w:t xml:space="preserve">ssisting </w:t>
      </w:r>
      <w:r w:rsidR="007156DE" w:rsidRPr="00095DE1">
        <w:t xml:space="preserve">the business to put in place adequate controls to reduce the risk </w:t>
      </w:r>
      <w:r w:rsidR="00E5391F" w:rsidRPr="00095DE1">
        <w:t xml:space="preserve">and ranks these </w:t>
      </w:r>
      <w:r w:rsidR="007156DE" w:rsidRPr="00095DE1">
        <w:t>actions</w:t>
      </w:r>
      <w:r w:rsidR="00E5391F" w:rsidRPr="00095DE1">
        <w:t xml:space="preserve"> in order of importance</w:t>
      </w:r>
    </w:p>
    <w:p w14:paraId="1043DE98" w14:textId="1189B772" w:rsidR="00686AAC" w:rsidRPr="00095DE1" w:rsidRDefault="0054225B" w:rsidP="008A0545">
      <w:pPr>
        <w:pStyle w:val="Body"/>
        <w:numPr>
          <w:ilvl w:val="0"/>
          <w:numId w:val="11"/>
        </w:numPr>
      </w:pPr>
      <w:r>
        <w:t>d</w:t>
      </w:r>
      <w:r w:rsidR="00F574C8">
        <w:t>etermining the</w:t>
      </w:r>
      <w:r w:rsidR="00686AAC" w:rsidRPr="00095DE1">
        <w:t xml:space="preserve"> impact if something were to go wrong. Consideration given to how serious the consequences could be for</w:t>
      </w:r>
      <w:r w:rsidR="006B4058">
        <w:t xml:space="preserve"> the consumer</w:t>
      </w:r>
      <w:r w:rsidR="00686AAC" w:rsidRPr="00095DE1">
        <w:t xml:space="preserve"> if controls are not put in place.</w:t>
      </w:r>
    </w:p>
    <w:p w14:paraId="40D710C5" w14:textId="497A5163" w:rsidR="002908CD" w:rsidRPr="00095DE1" w:rsidRDefault="002908CD" w:rsidP="008A0545">
      <w:pPr>
        <w:pStyle w:val="Body"/>
      </w:pPr>
      <w:r w:rsidRPr="00095DE1">
        <w:t>This table shows how the overall risk</w:t>
      </w:r>
      <w:r w:rsidR="006B4058">
        <w:t xml:space="preserve"> rating</w:t>
      </w:r>
      <w:r w:rsidRPr="00095DE1">
        <w:t xml:space="preserve"> for each process is determine</w:t>
      </w:r>
      <w:r w:rsidR="00F574C8">
        <w:t>d, by comparing the likelihood of unsafe/unsuitable food occurring with the expected consequences.</w:t>
      </w:r>
    </w:p>
    <w:p w14:paraId="3CE1BE0D" w14:textId="554B5CDC" w:rsidR="0054225B" w:rsidRPr="0054225B" w:rsidRDefault="0054225B" w:rsidP="002908CD">
      <w:pPr>
        <w:rPr>
          <w:b/>
        </w:rPr>
      </w:pPr>
    </w:p>
    <w:tbl>
      <w:tblPr>
        <w:tblpPr w:leftFromText="180" w:rightFromText="180" w:vertAnchor="text" w:horzAnchor="page" w:tblpX="1543" w:tblpY="28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34"/>
        <w:gridCol w:w="1428"/>
        <w:gridCol w:w="1251"/>
        <w:gridCol w:w="1251"/>
      </w:tblGrid>
      <w:tr w:rsidR="00FA7C46" w:rsidRPr="00095DE1" w14:paraId="73FA7EDA" w14:textId="77777777" w:rsidTr="0010130F">
        <w:trPr>
          <w:trHeight w:val="777"/>
        </w:trPr>
        <w:tc>
          <w:tcPr>
            <w:tcW w:w="1334" w:type="dxa"/>
          </w:tcPr>
          <w:p w14:paraId="12C9A0EC" w14:textId="77777777" w:rsidR="00FA7C46" w:rsidRPr="00095DE1" w:rsidRDefault="00FA7C46" w:rsidP="00FA7C46">
            <w:pPr>
              <w:rPr>
                <w:rFonts w:ascii="Calibri" w:hAnsi="Calibri" w:cs="Calibri"/>
              </w:rPr>
            </w:pPr>
            <w:r w:rsidRPr="00095DE1">
              <w:rPr>
                <w:rFonts w:ascii="Calibri" w:hAnsi="Calibri" w:cs="Calibri"/>
              </w:rPr>
              <w:t>Certain</w:t>
            </w:r>
          </w:p>
        </w:tc>
        <w:tc>
          <w:tcPr>
            <w:tcW w:w="1428" w:type="dxa"/>
            <w:shd w:val="clear" w:color="auto" w:fill="FFC000"/>
          </w:tcPr>
          <w:p w14:paraId="5C2F3C00" w14:textId="77777777" w:rsidR="00FA7C46" w:rsidRPr="00095DE1" w:rsidRDefault="00FA7C46" w:rsidP="00FA7C46">
            <w:pPr>
              <w:rPr>
                <w:rFonts w:ascii="Calibri" w:hAnsi="Calibri" w:cs="Calibri"/>
              </w:rPr>
            </w:pPr>
            <w:r w:rsidRPr="00095DE1">
              <w:rPr>
                <w:rFonts w:ascii="Calibri" w:hAnsi="Calibri" w:cs="Calibri"/>
              </w:rPr>
              <w:t>Medium</w:t>
            </w:r>
          </w:p>
        </w:tc>
        <w:tc>
          <w:tcPr>
            <w:tcW w:w="1251" w:type="dxa"/>
            <w:shd w:val="clear" w:color="auto" w:fill="FF0000"/>
          </w:tcPr>
          <w:p w14:paraId="1B1DA3AB" w14:textId="652DC9F2" w:rsidR="00FA7C46" w:rsidRPr="00095DE1" w:rsidRDefault="00FA7C46" w:rsidP="00FA7C46">
            <w:pPr>
              <w:rPr>
                <w:rFonts w:ascii="Calibri" w:hAnsi="Calibri" w:cs="Calibri"/>
              </w:rPr>
            </w:pPr>
            <w:r w:rsidRPr="00095DE1">
              <w:rPr>
                <w:rFonts w:ascii="Calibri" w:hAnsi="Calibri" w:cs="Calibri"/>
              </w:rPr>
              <w:t>High</w:t>
            </w:r>
          </w:p>
        </w:tc>
        <w:tc>
          <w:tcPr>
            <w:tcW w:w="1251" w:type="dxa"/>
            <w:shd w:val="clear" w:color="auto" w:fill="FF0000"/>
          </w:tcPr>
          <w:p w14:paraId="5B1C9E87" w14:textId="77777777" w:rsidR="00FA7C46" w:rsidRPr="00095DE1" w:rsidRDefault="00FA7C46" w:rsidP="00FA7C46">
            <w:pPr>
              <w:rPr>
                <w:rFonts w:ascii="Calibri" w:hAnsi="Calibri" w:cs="Calibri"/>
              </w:rPr>
            </w:pPr>
            <w:r w:rsidRPr="00095DE1">
              <w:rPr>
                <w:rFonts w:ascii="Calibri" w:hAnsi="Calibri" w:cs="Calibri"/>
              </w:rPr>
              <w:t>High</w:t>
            </w:r>
          </w:p>
        </w:tc>
      </w:tr>
      <w:tr w:rsidR="00FA7C46" w:rsidRPr="00095DE1" w14:paraId="77C39812" w14:textId="77777777" w:rsidTr="0010130F">
        <w:trPr>
          <w:trHeight w:val="777"/>
        </w:trPr>
        <w:tc>
          <w:tcPr>
            <w:tcW w:w="1334" w:type="dxa"/>
          </w:tcPr>
          <w:p w14:paraId="6BE15AEB" w14:textId="77777777" w:rsidR="00FA7C46" w:rsidRPr="00095DE1" w:rsidRDefault="00FA7C46" w:rsidP="00FA7C46">
            <w:pPr>
              <w:rPr>
                <w:rFonts w:ascii="Calibri" w:hAnsi="Calibri" w:cs="Calibri"/>
              </w:rPr>
            </w:pPr>
            <w:r w:rsidRPr="00095DE1">
              <w:rPr>
                <w:rFonts w:ascii="Calibri" w:hAnsi="Calibri" w:cs="Calibri"/>
              </w:rPr>
              <w:t>Likely</w:t>
            </w:r>
          </w:p>
          <w:p w14:paraId="3F69CE99" w14:textId="77777777" w:rsidR="00FA7C46" w:rsidRPr="00095DE1" w:rsidRDefault="00FA7C46" w:rsidP="00FA7C46">
            <w:pPr>
              <w:rPr>
                <w:rFonts w:ascii="Calibri" w:hAnsi="Calibri" w:cs="Calibri"/>
              </w:rPr>
            </w:pPr>
          </w:p>
        </w:tc>
        <w:tc>
          <w:tcPr>
            <w:tcW w:w="1428" w:type="dxa"/>
            <w:shd w:val="clear" w:color="auto" w:fill="FFC000"/>
          </w:tcPr>
          <w:p w14:paraId="5927ACB5" w14:textId="77777777" w:rsidR="00FA7C46" w:rsidRPr="00095DE1" w:rsidRDefault="00FA7C46" w:rsidP="00FA7C46">
            <w:pPr>
              <w:rPr>
                <w:rFonts w:ascii="Calibri" w:hAnsi="Calibri" w:cs="Calibri"/>
              </w:rPr>
            </w:pPr>
            <w:r w:rsidRPr="00095DE1">
              <w:rPr>
                <w:rFonts w:ascii="Calibri" w:hAnsi="Calibri" w:cs="Calibri"/>
              </w:rPr>
              <w:t>Medium</w:t>
            </w:r>
          </w:p>
        </w:tc>
        <w:tc>
          <w:tcPr>
            <w:tcW w:w="1251" w:type="dxa"/>
            <w:shd w:val="clear" w:color="auto" w:fill="FF0000"/>
          </w:tcPr>
          <w:p w14:paraId="62196F86" w14:textId="77777777" w:rsidR="00FA7C46" w:rsidRPr="00095DE1" w:rsidRDefault="00FA7C46" w:rsidP="00FA7C46">
            <w:pPr>
              <w:rPr>
                <w:rFonts w:ascii="Calibri" w:hAnsi="Calibri" w:cs="Calibri"/>
              </w:rPr>
            </w:pPr>
            <w:r w:rsidRPr="00095DE1">
              <w:rPr>
                <w:rFonts w:ascii="Calibri" w:hAnsi="Calibri" w:cs="Calibri"/>
              </w:rPr>
              <w:t>High</w:t>
            </w:r>
          </w:p>
        </w:tc>
        <w:tc>
          <w:tcPr>
            <w:tcW w:w="1251" w:type="dxa"/>
            <w:shd w:val="clear" w:color="auto" w:fill="FF0000"/>
          </w:tcPr>
          <w:p w14:paraId="04D8445F" w14:textId="28A945F9" w:rsidR="00FA7C46" w:rsidRPr="00095DE1" w:rsidRDefault="00FA7C46" w:rsidP="00FA7C46">
            <w:pPr>
              <w:rPr>
                <w:rFonts w:ascii="Calibri" w:hAnsi="Calibri" w:cs="Calibri"/>
              </w:rPr>
            </w:pPr>
            <w:r w:rsidRPr="00095DE1">
              <w:rPr>
                <w:rFonts w:ascii="Calibri" w:hAnsi="Calibri" w:cs="Calibri"/>
              </w:rPr>
              <w:t>High</w:t>
            </w:r>
          </w:p>
        </w:tc>
      </w:tr>
      <w:tr w:rsidR="00FA7C46" w:rsidRPr="00095DE1" w14:paraId="28A75462" w14:textId="77777777" w:rsidTr="003A4847">
        <w:trPr>
          <w:trHeight w:val="777"/>
        </w:trPr>
        <w:tc>
          <w:tcPr>
            <w:tcW w:w="1334" w:type="dxa"/>
            <w:tcBorders>
              <w:bottom w:val="single" w:sz="4" w:space="0" w:color="auto"/>
            </w:tcBorders>
          </w:tcPr>
          <w:p w14:paraId="25ADE726" w14:textId="77777777" w:rsidR="00FA7C46" w:rsidRPr="00095DE1" w:rsidRDefault="00FA7C46" w:rsidP="00FA7C46">
            <w:pPr>
              <w:rPr>
                <w:rFonts w:ascii="Calibri" w:hAnsi="Calibri" w:cs="Calibri"/>
              </w:rPr>
            </w:pPr>
            <w:r w:rsidRPr="00095DE1">
              <w:rPr>
                <w:rFonts w:ascii="Calibri" w:hAnsi="Calibri" w:cs="Calibri"/>
              </w:rPr>
              <w:t>Unlikely</w:t>
            </w:r>
          </w:p>
        </w:tc>
        <w:tc>
          <w:tcPr>
            <w:tcW w:w="1428" w:type="dxa"/>
            <w:shd w:val="clear" w:color="auto" w:fill="92D050"/>
          </w:tcPr>
          <w:p w14:paraId="1B8952FB" w14:textId="77777777" w:rsidR="00FA7C46" w:rsidRPr="00095DE1" w:rsidRDefault="00FA7C46" w:rsidP="00FA7C46">
            <w:pPr>
              <w:rPr>
                <w:rFonts w:ascii="Calibri" w:hAnsi="Calibri" w:cs="Calibri"/>
              </w:rPr>
            </w:pPr>
            <w:r w:rsidRPr="00095DE1">
              <w:rPr>
                <w:rFonts w:ascii="Calibri" w:hAnsi="Calibri" w:cs="Calibri"/>
              </w:rPr>
              <w:t>Low</w:t>
            </w:r>
          </w:p>
        </w:tc>
        <w:tc>
          <w:tcPr>
            <w:tcW w:w="1251" w:type="dxa"/>
            <w:shd w:val="clear" w:color="auto" w:fill="92D050"/>
          </w:tcPr>
          <w:p w14:paraId="7E41272B" w14:textId="77777777" w:rsidR="00FA7C46" w:rsidRPr="00095DE1" w:rsidRDefault="00FA7C46" w:rsidP="00FA7C46">
            <w:pPr>
              <w:rPr>
                <w:rFonts w:ascii="Calibri" w:hAnsi="Calibri" w:cs="Calibri"/>
              </w:rPr>
            </w:pPr>
            <w:r w:rsidRPr="00095DE1">
              <w:rPr>
                <w:rFonts w:ascii="Calibri" w:hAnsi="Calibri" w:cs="Calibri"/>
              </w:rPr>
              <w:t>Low</w:t>
            </w:r>
          </w:p>
        </w:tc>
        <w:tc>
          <w:tcPr>
            <w:tcW w:w="1251" w:type="dxa"/>
            <w:shd w:val="clear" w:color="auto" w:fill="92D050"/>
          </w:tcPr>
          <w:p w14:paraId="2488A179" w14:textId="7F6E5860" w:rsidR="00FA7C46" w:rsidRPr="00095DE1" w:rsidRDefault="00FA7C46" w:rsidP="00FA7C46">
            <w:pPr>
              <w:rPr>
                <w:rFonts w:ascii="Calibri" w:hAnsi="Calibri" w:cs="Calibri"/>
              </w:rPr>
            </w:pPr>
            <w:r w:rsidRPr="00095DE1">
              <w:rPr>
                <w:rFonts w:ascii="Calibri" w:hAnsi="Calibri" w:cs="Calibri"/>
              </w:rPr>
              <w:t>Low</w:t>
            </w:r>
          </w:p>
        </w:tc>
      </w:tr>
      <w:tr w:rsidR="00FA7C46" w:rsidRPr="00095DE1" w14:paraId="71A19555" w14:textId="77777777" w:rsidTr="003A4847">
        <w:trPr>
          <w:trHeight w:val="777"/>
        </w:trPr>
        <w:tc>
          <w:tcPr>
            <w:tcW w:w="1334" w:type="dxa"/>
            <w:tcBorders>
              <w:left w:val="nil"/>
              <w:bottom w:val="nil"/>
            </w:tcBorders>
          </w:tcPr>
          <w:p w14:paraId="365CFAA2" w14:textId="54ACDAE4" w:rsidR="00FA7C46" w:rsidRPr="00095DE1" w:rsidRDefault="00FA7C46" w:rsidP="00FA7C46">
            <w:pPr>
              <w:rPr>
                <w:rFonts w:ascii="Calibri" w:hAnsi="Calibri" w:cs="Calibri"/>
              </w:rPr>
            </w:pPr>
          </w:p>
        </w:tc>
        <w:tc>
          <w:tcPr>
            <w:tcW w:w="1428" w:type="dxa"/>
            <w:tcBorders>
              <w:bottom w:val="single" w:sz="4" w:space="0" w:color="auto"/>
            </w:tcBorders>
          </w:tcPr>
          <w:p w14:paraId="2807FA2F" w14:textId="55088891" w:rsidR="00FA7C46" w:rsidRPr="00095DE1" w:rsidRDefault="00FA7C46" w:rsidP="00FA7C46">
            <w:pPr>
              <w:rPr>
                <w:rFonts w:ascii="Calibri" w:hAnsi="Calibri" w:cs="Calibri"/>
              </w:rPr>
            </w:pPr>
            <w:r w:rsidRPr="00095DE1">
              <w:rPr>
                <w:rFonts w:ascii="Calibri" w:hAnsi="Calibri" w:cs="Calibri"/>
              </w:rPr>
              <w:t>Low</w:t>
            </w:r>
          </w:p>
        </w:tc>
        <w:tc>
          <w:tcPr>
            <w:tcW w:w="1251" w:type="dxa"/>
            <w:tcBorders>
              <w:bottom w:val="single" w:sz="4" w:space="0" w:color="auto"/>
            </w:tcBorders>
          </w:tcPr>
          <w:p w14:paraId="5515B50A" w14:textId="7196E23E" w:rsidR="00FA7C46" w:rsidRPr="00095DE1" w:rsidRDefault="00FA7C46" w:rsidP="00FA7C46">
            <w:pPr>
              <w:rPr>
                <w:rFonts w:ascii="Calibri" w:hAnsi="Calibri" w:cs="Calibri"/>
              </w:rPr>
            </w:pPr>
            <w:r w:rsidRPr="00095DE1">
              <w:rPr>
                <w:rFonts w:ascii="Calibri" w:hAnsi="Calibri" w:cs="Calibri"/>
              </w:rPr>
              <w:t>Major</w:t>
            </w:r>
          </w:p>
        </w:tc>
        <w:tc>
          <w:tcPr>
            <w:tcW w:w="1251" w:type="dxa"/>
            <w:tcBorders>
              <w:bottom w:val="single" w:sz="4" w:space="0" w:color="auto"/>
            </w:tcBorders>
          </w:tcPr>
          <w:p w14:paraId="3CCF23EA" w14:textId="77777777" w:rsidR="00FA7C46" w:rsidRPr="00095DE1" w:rsidRDefault="00FA7C46" w:rsidP="00FA7C46">
            <w:pPr>
              <w:rPr>
                <w:rFonts w:ascii="Calibri" w:hAnsi="Calibri" w:cs="Calibri"/>
              </w:rPr>
            </w:pPr>
            <w:r w:rsidRPr="00095DE1">
              <w:rPr>
                <w:rFonts w:ascii="Calibri" w:hAnsi="Calibri" w:cs="Calibri"/>
              </w:rPr>
              <w:t>Critical</w:t>
            </w:r>
          </w:p>
        </w:tc>
      </w:tr>
    </w:tbl>
    <w:p w14:paraId="2F6B7FC6" w14:textId="37027B33" w:rsidR="00FA7C46" w:rsidRPr="00095DE1" w:rsidRDefault="00FA7C46" w:rsidP="002908CD">
      <w:pPr>
        <w:rPr>
          <w:rFonts w:ascii="Calibri" w:hAnsi="Calibri" w:cs="Calibri"/>
        </w:rPr>
      </w:pPr>
    </w:p>
    <w:p w14:paraId="7EC4CB87" w14:textId="6DF02900" w:rsidR="00FA7C46" w:rsidRPr="00095DE1" w:rsidRDefault="00FA7C46" w:rsidP="002908CD">
      <w:pPr>
        <w:rPr>
          <w:rFonts w:ascii="Calibri" w:hAnsi="Calibri" w:cs="Calibri"/>
        </w:rPr>
      </w:pPr>
      <w:r w:rsidRPr="00095DE1">
        <w:rPr>
          <w:rFonts w:ascii="Calibri" w:hAnsi="Calibri" w:cs="Calibri"/>
        </w:rPr>
        <w:t xml:space="preserve"> </w:t>
      </w:r>
    </w:p>
    <w:p w14:paraId="0C168328" w14:textId="63B1ED2A" w:rsidR="00686AAC" w:rsidRPr="00095DE1" w:rsidRDefault="003A4847" w:rsidP="007F493B">
      <w:pPr>
        <w:rPr>
          <w:rFonts w:ascii="Calibri" w:hAnsi="Calibri" w:cs="Calibri"/>
        </w:rPr>
      </w:pPr>
      <w:r w:rsidRPr="00095DE1">
        <w:rPr>
          <w:rFonts w:ascii="Calibri" w:hAnsi="Calibri" w:cs="Calibri"/>
          <w:noProof/>
          <w:lang w:val="en-AU"/>
        </w:rPr>
        <mc:AlternateContent>
          <mc:Choice Requires="wps">
            <w:drawing>
              <wp:anchor distT="45720" distB="45720" distL="114300" distR="114300" simplePos="0" relativeHeight="251657216" behindDoc="0" locked="0" layoutInCell="1" allowOverlap="1" wp14:anchorId="21025175" wp14:editId="4E428860">
                <wp:simplePos x="0" y="0"/>
                <wp:positionH relativeFrom="column">
                  <wp:posOffset>-531495</wp:posOffset>
                </wp:positionH>
                <wp:positionV relativeFrom="paragraph">
                  <wp:posOffset>281305</wp:posOffset>
                </wp:positionV>
                <wp:extent cx="1462405" cy="317500"/>
                <wp:effectExtent l="953" t="0" r="24447" b="24448"/>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62405" cy="317500"/>
                        </a:xfrm>
                        <a:prstGeom prst="rect">
                          <a:avLst/>
                        </a:prstGeom>
                        <a:solidFill>
                          <a:srgbClr val="FFFFFF"/>
                        </a:solidFill>
                        <a:ln w="9525">
                          <a:solidFill>
                            <a:srgbClr val="000000"/>
                          </a:solidFill>
                          <a:miter lim="800000"/>
                          <a:headEnd/>
                          <a:tailEnd/>
                        </a:ln>
                      </wps:spPr>
                      <wps:txbx>
                        <w:txbxContent>
                          <w:p w14:paraId="764A8102" w14:textId="4768C6CD" w:rsidR="003B267B" w:rsidRPr="00FA7C46" w:rsidRDefault="003B267B" w:rsidP="00FA7C46">
                            <w:pPr>
                              <w:shd w:val="clear" w:color="auto" w:fill="E7E6E6" w:themeFill="background2"/>
                              <w:jc w:val="center"/>
                              <w:rPr>
                                <w:lang w:val="en-AU"/>
                              </w:rPr>
                            </w:pPr>
                            <w:r>
                              <w:rPr>
                                <w:lang w:val="en-AU"/>
                              </w:rPr>
                              <w:t>Likelihood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025175" id="_x0000_t202" coordsize="21600,21600" o:spt="202" path="m,l,21600r21600,l21600,xe">
                <v:stroke joinstyle="miter"/>
                <v:path gradientshapeok="t" o:connecttype="rect"/>
              </v:shapetype>
              <v:shape id="Text Box 2" o:spid="_x0000_s1026" type="#_x0000_t202" style="position:absolute;margin-left:-41.85pt;margin-top:22.15pt;width:115.15pt;height:25pt;rotation:-90;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">
                <v:textbox>
                  <w:txbxContent>
                    <w:p w14:paraId="764A8102" w14:textId="4768C6CD" w:rsidR="003B267B" w:rsidRPr="00FA7C46" w:rsidRDefault="003B267B" w:rsidP="00FA7C46">
                      <w:pPr>
                        <w:shd w:val="clear" w:color="auto" w:fill="E7E6E6" w:themeFill="background2"/>
                        <w:jc w:val="center"/>
                        <w:rPr>
                          <w:lang w:val="en-AU"/>
                        </w:rPr>
                      </w:pPr>
                      <w:r>
                        <w:rPr>
                          <w:lang w:val="en-AU"/>
                        </w:rPr>
                        <w:t>Likelihood</w:t>
                      </w:r>
                    </w:p>
                  </w:txbxContent>
                </v:textbox>
                <w10:wrap type="square"/>
              </v:shape>
            </w:pict>
          </mc:Fallback>
        </mc:AlternateContent>
      </w:r>
    </w:p>
    <w:p w14:paraId="12B5ABBC" w14:textId="47D223BD" w:rsidR="00686AAC" w:rsidRPr="00095DE1" w:rsidRDefault="00686AAC" w:rsidP="007F493B">
      <w:pPr>
        <w:rPr>
          <w:rFonts w:ascii="Calibri" w:hAnsi="Calibri" w:cs="Calibri"/>
        </w:rPr>
      </w:pPr>
    </w:p>
    <w:p w14:paraId="70E58DBE" w14:textId="5896235C" w:rsidR="00686AAC" w:rsidRPr="00095DE1" w:rsidRDefault="00686AAC" w:rsidP="007F493B">
      <w:pPr>
        <w:rPr>
          <w:rFonts w:ascii="Calibri" w:hAnsi="Calibri" w:cs="Calibri"/>
        </w:rPr>
      </w:pPr>
    </w:p>
    <w:p w14:paraId="707CD7E2" w14:textId="5F523C70" w:rsidR="00686AAC" w:rsidRPr="00095DE1" w:rsidRDefault="00686AAC" w:rsidP="007F493B">
      <w:pPr>
        <w:rPr>
          <w:rFonts w:ascii="Calibri" w:hAnsi="Calibri" w:cs="Calibri"/>
        </w:rPr>
      </w:pPr>
    </w:p>
    <w:p w14:paraId="52D9396E" w14:textId="490685E9" w:rsidR="00686AAC" w:rsidRPr="00095DE1" w:rsidRDefault="00686AAC" w:rsidP="007F493B">
      <w:pPr>
        <w:rPr>
          <w:rFonts w:ascii="Calibri" w:hAnsi="Calibri" w:cs="Calibri"/>
        </w:rPr>
      </w:pPr>
    </w:p>
    <w:p w14:paraId="498EBC05" w14:textId="4F014993" w:rsidR="00FA7C46" w:rsidRPr="00095DE1" w:rsidRDefault="00FA7C46" w:rsidP="007F493B">
      <w:pPr>
        <w:rPr>
          <w:rFonts w:ascii="Calibri" w:hAnsi="Calibri" w:cs="Calibri"/>
        </w:rPr>
      </w:pPr>
    </w:p>
    <w:p w14:paraId="4108E3A3" w14:textId="191BDA85" w:rsidR="00686AAC" w:rsidRPr="00095DE1" w:rsidRDefault="00686AAC" w:rsidP="007F493B">
      <w:pPr>
        <w:rPr>
          <w:rFonts w:ascii="Calibri" w:hAnsi="Calibri" w:cs="Calibri"/>
        </w:rPr>
      </w:pPr>
    </w:p>
    <w:p w14:paraId="6C45974A" w14:textId="7F70797F" w:rsidR="002908CD" w:rsidRPr="00095DE1" w:rsidRDefault="003A4847" w:rsidP="007F493B">
      <w:pPr>
        <w:rPr>
          <w:rFonts w:ascii="Calibri" w:hAnsi="Calibri" w:cs="Calibri"/>
        </w:rPr>
      </w:pPr>
      <w:r w:rsidRPr="00095DE1">
        <w:rPr>
          <w:rFonts w:ascii="Calibri" w:hAnsi="Calibri" w:cs="Calibri"/>
          <w:noProof/>
          <w:lang w:val="en-AU"/>
        </w:rPr>
        <mc:AlternateContent>
          <mc:Choice Requires="wps">
            <w:drawing>
              <wp:anchor distT="45720" distB="45720" distL="114300" distR="114300" simplePos="0" relativeHeight="251659264" behindDoc="0" locked="0" layoutInCell="1" allowOverlap="1" wp14:anchorId="20898614" wp14:editId="4A6023E5">
                <wp:simplePos x="0" y="0"/>
                <wp:positionH relativeFrom="column">
                  <wp:posOffset>1248410</wp:posOffset>
                </wp:positionH>
                <wp:positionV relativeFrom="paragraph">
                  <wp:posOffset>20320</wp:posOffset>
                </wp:positionV>
                <wp:extent cx="2495550" cy="31432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5550" cy="314325"/>
                        </a:xfrm>
                        <a:prstGeom prst="rect">
                          <a:avLst/>
                        </a:prstGeom>
                        <a:solidFill>
                          <a:srgbClr val="FFFFFF"/>
                        </a:solidFill>
                        <a:ln w="9525">
                          <a:solidFill>
                            <a:srgbClr val="000000"/>
                          </a:solidFill>
                          <a:miter lim="800000"/>
                          <a:headEnd/>
                          <a:tailEnd/>
                        </a:ln>
                      </wps:spPr>
                      <wps:txbx>
                        <w:txbxContent>
                          <w:p w14:paraId="7C228912" w14:textId="3B860E08" w:rsidR="003B267B" w:rsidRPr="00FA7C46" w:rsidRDefault="003B267B" w:rsidP="00FA7C46">
                            <w:pPr>
                              <w:shd w:val="clear" w:color="auto" w:fill="E7E6E6" w:themeFill="background2"/>
                              <w:jc w:val="center"/>
                              <w:rPr>
                                <w:lang w:val="en-AU"/>
                              </w:rPr>
                            </w:pPr>
                            <w:r>
                              <w:rPr>
                                <w:lang w:val="en-AU"/>
                              </w:rPr>
                              <w:t>Consequence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98614" id="_x0000_s1027" type="#_x0000_t202" style="position:absolute;margin-left:98.3pt;margin-top:1.6pt;width:196.5pt;height:24.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">
                <v:textbox>
                  <w:txbxContent>
                    <w:p w14:paraId="7C228912" w14:textId="3B860E08" w:rsidR="003B267B" w:rsidRPr="00FA7C46" w:rsidRDefault="003B267B" w:rsidP="00FA7C46">
                      <w:pPr>
                        <w:shd w:val="clear" w:color="auto" w:fill="E7E6E6" w:themeFill="background2"/>
                        <w:jc w:val="center"/>
                        <w:rPr>
                          <w:lang w:val="en-AU"/>
                        </w:rPr>
                      </w:pPr>
                      <w:r>
                        <w:rPr>
                          <w:lang w:val="en-AU"/>
                        </w:rPr>
                        <w:t>Consequence</w:t>
                      </w:r>
                    </w:p>
                  </w:txbxContent>
                </v:textbox>
                <w10:wrap type="square"/>
              </v:shape>
            </w:pict>
          </mc:Fallback>
        </mc:AlternateContent>
      </w:r>
    </w:p>
    <w:p w14:paraId="0D8D9EE4" w14:textId="4736525E" w:rsidR="002908CD" w:rsidRDefault="00FA7C46" w:rsidP="007F493B">
      <w:pPr>
        <w:rPr>
          <w:rFonts w:ascii="Calibri" w:hAnsi="Calibri" w:cs="Calibri"/>
        </w:rPr>
      </w:pPr>
      <w:r w:rsidRPr="00095DE1">
        <w:rPr>
          <w:rFonts w:ascii="Calibri" w:hAnsi="Calibri" w:cs="Calibri"/>
        </w:rPr>
        <w:t xml:space="preserve">                              </w:t>
      </w:r>
    </w:p>
    <w:p w14:paraId="0A02AFF3" w14:textId="77777777" w:rsidR="00C86AC9" w:rsidRPr="00095DE1" w:rsidRDefault="00C86AC9" w:rsidP="007F493B">
      <w:pPr>
        <w:rPr>
          <w:rFonts w:ascii="Calibri" w:hAnsi="Calibri" w:cs="Calibri"/>
        </w:rPr>
      </w:pPr>
    </w:p>
    <w:p w14:paraId="6B26B1C6" w14:textId="77777777" w:rsidR="0054225B" w:rsidRDefault="0054225B" w:rsidP="002908CD">
      <w:pPr>
        <w:rPr>
          <w:rFonts w:ascii="Calibri" w:hAnsi="Calibri" w:cs="Calibri"/>
          <w:lang w:val="en-AU" w:eastAsia="en-US"/>
        </w:rPr>
      </w:pPr>
    </w:p>
    <w:p w14:paraId="58462305" w14:textId="74E4087E" w:rsidR="002908CD" w:rsidRPr="00095DE1" w:rsidRDefault="002908CD" w:rsidP="008A0545">
      <w:pPr>
        <w:pStyle w:val="Body"/>
        <w:rPr>
          <w:lang w:val="en-AU"/>
        </w:rPr>
      </w:pPr>
      <w:r w:rsidRPr="00095DE1">
        <w:rPr>
          <w:lang w:val="en-AU"/>
        </w:rPr>
        <w:t>The EHO will evaluate the risk based on how likely it is that something could go wrong with the food.</w:t>
      </w:r>
    </w:p>
    <w:p w14:paraId="15BA6005" w14:textId="77777777" w:rsidR="002908CD" w:rsidRPr="00095DE1" w:rsidRDefault="002908CD" w:rsidP="008A0545">
      <w:pPr>
        <w:pStyle w:val="Body"/>
        <w:rPr>
          <w:lang w:val="en-AU"/>
        </w:rPr>
      </w:pPr>
      <w:r w:rsidRPr="00095DE1">
        <w:rPr>
          <w:lang w:val="en-AU"/>
        </w:rPr>
        <w:t>Are there adequate controls in place?</w:t>
      </w:r>
    </w:p>
    <w:p w14:paraId="312FF02C" w14:textId="77777777" w:rsidR="00C86AC9" w:rsidRDefault="00C86AC9" w:rsidP="008A0545">
      <w:pPr>
        <w:pStyle w:val="Body"/>
      </w:pPr>
    </w:p>
    <w:p w14:paraId="68DF4425" w14:textId="2424C1EA" w:rsidR="002908CD" w:rsidRPr="00095DE1" w:rsidRDefault="002908CD" w:rsidP="008A0545">
      <w:pPr>
        <w:pStyle w:val="Body"/>
      </w:pPr>
      <w:r w:rsidRPr="00095DE1">
        <w:t>The EHO will factor in the consequence of something going wrong with the food.</w:t>
      </w:r>
    </w:p>
    <w:p w14:paraId="03185F74" w14:textId="20868E3A" w:rsidR="002908CD" w:rsidRPr="00095DE1" w:rsidRDefault="002908CD" w:rsidP="008A0545">
      <w:pPr>
        <w:pStyle w:val="Body"/>
      </w:pPr>
      <w:r w:rsidRPr="00095DE1">
        <w:t>How many</w:t>
      </w:r>
      <w:r w:rsidR="00FA7C46" w:rsidRPr="00095DE1">
        <w:t xml:space="preserve"> people could</w:t>
      </w:r>
      <w:r w:rsidR="00C86AC9">
        <w:t xml:space="preserve"> become unwell from consuming tis type of food? </w:t>
      </w:r>
      <w:r w:rsidR="006B4058">
        <w:t>H</w:t>
      </w:r>
      <w:r w:rsidRPr="00095DE1">
        <w:t>ow severe could this be?</w:t>
      </w:r>
    </w:p>
    <w:p w14:paraId="7193BA85" w14:textId="77777777" w:rsidR="00C86AC9" w:rsidRDefault="00C86AC9" w:rsidP="007F493B">
      <w:pPr>
        <w:rPr>
          <w:rFonts w:ascii="Calibri" w:hAnsi="Calibri" w:cs="Calibri"/>
        </w:rPr>
      </w:pPr>
    </w:p>
    <w:p w14:paraId="3E2B7331" w14:textId="4B677368" w:rsidR="007156DE" w:rsidRDefault="003A4847" w:rsidP="008A0545">
      <w:pPr>
        <w:pStyle w:val="Body"/>
      </w:pPr>
      <w:r>
        <w:t>Some</w:t>
      </w:r>
      <w:r w:rsidR="006B4058">
        <w:t xml:space="preserve"> </w:t>
      </w:r>
      <w:r w:rsidR="00B904E3">
        <w:t>examples</w:t>
      </w:r>
      <w:r>
        <w:t xml:space="preserve"> of likelihood and consequence:</w:t>
      </w:r>
    </w:p>
    <w:p w14:paraId="5AC3369E" w14:textId="77777777" w:rsidR="00C86AC9" w:rsidRDefault="00C86AC9" w:rsidP="008A0545">
      <w:pPr>
        <w:pStyle w:val="Body"/>
      </w:pPr>
    </w:p>
    <w:tbl>
      <w:tblPr>
        <w:tblStyle w:val="TableGrid"/>
        <w:tblW w:w="0" w:type="auto"/>
        <w:tblLook w:val="04A0" w:firstRow="1" w:lastRow="0" w:firstColumn="1" w:lastColumn="0" w:noHBand="0" w:noVBand="1"/>
      </w:tblPr>
      <w:tblGrid>
        <w:gridCol w:w="2346"/>
        <w:gridCol w:w="7956"/>
      </w:tblGrid>
      <w:tr w:rsidR="003A4847" w14:paraId="5BA42DDD" w14:textId="77777777" w:rsidTr="006B4058">
        <w:tc>
          <w:tcPr>
            <w:tcW w:w="2376" w:type="dxa"/>
            <w:shd w:val="clear" w:color="auto" w:fill="E7E6E6" w:themeFill="background2"/>
          </w:tcPr>
          <w:p w14:paraId="29842CE0" w14:textId="2C3DCFF9" w:rsidR="003A4847" w:rsidRDefault="003A4847" w:rsidP="008A0545">
            <w:pPr>
              <w:pStyle w:val="Body"/>
            </w:pPr>
            <w:r>
              <w:t>Likelihood</w:t>
            </w:r>
          </w:p>
        </w:tc>
        <w:tc>
          <w:tcPr>
            <w:tcW w:w="8245" w:type="dxa"/>
            <w:shd w:val="clear" w:color="auto" w:fill="E7E6E6" w:themeFill="background2"/>
          </w:tcPr>
          <w:p w14:paraId="4EBA498B" w14:textId="5CF5CCB8" w:rsidR="003A4847" w:rsidRDefault="003A4847" w:rsidP="008A0545">
            <w:pPr>
              <w:pStyle w:val="Body"/>
            </w:pPr>
            <w:r>
              <w:t>Examples</w:t>
            </w:r>
          </w:p>
        </w:tc>
      </w:tr>
      <w:tr w:rsidR="003A4847" w14:paraId="3876C2AB" w14:textId="77777777" w:rsidTr="006B4058">
        <w:tc>
          <w:tcPr>
            <w:tcW w:w="2376" w:type="dxa"/>
            <w:shd w:val="clear" w:color="auto" w:fill="FF0000"/>
          </w:tcPr>
          <w:p w14:paraId="399A05BC" w14:textId="043D9022" w:rsidR="003A4847" w:rsidRDefault="003A4847" w:rsidP="008A0545">
            <w:pPr>
              <w:pStyle w:val="Body"/>
            </w:pPr>
            <w:r>
              <w:lastRenderedPageBreak/>
              <w:t>Certain</w:t>
            </w:r>
          </w:p>
        </w:tc>
        <w:tc>
          <w:tcPr>
            <w:tcW w:w="8245" w:type="dxa"/>
          </w:tcPr>
          <w:p w14:paraId="4880D0FA" w14:textId="435330DF" w:rsidR="003A4847" w:rsidRDefault="006B53F2" w:rsidP="008A0545">
            <w:pPr>
              <w:pStyle w:val="Body"/>
            </w:pPr>
            <w:r>
              <w:t>Raw meat has contaminated ready to eat food</w:t>
            </w:r>
          </w:p>
          <w:p w14:paraId="7245848F" w14:textId="06075F49" w:rsidR="003A4847" w:rsidRDefault="003A4847" w:rsidP="008A0545">
            <w:pPr>
              <w:pStyle w:val="Body"/>
            </w:pPr>
            <w:r>
              <w:t>Food is contaminated with foreign matter</w:t>
            </w:r>
          </w:p>
          <w:p w14:paraId="2D627A40" w14:textId="3BE95513" w:rsidR="003A4847" w:rsidRDefault="003A4847" w:rsidP="008A0545">
            <w:pPr>
              <w:pStyle w:val="Body"/>
            </w:pPr>
            <w:r>
              <w:t>Food has been used past i</w:t>
            </w:r>
            <w:r w:rsidR="00C86AC9">
              <w:t>t</w:t>
            </w:r>
            <w:r>
              <w:t xml:space="preserve">s </w:t>
            </w:r>
            <w:r w:rsidR="00C86AC9">
              <w:t>‘</w:t>
            </w:r>
            <w:r>
              <w:t>use by date</w:t>
            </w:r>
            <w:r w:rsidR="00C86AC9">
              <w:t>’</w:t>
            </w:r>
          </w:p>
          <w:p w14:paraId="64DAC9A6" w14:textId="2B943808" w:rsidR="006B53F2" w:rsidRDefault="006B4058" w:rsidP="008A0545">
            <w:pPr>
              <w:pStyle w:val="Body"/>
            </w:pPr>
            <w:r>
              <w:t>Potentially hazardous food has</w:t>
            </w:r>
            <w:r w:rsidR="006B53F2">
              <w:t xml:space="preserve"> not stored under temperature control for over </w:t>
            </w:r>
            <w:r w:rsidR="0054225B">
              <w:t>four</w:t>
            </w:r>
            <w:r w:rsidR="006B53F2">
              <w:t xml:space="preserve"> hours</w:t>
            </w:r>
          </w:p>
        </w:tc>
      </w:tr>
      <w:tr w:rsidR="003A4847" w14:paraId="4F9C8D7A" w14:textId="77777777" w:rsidTr="006B4058">
        <w:tc>
          <w:tcPr>
            <w:tcW w:w="2376" w:type="dxa"/>
            <w:shd w:val="clear" w:color="auto" w:fill="FFC000"/>
          </w:tcPr>
          <w:p w14:paraId="4480655B" w14:textId="7ADA0F34" w:rsidR="003A4847" w:rsidRDefault="003A4847" w:rsidP="008A0545">
            <w:pPr>
              <w:pStyle w:val="Body"/>
            </w:pPr>
            <w:r>
              <w:t xml:space="preserve">Likely </w:t>
            </w:r>
          </w:p>
        </w:tc>
        <w:tc>
          <w:tcPr>
            <w:tcW w:w="8245" w:type="dxa"/>
          </w:tcPr>
          <w:p w14:paraId="72FE7C30" w14:textId="77777777" w:rsidR="004736D2" w:rsidRDefault="004736D2" w:rsidP="008A0545">
            <w:pPr>
              <w:pStyle w:val="Body"/>
            </w:pPr>
            <w:r>
              <w:t>Food is not protected during storage</w:t>
            </w:r>
          </w:p>
          <w:p w14:paraId="43229A53" w14:textId="77777777" w:rsidR="004736D2" w:rsidRDefault="006B53F2" w:rsidP="008A0545">
            <w:pPr>
              <w:pStyle w:val="Body"/>
            </w:pPr>
            <w:r>
              <w:t>Food is not stored under temperature control</w:t>
            </w:r>
          </w:p>
          <w:p w14:paraId="789FB5D3" w14:textId="77777777" w:rsidR="006B53F2" w:rsidRDefault="006B53F2" w:rsidP="008A0545">
            <w:pPr>
              <w:pStyle w:val="Body"/>
            </w:pPr>
            <w:r>
              <w:t xml:space="preserve">Food premises is not clean </w:t>
            </w:r>
          </w:p>
          <w:p w14:paraId="51F341F3" w14:textId="7B363CD9" w:rsidR="006B53F2" w:rsidRDefault="006B53F2" w:rsidP="008A0545">
            <w:pPr>
              <w:pStyle w:val="Body"/>
            </w:pPr>
            <w:r>
              <w:t xml:space="preserve">Food contact surfaces for ready to eat food are not being cleaned and </w:t>
            </w:r>
            <w:proofErr w:type="spellStart"/>
            <w:r>
              <w:t>sanitised</w:t>
            </w:r>
            <w:proofErr w:type="spellEnd"/>
          </w:p>
          <w:p w14:paraId="0CBD2762" w14:textId="075877BF" w:rsidR="006B53F2" w:rsidRDefault="006B53F2" w:rsidP="008A0545">
            <w:pPr>
              <w:pStyle w:val="Body"/>
            </w:pPr>
            <w:r>
              <w:t>Food handlers are not washing their hands</w:t>
            </w:r>
          </w:p>
        </w:tc>
      </w:tr>
      <w:tr w:rsidR="003A4847" w14:paraId="2355205F" w14:textId="77777777" w:rsidTr="006B4058">
        <w:tc>
          <w:tcPr>
            <w:tcW w:w="2376" w:type="dxa"/>
            <w:shd w:val="clear" w:color="auto" w:fill="92D050"/>
          </w:tcPr>
          <w:p w14:paraId="43EC67F9" w14:textId="62F2EC4D" w:rsidR="003A4847" w:rsidRDefault="003A4847" w:rsidP="008A0545">
            <w:pPr>
              <w:pStyle w:val="Body"/>
            </w:pPr>
            <w:r>
              <w:t>Unlikely</w:t>
            </w:r>
          </w:p>
        </w:tc>
        <w:tc>
          <w:tcPr>
            <w:tcW w:w="8245" w:type="dxa"/>
          </w:tcPr>
          <w:p w14:paraId="48F333DE" w14:textId="54263D8B" w:rsidR="003A4847" w:rsidRDefault="006B53F2" w:rsidP="008A0545">
            <w:pPr>
              <w:pStyle w:val="Body"/>
            </w:pPr>
            <w:r>
              <w:t>Food is stored under temperature control</w:t>
            </w:r>
          </w:p>
          <w:p w14:paraId="5A13EA4A" w14:textId="49C3CC11" w:rsidR="006B53F2" w:rsidRDefault="006B53F2" w:rsidP="008A0545">
            <w:pPr>
              <w:pStyle w:val="Body"/>
            </w:pPr>
            <w:r>
              <w:t xml:space="preserve">Food contact surfaces are clean and </w:t>
            </w:r>
            <w:proofErr w:type="spellStart"/>
            <w:r>
              <w:t>sanitised</w:t>
            </w:r>
            <w:proofErr w:type="spellEnd"/>
            <w:r>
              <w:t xml:space="preserve"> before use</w:t>
            </w:r>
          </w:p>
          <w:p w14:paraId="02AD05E0" w14:textId="10CC494E" w:rsidR="006B53F2" w:rsidRDefault="006B53F2" w:rsidP="008A0545">
            <w:pPr>
              <w:pStyle w:val="Body"/>
            </w:pPr>
            <w:r>
              <w:t xml:space="preserve">Food is </w:t>
            </w:r>
            <w:proofErr w:type="gramStart"/>
            <w:r>
              <w:t>protected</w:t>
            </w:r>
            <w:proofErr w:type="gramEnd"/>
            <w:r>
              <w:t xml:space="preserve"> and date labelled in storage</w:t>
            </w:r>
          </w:p>
          <w:p w14:paraId="774D7E6D" w14:textId="351E7350" w:rsidR="006B53F2" w:rsidRDefault="006B53F2" w:rsidP="008A0545">
            <w:pPr>
              <w:pStyle w:val="Body"/>
            </w:pPr>
            <w:r>
              <w:t>Food handlers follow good hygiene practices</w:t>
            </w:r>
          </w:p>
          <w:p w14:paraId="5F5D8F73" w14:textId="1419FDE2" w:rsidR="006B53F2" w:rsidRPr="00C86AC9" w:rsidRDefault="006B53F2" w:rsidP="008A0545">
            <w:pPr>
              <w:pStyle w:val="Body"/>
            </w:pPr>
            <w:r w:rsidRPr="00C86AC9">
              <w:t>For mor</w:t>
            </w:r>
            <w:r w:rsidR="00FD53C5" w:rsidRPr="00C86AC9">
              <w:t>e way to reduce the likelihood o</w:t>
            </w:r>
            <w:r w:rsidRPr="00C86AC9">
              <w:t>f food becoming unsafe or unsuitable: Refer to Appendix 1: How do I control food safety risks?</w:t>
            </w:r>
          </w:p>
        </w:tc>
      </w:tr>
      <w:tr w:rsidR="003A4847" w14:paraId="68BC1B73" w14:textId="77777777" w:rsidTr="006B4058">
        <w:tc>
          <w:tcPr>
            <w:tcW w:w="2376" w:type="dxa"/>
            <w:shd w:val="clear" w:color="auto" w:fill="E7E6E6" w:themeFill="background2"/>
          </w:tcPr>
          <w:p w14:paraId="4E79699B" w14:textId="35C338BA" w:rsidR="003A4847" w:rsidRDefault="003A4847" w:rsidP="008A0545">
            <w:pPr>
              <w:pStyle w:val="Body"/>
            </w:pPr>
            <w:r>
              <w:t>Consequences</w:t>
            </w:r>
          </w:p>
        </w:tc>
        <w:tc>
          <w:tcPr>
            <w:tcW w:w="8245" w:type="dxa"/>
            <w:shd w:val="clear" w:color="auto" w:fill="E7E6E6" w:themeFill="background2"/>
          </w:tcPr>
          <w:p w14:paraId="22D5376D" w14:textId="6C58F863" w:rsidR="003A4847" w:rsidRDefault="003A4847" w:rsidP="008A0545">
            <w:pPr>
              <w:pStyle w:val="Body"/>
            </w:pPr>
            <w:r>
              <w:t>Examples</w:t>
            </w:r>
          </w:p>
        </w:tc>
      </w:tr>
      <w:tr w:rsidR="003A4847" w14:paraId="6002D7E7" w14:textId="77777777" w:rsidTr="006B4058">
        <w:tc>
          <w:tcPr>
            <w:tcW w:w="2376" w:type="dxa"/>
            <w:shd w:val="clear" w:color="auto" w:fill="FF0000"/>
          </w:tcPr>
          <w:p w14:paraId="20EBE0C5" w14:textId="0EDA0B54" w:rsidR="003A4847" w:rsidRDefault="003A4847" w:rsidP="008A0545">
            <w:pPr>
              <w:pStyle w:val="Body"/>
            </w:pPr>
            <w:r>
              <w:t>Critical</w:t>
            </w:r>
          </w:p>
        </w:tc>
        <w:tc>
          <w:tcPr>
            <w:tcW w:w="8245" w:type="dxa"/>
            <w:shd w:val="clear" w:color="auto" w:fill="FFFFFF" w:themeFill="background1"/>
          </w:tcPr>
          <w:p w14:paraId="4DFB57E2" w14:textId="6F284CA3" w:rsidR="003A4847" w:rsidRDefault="00CE723A" w:rsidP="008A0545">
            <w:pPr>
              <w:pStyle w:val="Body"/>
            </w:pPr>
            <w:r>
              <w:t>Vulnerable people very likely to consume unsafe food</w:t>
            </w:r>
          </w:p>
          <w:p w14:paraId="0F0D84ED" w14:textId="5959BE2B" w:rsidR="00CE723A" w:rsidRDefault="00CE723A" w:rsidP="008A0545">
            <w:pPr>
              <w:pStyle w:val="Body"/>
            </w:pPr>
            <w:r>
              <w:t>A high number of people very likely to consume contaminated food</w:t>
            </w:r>
          </w:p>
          <w:p w14:paraId="141AB79E" w14:textId="5E7B8BC4" w:rsidR="00CE723A" w:rsidRDefault="00CE723A" w:rsidP="008A0545">
            <w:pPr>
              <w:pStyle w:val="Body"/>
            </w:pPr>
            <w:r>
              <w:t>People have become unwell or injured</w:t>
            </w:r>
          </w:p>
        </w:tc>
      </w:tr>
      <w:tr w:rsidR="003A4847" w14:paraId="475EAF72" w14:textId="77777777" w:rsidTr="006B4058">
        <w:tc>
          <w:tcPr>
            <w:tcW w:w="2376" w:type="dxa"/>
            <w:shd w:val="clear" w:color="auto" w:fill="FFC000"/>
          </w:tcPr>
          <w:p w14:paraId="48EDA096" w14:textId="2173A2EA" w:rsidR="003A4847" w:rsidRDefault="003A4847" w:rsidP="008A0545">
            <w:pPr>
              <w:pStyle w:val="Body"/>
            </w:pPr>
            <w:r>
              <w:t xml:space="preserve">Major </w:t>
            </w:r>
          </w:p>
        </w:tc>
        <w:tc>
          <w:tcPr>
            <w:tcW w:w="8245" w:type="dxa"/>
            <w:shd w:val="clear" w:color="auto" w:fill="FFFFFF" w:themeFill="background1"/>
          </w:tcPr>
          <w:p w14:paraId="5F367621" w14:textId="7C4650A3" w:rsidR="00CE723A" w:rsidRDefault="00CE723A" w:rsidP="008A0545">
            <w:pPr>
              <w:pStyle w:val="Body"/>
            </w:pPr>
            <w:r>
              <w:t>Possibility people may become ill or injured, if controls are not put in place</w:t>
            </w:r>
          </w:p>
        </w:tc>
      </w:tr>
      <w:tr w:rsidR="003A4847" w14:paraId="2E910949" w14:textId="77777777" w:rsidTr="006B4058">
        <w:tc>
          <w:tcPr>
            <w:tcW w:w="2376" w:type="dxa"/>
            <w:shd w:val="clear" w:color="auto" w:fill="92D050"/>
          </w:tcPr>
          <w:p w14:paraId="7CD5EC3A" w14:textId="4B628F34" w:rsidR="003A4847" w:rsidRDefault="003A4847" w:rsidP="008A0545">
            <w:pPr>
              <w:pStyle w:val="Body"/>
            </w:pPr>
            <w:r>
              <w:t>Low</w:t>
            </w:r>
          </w:p>
        </w:tc>
        <w:tc>
          <w:tcPr>
            <w:tcW w:w="8245" w:type="dxa"/>
            <w:shd w:val="clear" w:color="auto" w:fill="FFFFFF" w:themeFill="background1"/>
          </w:tcPr>
          <w:p w14:paraId="35D45A18" w14:textId="7F46E12E" w:rsidR="003A4847" w:rsidRDefault="00CE723A" w:rsidP="008A0545">
            <w:pPr>
              <w:pStyle w:val="Body"/>
            </w:pPr>
            <w:r>
              <w:t>No illness or injury likely</w:t>
            </w:r>
          </w:p>
        </w:tc>
      </w:tr>
    </w:tbl>
    <w:p w14:paraId="2C3C05D7" w14:textId="0505B6C7" w:rsidR="00C9413F" w:rsidRPr="00095DE1" w:rsidRDefault="00C9413F" w:rsidP="00F3659A">
      <w:pPr>
        <w:rPr>
          <w:rFonts w:ascii="Calibri" w:hAnsi="Calibri" w:cs="Calibri"/>
        </w:rPr>
      </w:pPr>
    </w:p>
    <w:p w14:paraId="5E3B07A3" w14:textId="77777777" w:rsidR="00B12764" w:rsidRDefault="00A12411" w:rsidP="008A0545">
      <w:pPr>
        <w:pStyle w:val="Body"/>
      </w:pPr>
      <w:r w:rsidRPr="00095DE1">
        <w:t xml:space="preserve">Based on the assessment result, a follow up inspection will be required to be undertaken </w:t>
      </w:r>
      <w:r w:rsidR="00960459">
        <w:t>within</w:t>
      </w:r>
      <w:r w:rsidR="006B4058">
        <w:t xml:space="preserve"> the following timeframes.  </w:t>
      </w:r>
    </w:p>
    <w:p w14:paraId="2EFAC4CD" w14:textId="655CA9FD" w:rsidR="00A12411" w:rsidRPr="00095DE1" w:rsidRDefault="00A12411" w:rsidP="00F3659A">
      <w:pPr>
        <w:rPr>
          <w:rFonts w:ascii="Calibri" w:hAnsi="Calibri" w:cs="Calibri"/>
        </w:rPr>
      </w:pPr>
    </w:p>
    <w:tbl>
      <w:tblPr>
        <w:tblStyle w:val="TableGrid"/>
        <w:tblW w:w="0" w:type="auto"/>
        <w:tblLook w:val="04A0" w:firstRow="1" w:lastRow="0" w:firstColumn="1" w:lastColumn="0" w:noHBand="0" w:noVBand="1"/>
      </w:tblPr>
      <w:tblGrid>
        <w:gridCol w:w="5153"/>
        <w:gridCol w:w="5149"/>
      </w:tblGrid>
      <w:tr w:rsidR="00C86AC9" w:rsidRPr="00095DE1" w14:paraId="7DEFABAB" w14:textId="77777777" w:rsidTr="00FA7C46">
        <w:tc>
          <w:tcPr>
            <w:tcW w:w="5310" w:type="dxa"/>
            <w:shd w:val="clear" w:color="auto" w:fill="E7E6E6" w:themeFill="background2"/>
          </w:tcPr>
          <w:p w14:paraId="5D5E6487" w14:textId="4810FC68" w:rsidR="00A12411" w:rsidRPr="00095DE1" w:rsidRDefault="00A12411" w:rsidP="008A0545">
            <w:pPr>
              <w:pStyle w:val="Body"/>
            </w:pPr>
            <w:r w:rsidRPr="00095DE1">
              <w:t>Overall Risk Rating</w:t>
            </w:r>
          </w:p>
        </w:tc>
        <w:tc>
          <w:tcPr>
            <w:tcW w:w="5311" w:type="dxa"/>
            <w:shd w:val="clear" w:color="auto" w:fill="E7E6E6" w:themeFill="background2"/>
          </w:tcPr>
          <w:p w14:paraId="09438270" w14:textId="14227CED" w:rsidR="00A12411" w:rsidRPr="00095DE1" w:rsidRDefault="00A12411" w:rsidP="008A0545">
            <w:pPr>
              <w:pStyle w:val="Body"/>
            </w:pPr>
            <w:r w:rsidRPr="00095DE1">
              <w:t xml:space="preserve">Follow up </w:t>
            </w:r>
            <w:r w:rsidR="00C86AC9">
              <w:t>action required by Council</w:t>
            </w:r>
          </w:p>
        </w:tc>
      </w:tr>
      <w:tr w:rsidR="00C86AC9" w:rsidRPr="00095DE1" w14:paraId="61147DD9" w14:textId="77777777" w:rsidTr="00A12411">
        <w:tc>
          <w:tcPr>
            <w:tcW w:w="5310" w:type="dxa"/>
            <w:shd w:val="clear" w:color="auto" w:fill="FF0000"/>
          </w:tcPr>
          <w:p w14:paraId="6E99CD08" w14:textId="0D597ED4" w:rsidR="00A12411" w:rsidRPr="00095DE1" w:rsidRDefault="00A12411" w:rsidP="008A0545">
            <w:pPr>
              <w:pStyle w:val="Body"/>
            </w:pPr>
            <w:r w:rsidRPr="00095DE1">
              <w:t>High (Critical)</w:t>
            </w:r>
          </w:p>
        </w:tc>
        <w:tc>
          <w:tcPr>
            <w:tcW w:w="5311" w:type="dxa"/>
          </w:tcPr>
          <w:p w14:paraId="62E057EC" w14:textId="639C1C51" w:rsidR="00A12411" w:rsidRPr="00095DE1" w:rsidRDefault="00A12411" w:rsidP="008A0545">
            <w:pPr>
              <w:pStyle w:val="Body"/>
            </w:pPr>
            <w:r w:rsidRPr="00095DE1">
              <w:t xml:space="preserve">Action taken to address </w:t>
            </w:r>
            <w:r w:rsidR="009379CD" w:rsidRPr="00095DE1">
              <w:t xml:space="preserve">critical </w:t>
            </w:r>
            <w:r w:rsidRPr="00095DE1">
              <w:t>risk immediately</w:t>
            </w:r>
          </w:p>
          <w:p w14:paraId="1E342D59" w14:textId="77777777" w:rsidR="00C86AC9" w:rsidRDefault="00A12411" w:rsidP="008A0545">
            <w:pPr>
              <w:pStyle w:val="Body"/>
            </w:pPr>
            <w:r w:rsidRPr="00095DE1">
              <w:t>Follow up</w:t>
            </w:r>
            <w:r w:rsidR="00DB2BAE">
              <w:t xml:space="preserve"> inspection </w:t>
            </w:r>
            <w:r w:rsidR="00C86AC9">
              <w:t>within 48 hours</w:t>
            </w:r>
          </w:p>
          <w:p w14:paraId="1D5BAD4F" w14:textId="6E49BF13" w:rsidR="00DB2BAE" w:rsidRPr="00DB2BAE" w:rsidRDefault="00DB2BAE" w:rsidP="008A0545">
            <w:pPr>
              <w:pStyle w:val="Body"/>
            </w:pPr>
            <w:r>
              <w:t>Additional inspection</w:t>
            </w:r>
            <w:r w:rsidR="00960459">
              <w:t xml:space="preserve"> costing $180,</w:t>
            </w:r>
            <w:r>
              <w:t xml:space="preserve"> will be conducted within the </w:t>
            </w:r>
            <w:r w:rsidR="0054225B">
              <w:t>three</w:t>
            </w:r>
            <w:r>
              <w:t xml:space="preserve"> months prior to renewal of the Food Act </w:t>
            </w:r>
            <w:r w:rsidR="00960459">
              <w:t>r</w:t>
            </w:r>
            <w:r>
              <w:t>egistration</w:t>
            </w:r>
            <w:r w:rsidR="00960459">
              <w:t xml:space="preserve"> (as </w:t>
            </w:r>
            <w:r>
              <w:t>required under the Food Act 1984</w:t>
            </w:r>
            <w:r w:rsidR="00960459">
              <w:t>)</w:t>
            </w:r>
            <w:r>
              <w:t xml:space="preserve">  </w:t>
            </w:r>
          </w:p>
        </w:tc>
      </w:tr>
      <w:tr w:rsidR="00C86AC9" w:rsidRPr="00095DE1" w14:paraId="1944DBAB" w14:textId="77777777" w:rsidTr="0010130F">
        <w:tc>
          <w:tcPr>
            <w:tcW w:w="5310" w:type="dxa"/>
            <w:shd w:val="clear" w:color="auto" w:fill="FFC000"/>
          </w:tcPr>
          <w:p w14:paraId="6A2CD8FA" w14:textId="04C50704" w:rsidR="00A12411" w:rsidRPr="00095DE1" w:rsidRDefault="00A12411" w:rsidP="008A0545">
            <w:pPr>
              <w:pStyle w:val="Body"/>
            </w:pPr>
            <w:r w:rsidRPr="00095DE1">
              <w:t>Medium (Major)</w:t>
            </w:r>
          </w:p>
        </w:tc>
        <w:tc>
          <w:tcPr>
            <w:tcW w:w="5311" w:type="dxa"/>
          </w:tcPr>
          <w:p w14:paraId="558CE548" w14:textId="37868330" w:rsidR="00A12411" w:rsidRPr="00095DE1" w:rsidRDefault="00B12764" w:rsidP="008A0545">
            <w:pPr>
              <w:pStyle w:val="Body"/>
            </w:pPr>
            <w:r>
              <w:t xml:space="preserve">Follow up inspection </w:t>
            </w:r>
            <w:r w:rsidR="00A12411" w:rsidRPr="00095DE1">
              <w:t>2-10 working days</w:t>
            </w:r>
          </w:p>
        </w:tc>
      </w:tr>
      <w:tr w:rsidR="00C86AC9" w:rsidRPr="00095DE1" w14:paraId="42A17EA1" w14:textId="77777777" w:rsidTr="00A12411">
        <w:tc>
          <w:tcPr>
            <w:tcW w:w="5310" w:type="dxa"/>
            <w:shd w:val="clear" w:color="auto" w:fill="92D050"/>
          </w:tcPr>
          <w:p w14:paraId="01ABE0CD" w14:textId="3813B07C" w:rsidR="00A12411" w:rsidRPr="00095DE1" w:rsidRDefault="00A12411" w:rsidP="008A0545">
            <w:pPr>
              <w:pStyle w:val="Body"/>
            </w:pPr>
            <w:r w:rsidRPr="00095DE1">
              <w:t>Low</w:t>
            </w:r>
            <w:r w:rsidR="00C86AC9">
              <w:t xml:space="preserve"> (Satisfactory)</w:t>
            </w:r>
            <w:r w:rsidRPr="00095DE1">
              <w:t xml:space="preserve"> </w:t>
            </w:r>
          </w:p>
        </w:tc>
        <w:tc>
          <w:tcPr>
            <w:tcW w:w="5311" w:type="dxa"/>
          </w:tcPr>
          <w:p w14:paraId="39DBDC5C" w14:textId="42000806" w:rsidR="00A12411" w:rsidRPr="00095DE1" w:rsidRDefault="00B12764" w:rsidP="008A0545">
            <w:pPr>
              <w:pStyle w:val="Body"/>
            </w:pPr>
            <w:r>
              <w:t>Follow up inspection timeframe n</w:t>
            </w:r>
            <w:r w:rsidR="00A12411" w:rsidRPr="00095DE1">
              <w:t>egotiable</w:t>
            </w:r>
          </w:p>
        </w:tc>
      </w:tr>
    </w:tbl>
    <w:p w14:paraId="56EAFBA3" w14:textId="00A73ADF" w:rsidR="00A12411" w:rsidRPr="00095DE1" w:rsidRDefault="00A12411" w:rsidP="00F3659A">
      <w:pPr>
        <w:rPr>
          <w:rFonts w:ascii="Calibri" w:hAnsi="Calibri" w:cs="Calibri"/>
        </w:rPr>
      </w:pPr>
    </w:p>
    <w:p w14:paraId="72683DBC" w14:textId="7332F1A3" w:rsidR="00C86AC9" w:rsidRDefault="00C86AC9">
      <w:pPr>
        <w:spacing w:after="0"/>
        <w:rPr>
          <w:rFonts w:ascii="Calibri" w:hAnsi="Calibri" w:cs="Calibri"/>
        </w:rPr>
      </w:pPr>
      <w:r>
        <w:rPr>
          <w:rFonts w:ascii="Calibri" w:hAnsi="Calibri" w:cs="Calibri"/>
        </w:rPr>
        <w:br w:type="page"/>
      </w:r>
    </w:p>
    <w:p w14:paraId="55713F40" w14:textId="22CED0F4" w:rsidR="002908CD" w:rsidRDefault="00B12764" w:rsidP="00C86AC9">
      <w:pPr>
        <w:pStyle w:val="Heading1"/>
      </w:pPr>
      <w:r w:rsidRPr="0054225B">
        <w:lastRenderedPageBreak/>
        <w:t>An example of an</w:t>
      </w:r>
      <w:r w:rsidR="002908CD" w:rsidRPr="0054225B">
        <w:t xml:space="preserve"> assessment report </w:t>
      </w:r>
    </w:p>
    <w:p w14:paraId="276BF1F1" w14:textId="1C2D7CB1" w:rsidR="00FA4500" w:rsidRDefault="00C86AC9" w:rsidP="00E5391F">
      <w:pPr>
        <w:pStyle w:val="NoSpacing"/>
        <w:rPr>
          <w:rFonts w:ascii="Calibri" w:hAnsi="Calibri" w:cs="Calibri"/>
          <w:i/>
          <w:color w:val="FF0000"/>
        </w:rPr>
      </w:pPr>
      <w:r>
        <w:rPr>
          <w:noProof/>
        </w:rPr>
        <w:drawing>
          <wp:inline distT="0" distB="0" distL="0" distR="0" wp14:anchorId="2DF46AA3" wp14:editId="14ABC190">
            <wp:extent cx="4886325" cy="58483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86325" cy="5848350"/>
                    </a:xfrm>
                    <a:prstGeom prst="rect">
                      <a:avLst/>
                    </a:prstGeom>
                  </pic:spPr>
                </pic:pic>
              </a:graphicData>
            </a:graphic>
          </wp:inline>
        </w:drawing>
      </w:r>
    </w:p>
    <w:p w14:paraId="181561CD" w14:textId="0755C49A" w:rsidR="00C86AC9" w:rsidRDefault="00C86AC9" w:rsidP="00E5391F">
      <w:pPr>
        <w:pStyle w:val="NoSpacing"/>
        <w:rPr>
          <w:rFonts w:ascii="Calibri" w:hAnsi="Calibri" w:cs="Calibri"/>
          <w:i/>
          <w:color w:val="FF0000"/>
        </w:rPr>
      </w:pPr>
    </w:p>
    <w:p w14:paraId="0063F43B" w14:textId="159D3C53" w:rsidR="00C86AC9" w:rsidRDefault="00C86AC9">
      <w:pPr>
        <w:spacing w:after="0"/>
        <w:rPr>
          <w:rFonts w:ascii="Calibri" w:eastAsiaTheme="minorEastAsia" w:hAnsi="Calibri" w:cs="Calibri"/>
          <w:i/>
          <w:color w:val="FF0000"/>
          <w:lang w:eastAsia="zh-CN"/>
        </w:rPr>
      </w:pPr>
      <w:r>
        <w:rPr>
          <w:rFonts w:ascii="Calibri" w:hAnsi="Calibri" w:cs="Calibri"/>
          <w:i/>
          <w:color w:val="FF0000"/>
        </w:rPr>
        <w:br w:type="page"/>
      </w:r>
    </w:p>
    <w:p w14:paraId="53E81F55" w14:textId="1AD288BD" w:rsidR="00C86AC9" w:rsidRDefault="00C86AC9" w:rsidP="00E5391F">
      <w:pPr>
        <w:pStyle w:val="NoSpacing"/>
        <w:rPr>
          <w:rFonts w:ascii="Calibri" w:hAnsi="Calibri" w:cs="Calibri"/>
          <w:i/>
          <w:color w:val="FF0000"/>
        </w:rPr>
      </w:pPr>
      <w:r>
        <w:rPr>
          <w:noProof/>
        </w:rPr>
        <w:lastRenderedPageBreak/>
        <w:drawing>
          <wp:inline distT="0" distB="0" distL="0" distR="0" wp14:anchorId="7323A0A2" wp14:editId="38D6530C">
            <wp:extent cx="4714875" cy="56959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714875" cy="5695950"/>
                    </a:xfrm>
                    <a:prstGeom prst="rect">
                      <a:avLst/>
                    </a:prstGeom>
                  </pic:spPr>
                </pic:pic>
              </a:graphicData>
            </a:graphic>
          </wp:inline>
        </w:drawing>
      </w:r>
    </w:p>
    <w:p w14:paraId="76205B08" w14:textId="77777777" w:rsidR="00AD0908" w:rsidRDefault="00AD0908">
      <w:pPr>
        <w:spacing w:after="0"/>
        <w:rPr>
          <w:rFonts w:ascii="Calibri" w:hAnsi="Calibri" w:cs="Calibri"/>
          <w:i/>
          <w:color w:val="FF0000"/>
        </w:rPr>
      </w:pPr>
    </w:p>
    <w:p w14:paraId="19D4739C" w14:textId="31D82DB5" w:rsidR="00C86AC9" w:rsidRPr="00AD0908" w:rsidRDefault="00AD0908">
      <w:pPr>
        <w:spacing w:after="0"/>
        <w:rPr>
          <w:b/>
          <w:color w:val="000000" w:themeColor="text1"/>
          <w:sz w:val="32"/>
          <w:szCs w:val="32"/>
        </w:rPr>
      </w:pPr>
      <w:r w:rsidRPr="00AD0908">
        <w:rPr>
          <w:b/>
          <w:color w:val="000000" w:themeColor="text1"/>
          <w:sz w:val="32"/>
          <w:szCs w:val="32"/>
        </w:rPr>
        <w:t>The Assessment process</w:t>
      </w:r>
      <w:r w:rsidR="00C86AC9" w:rsidRPr="00AD0908">
        <w:rPr>
          <w:b/>
          <w:color w:val="000000" w:themeColor="text1"/>
          <w:sz w:val="32"/>
          <w:szCs w:val="32"/>
        </w:rPr>
        <w:br w:type="page"/>
      </w:r>
    </w:p>
    <w:p w14:paraId="2CE478B9" w14:textId="3C8112E6" w:rsidR="005B18BD" w:rsidRDefault="002A19F3" w:rsidP="00E83E9C">
      <w:pPr>
        <w:pStyle w:val="Heading1"/>
        <w:rPr>
          <w:rFonts w:ascii="Calibri" w:eastAsiaTheme="minorEastAsia" w:hAnsi="Calibri" w:cs="Calibri"/>
          <w:color w:val="auto"/>
          <w:sz w:val="24"/>
          <w:szCs w:val="24"/>
          <w:lang w:eastAsia="zh-CN"/>
        </w:rPr>
      </w:pPr>
      <w:r w:rsidRPr="00095DE1">
        <w:rPr>
          <w:rFonts w:ascii="Calibri" w:eastAsiaTheme="minorEastAsia" w:hAnsi="Calibri" w:cs="Calibri"/>
          <w:noProof/>
          <w:color w:val="auto"/>
          <w:sz w:val="24"/>
          <w:szCs w:val="24"/>
          <w:lang w:val="en-AU"/>
        </w:rPr>
        <w:lastRenderedPageBreak/>
        <w:drawing>
          <wp:inline distT="0" distB="0" distL="0" distR="0" wp14:anchorId="5B598041" wp14:editId="3A6A13B3">
            <wp:extent cx="6486525" cy="8963025"/>
            <wp:effectExtent l="38100" t="0" r="28575" b="952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9762664" w14:textId="04AB999B" w:rsidR="000B5E19" w:rsidRDefault="000B5E19" w:rsidP="007F493B">
      <w:pPr>
        <w:tabs>
          <w:tab w:val="left" w:pos="1276"/>
        </w:tabs>
        <w:spacing w:after="0"/>
        <w:rPr>
          <w:rFonts w:ascii="Calibri" w:eastAsiaTheme="minorEastAsia" w:hAnsi="Calibri" w:cs="Calibri"/>
          <w:color w:val="auto"/>
          <w:sz w:val="24"/>
          <w:szCs w:val="24"/>
          <w:lang w:eastAsia="zh-CN"/>
        </w:rPr>
      </w:pPr>
    </w:p>
    <w:p w14:paraId="46308987" w14:textId="4F18DF0D" w:rsidR="000B5E19" w:rsidRDefault="000B5E19" w:rsidP="007F493B">
      <w:pPr>
        <w:tabs>
          <w:tab w:val="left" w:pos="1276"/>
        </w:tabs>
        <w:spacing w:after="0"/>
        <w:rPr>
          <w:rFonts w:ascii="Calibri" w:eastAsiaTheme="minorEastAsia" w:hAnsi="Calibri" w:cs="Calibri"/>
          <w:color w:val="auto"/>
          <w:sz w:val="24"/>
          <w:szCs w:val="24"/>
          <w:lang w:eastAsia="zh-CN"/>
        </w:rPr>
      </w:pPr>
    </w:p>
    <w:p w14:paraId="28688F56" w14:textId="54732F4A" w:rsidR="00E5391F" w:rsidRPr="00095DE1" w:rsidRDefault="00E5391F" w:rsidP="00C86AC9">
      <w:pPr>
        <w:pStyle w:val="Heading1"/>
      </w:pPr>
      <w:bookmarkStart w:id="3" w:name="_Toc5193637"/>
      <w:r w:rsidRPr="00095DE1">
        <w:t>What happens if my business does</w:t>
      </w:r>
      <w:r w:rsidR="002A19F3" w:rsidRPr="00095DE1">
        <w:t xml:space="preserve"> not </w:t>
      </w:r>
      <w:r w:rsidR="00407C31" w:rsidRPr="00095DE1">
        <w:t xml:space="preserve">control </w:t>
      </w:r>
      <w:r w:rsidR="009379CD" w:rsidRPr="00095DE1">
        <w:t xml:space="preserve">the </w:t>
      </w:r>
      <w:r w:rsidR="00407C31" w:rsidRPr="00095DE1">
        <w:t>food safety risks</w:t>
      </w:r>
      <w:r w:rsidR="009379CD" w:rsidRPr="00095DE1">
        <w:t xml:space="preserve"> identified</w:t>
      </w:r>
      <w:r w:rsidRPr="00095DE1">
        <w:t>?</w:t>
      </w:r>
      <w:bookmarkEnd w:id="3"/>
    </w:p>
    <w:p w14:paraId="4E4FA61D" w14:textId="77777777" w:rsidR="00E5391F" w:rsidRPr="00095DE1" w:rsidRDefault="00E5391F" w:rsidP="00E5391F">
      <w:pPr>
        <w:pStyle w:val="NoSpacing"/>
        <w:rPr>
          <w:rFonts w:ascii="Calibri" w:hAnsi="Calibri" w:cs="Calibri"/>
        </w:rPr>
      </w:pPr>
    </w:p>
    <w:p w14:paraId="2DCE19C3" w14:textId="39434F34" w:rsidR="00F86DC7" w:rsidRDefault="00F86DC7" w:rsidP="008A0545">
      <w:pPr>
        <w:pStyle w:val="Body"/>
        <w:rPr>
          <w:lang w:bidi="en-US"/>
        </w:rPr>
      </w:pPr>
      <w:r>
        <w:rPr>
          <w:lang w:bidi="en-US"/>
        </w:rPr>
        <w:t xml:space="preserve">Council has </w:t>
      </w:r>
      <w:r w:rsidR="002A19F3" w:rsidRPr="00095DE1">
        <w:rPr>
          <w:lang w:bidi="en-US"/>
        </w:rPr>
        <w:t xml:space="preserve">a duty of care to </w:t>
      </w:r>
      <w:r>
        <w:rPr>
          <w:lang w:bidi="en-US"/>
        </w:rPr>
        <w:t>the community</w:t>
      </w:r>
      <w:r w:rsidR="000460BD" w:rsidRPr="00095DE1">
        <w:rPr>
          <w:lang w:bidi="en-US"/>
        </w:rPr>
        <w:t xml:space="preserve"> to </w:t>
      </w:r>
      <w:r w:rsidR="002A19F3" w:rsidRPr="00095DE1">
        <w:rPr>
          <w:lang w:bidi="en-US"/>
        </w:rPr>
        <w:t>ensure th</w:t>
      </w:r>
      <w:r w:rsidR="000460BD" w:rsidRPr="00095DE1">
        <w:rPr>
          <w:lang w:bidi="en-US"/>
        </w:rPr>
        <w:t>at</w:t>
      </w:r>
      <w:r w:rsidR="002A19F3" w:rsidRPr="00095DE1">
        <w:rPr>
          <w:lang w:bidi="en-US"/>
        </w:rPr>
        <w:t xml:space="preserve"> food safety risks</w:t>
      </w:r>
      <w:r>
        <w:rPr>
          <w:lang w:bidi="en-US"/>
        </w:rPr>
        <w:t xml:space="preserve"> identified within business are addressed. Council must take appropriate action to ensure business</w:t>
      </w:r>
      <w:r w:rsidR="002F08F5">
        <w:rPr>
          <w:lang w:bidi="en-US"/>
        </w:rPr>
        <w:t>es</w:t>
      </w:r>
      <w:r>
        <w:rPr>
          <w:lang w:bidi="en-US"/>
        </w:rPr>
        <w:t xml:space="preserve"> put in place controls to reduce the likelihood of food becoming unsafe or unsuitable.</w:t>
      </w:r>
    </w:p>
    <w:p w14:paraId="76610579" w14:textId="4FA86424" w:rsidR="00FA7C46" w:rsidRPr="00095DE1" w:rsidRDefault="0089084D" w:rsidP="008A0545">
      <w:pPr>
        <w:pStyle w:val="Body"/>
      </w:pPr>
      <w:r w:rsidRPr="00095DE1">
        <w:t>T</w:t>
      </w:r>
      <w:r w:rsidR="00FA7C46" w:rsidRPr="00095DE1">
        <w:t xml:space="preserve">he Food Act 1984 has a range of compliance tools </w:t>
      </w:r>
      <w:r w:rsidRPr="00095DE1">
        <w:t>to ensure enforcement is appropriately targeted to risk.</w:t>
      </w:r>
    </w:p>
    <w:p w14:paraId="349698D2" w14:textId="6347EA89" w:rsidR="00EC59DA" w:rsidRPr="00095DE1" w:rsidRDefault="002908CD" w:rsidP="008A0545">
      <w:pPr>
        <w:pStyle w:val="Body"/>
      </w:pPr>
      <w:r w:rsidRPr="00095DE1">
        <w:t xml:space="preserve">If a </w:t>
      </w:r>
      <w:r w:rsidR="00EE1968" w:rsidRPr="00095DE1">
        <w:t>business does not implement the actions required to control food safety risks</w:t>
      </w:r>
      <w:r w:rsidR="00ED4C7B">
        <w:t>,</w:t>
      </w:r>
      <w:r w:rsidR="00EE1968" w:rsidRPr="00095DE1">
        <w:t xml:space="preserve"> the EHO may,</w:t>
      </w:r>
      <w:r w:rsidR="00ED4C7B">
        <w:t xml:space="preserve"> depending on the business’s</w:t>
      </w:r>
      <w:r w:rsidR="0054444B" w:rsidRPr="00095DE1">
        <w:t xml:space="preserve"> previous </w:t>
      </w:r>
      <w:r w:rsidR="00EE1968" w:rsidRPr="00095DE1">
        <w:t>history</w:t>
      </w:r>
      <w:r w:rsidR="0054444B" w:rsidRPr="00095DE1">
        <w:t xml:space="preserve"> </w:t>
      </w:r>
      <w:r w:rsidR="00EE1968" w:rsidRPr="00095DE1">
        <w:t xml:space="preserve">and </w:t>
      </w:r>
      <w:r w:rsidR="0054444B" w:rsidRPr="00095DE1">
        <w:t xml:space="preserve">the assessed </w:t>
      </w:r>
      <w:r w:rsidR="00EE1968" w:rsidRPr="00095DE1">
        <w:t xml:space="preserve">risk to </w:t>
      </w:r>
      <w:r w:rsidR="001F4BDF" w:rsidRPr="00095DE1">
        <w:t xml:space="preserve">the community, </w:t>
      </w:r>
      <w:r w:rsidR="0089084D" w:rsidRPr="00095DE1">
        <w:t>take the following action:</w:t>
      </w:r>
    </w:p>
    <w:p w14:paraId="27FDFD28" w14:textId="77777777" w:rsidR="00EC59DA" w:rsidRPr="00095DE1" w:rsidRDefault="00EC59DA" w:rsidP="00F3659A">
      <w:pPr>
        <w:rPr>
          <w:rFonts w:ascii="Calibri" w:hAnsi="Calibri" w:cs="Calibri"/>
        </w:rPr>
      </w:pPr>
    </w:p>
    <w:tbl>
      <w:tblPr>
        <w:tblStyle w:val="TableGrid"/>
        <w:tblW w:w="10621" w:type="dxa"/>
        <w:tblInd w:w="108" w:type="dxa"/>
        <w:tblLook w:val="04A0" w:firstRow="1" w:lastRow="0" w:firstColumn="1" w:lastColumn="0" w:noHBand="0" w:noVBand="1"/>
      </w:tblPr>
      <w:tblGrid>
        <w:gridCol w:w="2235"/>
        <w:gridCol w:w="3969"/>
        <w:gridCol w:w="4417"/>
      </w:tblGrid>
      <w:tr w:rsidR="00ED4C7B" w:rsidRPr="00095DE1" w14:paraId="4490A08F" w14:textId="77777777" w:rsidTr="00B12764">
        <w:tc>
          <w:tcPr>
            <w:tcW w:w="2235" w:type="dxa"/>
            <w:shd w:val="clear" w:color="auto" w:fill="E7E6E6" w:themeFill="background2"/>
          </w:tcPr>
          <w:p w14:paraId="19B93629" w14:textId="71153FF8" w:rsidR="00ED4C7B" w:rsidRPr="002F08F5" w:rsidRDefault="002F08F5" w:rsidP="00F3659A">
            <w:pPr>
              <w:rPr>
                <w:b/>
              </w:rPr>
            </w:pPr>
            <w:r w:rsidRPr="002F08F5">
              <w:rPr>
                <w:b/>
              </w:rPr>
              <w:t xml:space="preserve">Overall </w:t>
            </w:r>
            <w:r w:rsidR="00F86DC7" w:rsidRPr="002F08F5">
              <w:rPr>
                <w:b/>
              </w:rPr>
              <w:t>Risk Rating</w:t>
            </w:r>
          </w:p>
        </w:tc>
        <w:tc>
          <w:tcPr>
            <w:tcW w:w="8386" w:type="dxa"/>
            <w:gridSpan w:val="2"/>
            <w:shd w:val="clear" w:color="auto" w:fill="E7E6E6" w:themeFill="background2"/>
          </w:tcPr>
          <w:p w14:paraId="78C54FBB" w14:textId="64820B46" w:rsidR="00ED4C7B" w:rsidRPr="002F08F5" w:rsidRDefault="00ED4C7B" w:rsidP="007A1F20">
            <w:pPr>
              <w:jc w:val="center"/>
              <w:rPr>
                <w:b/>
              </w:rPr>
            </w:pPr>
            <w:r w:rsidRPr="002F08F5">
              <w:rPr>
                <w:b/>
              </w:rPr>
              <w:t xml:space="preserve">Council </w:t>
            </w:r>
            <w:r w:rsidR="007A1F20" w:rsidRPr="002F08F5">
              <w:rPr>
                <w:b/>
              </w:rPr>
              <w:t>Action</w:t>
            </w:r>
          </w:p>
        </w:tc>
      </w:tr>
      <w:tr w:rsidR="00ED4C7B" w:rsidRPr="00095DE1" w14:paraId="06C73124" w14:textId="77777777" w:rsidTr="00A66086">
        <w:tc>
          <w:tcPr>
            <w:tcW w:w="2235" w:type="dxa"/>
            <w:shd w:val="clear" w:color="auto" w:fill="E7E6E6" w:themeFill="background2"/>
          </w:tcPr>
          <w:p w14:paraId="29007FF4" w14:textId="73F7888A" w:rsidR="00ED4C7B" w:rsidRPr="002F08F5" w:rsidRDefault="00ED4C7B" w:rsidP="00ED4C7B">
            <w:pPr>
              <w:rPr>
                <w:b/>
              </w:rPr>
            </w:pPr>
            <w:r w:rsidRPr="002F08F5">
              <w:rPr>
                <w:b/>
              </w:rPr>
              <w:t>Outcome</w:t>
            </w:r>
          </w:p>
        </w:tc>
        <w:tc>
          <w:tcPr>
            <w:tcW w:w="3969" w:type="dxa"/>
            <w:shd w:val="clear" w:color="auto" w:fill="E7E6E6" w:themeFill="background2"/>
          </w:tcPr>
          <w:p w14:paraId="13397EB9" w14:textId="30F2BDFA" w:rsidR="00ED4C7B" w:rsidRPr="002F08F5" w:rsidRDefault="00F86DC7" w:rsidP="00ED4C7B">
            <w:pPr>
              <w:rPr>
                <w:b/>
              </w:rPr>
            </w:pPr>
            <w:r w:rsidRPr="002F08F5">
              <w:rPr>
                <w:b/>
              </w:rPr>
              <w:t>Business f</w:t>
            </w:r>
            <w:r w:rsidR="00ED4C7B" w:rsidRPr="002F08F5">
              <w:rPr>
                <w:b/>
              </w:rPr>
              <w:t xml:space="preserve">ailure to comply </w:t>
            </w:r>
          </w:p>
        </w:tc>
        <w:tc>
          <w:tcPr>
            <w:tcW w:w="4417" w:type="dxa"/>
            <w:shd w:val="clear" w:color="auto" w:fill="E7E6E6" w:themeFill="background2"/>
          </w:tcPr>
          <w:p w14:paraId="1FBF3E56" w14:textId="3BC3495D" w:rsidR="00ED4C7B" w:rsidRPr="002F08F5" w:rsidRDefault="00ED4C7B" w:rsidP="00ED4C7B">
            <w:pPr>
              <w:rPr>
                <w:b/>
              </w:rPr>
            </w:pPr>
            <w:r w:rsidRPr="002F08F5">
              <w:rPr>
                <w:b/>
              </w:rPr>
              <w:t>Outcome for business</w:t>
            </w:r>
          </w:p>
        </w:tc>
      </w:tr>
      <w:tr w:rsidR="0001258E" w:rsidRPr="00095DE1" w14:paraId="6FDA97E4" w14:textId="77777777" w:rsidTr="0001258E">
        <w:trPr>
          <w:trHeight w:val="750"/>
        </w:trPr>
        <w:tc>
          <w:tcPr>
            <w:tcW w:w="2235" w:type="dxa"/>
            <w:vMerge w:val="restart"/>
            <w:shd w:val="clear" w:color="auto" w:fill="FF0000"/>
          </w:tcPr>
          <w:p w14:paraId="4F670059" w14:textId="00863400" w:rsidR="0001258E" w:rsidRPr="002F08F5" w:rsidRDefault="0001258E" w:rsidP="00F3659A">
            <w:r w:rsidRPr="002F08F5">
              <w:t>High (Critical)</w:t>
            </w:r>
          </w:p>
        </w:tc>
        <w:tc>
          <w:tcPr>
            <w:tcW w:w="3969" w:type="dxa"/>
          </w:tcPr>
          <w:p w14:paraId="367CCED9" w14:textId="63A38318" w:rsidR="0001258E" w:rsidRPr="002F08F5" w:rsidRDefault="0001258E" w:rsidP="00B05868">
            <w:pPr>
              <w:pStyle w:val="ListParagraph"/>
              <w:numPr>
                <w:ilvl w:val="0"/>
                <w:numId w:val="3"/>
              </w:numPr>
              <w:ind w:left="355" w:hanging="355"/>
            </w:pPr>
            <w:r w:rsidRPr="002F08F5">
              <w:t>Immediate control of the food safety risk</w:t>
            </w:r>
          </w:p>
          <w:p w14:paraId="3D853AD0" w14:textId="32C84F42" w:rsidR="0001258E" w:rsidRPr="002F08F5" w:rsidRDefault="0001258E" w:rsidP="00DB2BAE">
            <w:pPr>
              <w:pStyle w:val="ListParagraph"/>
              <w:ind w:left="355"/>
            </w:pPr>
          </w:p>
        </w:tc>
        <w:tc>
          <w:tcPr>
            <w:tcW w:w="4417" w:type="dxa"/>
          </w:tcPr>
          <w:p w14:paraId="5343CC26" w14:textId="3D1052BE" w:rsidR="0001258E" w:rsidRPr="002F08F5" w:rsidRDefault="0001258E" w:rsidP="00B05868">
            <w:pPr>
              <w:pStyle w:val="ListParagraph"/>
              <w:numPr>
                <w:ilvl w:val="0"/>
                <w:numId w:val="3"/>
              </w:numPr>
              <w:ind w:left="349" w:hanging="284"/>
            </w:pPr>
            <w:r w:rsidRPr="002F08F5">
              <w:t>Food and or equipment may be seized or discarded</w:t>
            </w:r>
          </w:p>
          <w:p w14:paraId="3B2E074B" w14:textId="12CAAABB" w:rsidR="0001258E" w:rsidRPr="002F08F5" w:rsidRDefault="0001258E" w:rsidP="0001258E">
            <w:pPr>
              <w:pStyle w:val="ListParagraph"/>
              <w:ind w:left="349" w:hanging="284"/>
            </w:pPr>
          </w:p>
        </w:tc>
      </w:tr>
      <w:tr w:rsidR="0001258E" w:rsidRPr="00095DE1" w14:paraId="33A672A5" w14:textId="77777777" w:rsidTr="0001258E">
        <w:trPr>
          <w:trHeight w:val="975"/>
        </w:trPr>
        <w:tc>
          <w:tcPr>
            <w:tcW w:w="2235" w:type="dxa"/>
            <w:vMerge/>
            <w:shd w:val="clear" w:color="auto" w:fill="FF0000"/>
          </w:tcPr>
          <w:p w14:paraId="654FB089" w14:textId="77777777" w:rsidR="0001258E" w:rsidRPr="002F08F5" w:rsidRDefault="0001258E" w:rsidP="00F3659A"/>
        </w:tc>
        <w:tc>
          <w:tcPr>
            <w:tcW w:w="3969" w:type="dxa"/>
          </w:tcPr>
          <w:p w14:paraId="767A23FC" w14:textId="77777777" w:rsidR="0001258E" w:rsidRPr="002F08F5" w:rsidRDefault="0001258E" w:rsidP="00B05868">
            <w:pPr>
              <w:pStyle w:val="ListParagraph"/>
              <w:numPr>
                <w:ilvl w:val="0"/>
                <w:numId w:val="3"/>
              </w:numPr>
              <w:ind w:left="355" w:hanging="355"/>
            </w:pPr>
            <w:r w:rsidRPr="002F08F5">
              <w:t>A further follow up inspection will be required</w:t>
            </w:r>
          </w:p>
          <w:p w14:paraId="46C382EB" w14:textId="77777777" w:rsidR="0001258E" w:rsidRPr="002F08F5" w:rsidRDefault="0001258E" w:rsidP="0001258E">
            <w:pPr>
              <w:pStyle w:val="ListParagraph"/>
            </w:pPr>
          </w:p>
          <w:p w14:paraId="3D34750D" w14:textId="77777777" w:rsidR="0001258E" w:rsidRPr="002F08F5" w:rsidRDefault="0001258E" w:rsidP="00DB2BAE">
            <w:pPr>
              <w:pStyle w:val="ListParagraph"/>
              <w:ind w:left="355"/>
            </w:pPr>
          </w:p>
        </w:tc>
        <w:tc>
          <w:tcPr>
            <w:tcW w:w="4417" w:type="dxa"/>
          </w:tcPr>
          <w:p w14:paraId="0B054B08" w14:textId="7E74932F" w:rsidR="0001258E" w:rsidRPr="002F08F5" w:rsidRDefault="0001258E" w:rsidP="00B05868">
            <w:pPr>
              <w:pStyle w:val="ListParagraph"/>
              <w:numPr>
                <w:ilvl w:val="0"/>
                <w:numId w:val="3"/>
              </w:numPr>
              <w:ind w:left="349" w:hanging="284"/>
            </w:pPr>
            <w:r w:rsidRPr="002F08F5">
              <w:t>An additional inspection fee of $1</w:t>
            </w:r>
            <w:r w:rsidR="002F08F5">
              <w:t>8</w:t>
            </w:r>
            <w:r w:rsidRPr="002F08F5">
              <w:t>0 will be charged for a further follow up inspection.</w:t>
            </w:r>
          </w:p>
          <w:p w14:paraId="207B422D" w14:textId="77777777" w:rsidR="0001258E" w:rsidRPr="002F08F5" w:rsidRDefault="0001258E" w:rsidP="0001258E">
            <w:pPr>
              <w:pStyle w:val="ListParagraph"/>
              <w:ind w:left="349" w:hanging="284"/>
            </w:pPr>
          </w:p>
        </w:tc>
      </w:tr>
      <w:tr w:rsidR="0001258E" w:rsidRPr="00095DE1" w14:paraId="456ECDDA" w14:textId="77777777" w:rsidTr="0001258E">
        <w:trPr>
          <w:trHeight w:val="855"/>
        </w:trPr>
        <w:tc>
          <w:tcPr>
            <w:tcW w:w="2235" w:type="dxa"/>
            <w:vMerge/>
            <w:shd w:val="clear" w:color="auto" w:fill="FF0000"/>
          </w:tcPr>
          <w:p w14:paraId="25E2AC51" w14:textId="77777777" w:rsidR="0001258E" w:rsidRPr="002F08F5" w:rsidRDefault="0001258E" w:rsidP="00F3659A"/>
        </w:tc>
        <w:tc>
          <w:tcPr>
            <w:tcW w:w="3969" w:type="dxa"/>
          </w:tcPr>
          <w:p w14:paraId="58DC010B" w14:textId="77777777" w:rsidR="0001258E" w:rsidRPr="002F08F5" w:rsidRDefault="0001258E" w:rsidP="00B05868">
            <w:pPr>
              <w:pStyle w:val="ListParagraph"/>
              <w:numPr>
                <w:ilvl w:val="0"/>
                <w:numId w:val="3"/>
              </w:numPr>
              <w:ind w:left="355" w:hanging="355"/>
            </w:pPr>
            <w:r w:rsidRPr="002F08F5">
              <w:t>EHO may prepare a brief of evidence and recommend prosecution in Court</w:t>
            </w:r>
          </w:p>
          <w:p w14:paraId="03F96E1B" w14:textId="77777777" w:rsidR="0001258E" w:rsidRPr="002F08F5" w:rsidRDefault="0001258E" w:rsidP="00DB2BAE">
            <w:pPr>
              <w:pStyle w:val="ListParagraph"/>
              <w:ind w:left="355"/>
            </w:pPr>
          </w:p>
        </w:tc>
        <w:tc>
          <w:tcPr>
            <w:tcW w:w="4417" w:type="dxa"/>
          </w:tcPr>
          <w:p w14:paraId="1301C1A7" w14:textId="0ACE248C" w:rsidR="0001258E" w:rsidRPr="002F08F5" w:rsidRDefault="0001258E" w:rsidP="00B05868">
            <w:pPr>
              <w:pStyle w:val="ListParagraph"/>
              <w:numPr>
                <w:ilvl w:val="0"/>
                <w:numId w:val="3"/>
              </w:numPr>
              <w:ind w:left="349" w:hanging="284"/>
            </w:pPr>
            <w:r w:rsidRPr="002F08F5">
              <w:t>If prosecuted in Court, the business may face a large penalty and possible loss of reputation</w:t>
            </w:r>
          </w:p>
        </w:tc>
      </w:tr>
      <w:tr w:rsidR="0001258E" w:rsidRPr="00095DE1" w14:paraId="246EB71A" w14:textId="77777777" w:rsidTr="0001258E">
        <w:trPr>
          <w:trHeight w:val="1695"/>
        </w:trPr>
        <w:tc>
          <w:tcPr>
            <w:tcW w:w="2235" w:type="dxa"/>
            <w:vMerge/>
            <w:shd w:val="clear" w:color="auto" w:fill="FF0000"/>
          </w:tcPr>
          <w:p w14:paraId="151B5305" w14:textId="77777777" w:rsidR="0001258E" w:rsidRPr="002F08F5" w:rsidRDefault="0001258E" w:rsidP="00F3659A"/>
        </w:tc>
        <w:tc>
          <w:tcPr>
            <w:tcW w:w="3969" w:type="dxa"/>
          </w:tcPr>
          <w:p w14:paraId="55254851" w14:textId="77777777" w:rsidR="0001258E" w:rsidRPr="002F08F5" w:rsidRDefault="0001258E" w:rsidP="0001258E">
            <w:pPr>
              <w:pStyle w:val="ListParagraph"/>
            </w:pPr>
          </w:p>
          <w:p w14:paraId="12543BBF" w14:textId="77777777" w:rsidR="0001258E" w:rsidRPr="002F08F5" w:rsidRDefault="0001258E" w:rsidP="00B05868">
            <w:pPr>
              <w:pStyle w:val="ListParagraph"/>
              <w:numPr>
                <w:ilvl w:val="0"/>
                <w:numId w:val="3"/>
              </w:numPr>
              <w:ind w:left="355" w:hanging="355"/>
            </w:pPr>
            <w:r w:rsidRPr="002F08F5">
              <w:t>EHO may recommend to Council to force the temporary closure the business until adequate food safety controls are in place</w:t>
            </w:r>
          </w:p>
          <w:p w14:paraId="544CAD40" w14:textId="77777777" w:rsidR="0001258E" w:rsidRPr="002F08F5" w:rsidRDefault="0001258E" w:rsidP="00DB2BAE">
            <w:pPr>
              <w:pStyle w:val="ListParagraph"/>
              <w:ind w:left="355"/>
            </w:pPr>
          </w:p>
        </w:tc>
        <w:tc>
          <w:tcPr>
            <w:tcW w:w="4417" w:type="dxa"/>
          </w:tcPr>
          <w:p w14:paraId="0EBF2C48" w14:textId="77777777" w:rsidR="0001258E" w:rsidRPr="002F08F5" w:rsidRDefault="0001258E" w:rsidP="0001258E">
            <w:pPr>
              <w:pStyle w:val="ListParagraph"/>
              <w:ind w:left="349" w:hanging="284"/>
            </w:pPr>
          </w:p>
          <w:p w14:paraId="57127B6E" w14:textId="77777777" w:rsidR="0001258E" w:rsidRPr="002F08F5" w:rsidRDefault="0001258E" w:rsidP="00B05868">
            <w:pPr>
              <w:pStyle w:val="ListParagraph"/>
              <w:numPr>
                <w:ilvl w:val="0"/>
                <w:numId w:val="3"/>
              </w:numPr>
              <w:ind w:left="349" w:hanging="284"/>
            </w:pPr>
            <w:r w:rsidRPr="002F08F5">
              <w:t>Business closure – loss of business</w:t>
            </w:r>
          </w:p>
          <w:p w14:paraId="7B160A6B" w14:textId="77777777" w:rsidR="0001258E" w:rsidRPr="002F08F5" w:rsidRDefault="0001258E" w:rsidP="0001258E">
            <w:pPr>
              <w:pStyle w:val="ListParagraph"/>
              <w:ind w:left="349" w:hanging="284"/>
            </w:pPr>
          </w:p>
          <w:p w14:paraId="179A9473" w14:textId="77777777" w:rsidR="0001258E" w:rsidRPr="002F08F5" w:rsidRDefault="0001258E" w:rsidP="0001258E">
            <w:pPr>
              <w:ind w:left="349" w:hanging="284"/>
            </w:pPr>
          </w:p>
          <w:p w14:paraId="1C9F4033" w14:textId="77777777" w:rsidR="0001258E" w:rsidRPr="002F08F5" w:rsidRDefault="0001258E" w:rsidP="0001258E">
            <w:pPr>
              <w:pStyle w:val="ListParagraph"/>
              <w:ind w:left="349" w:hanging="284"/>
            </w:pPr>
          </w:p>
        </w:tc>
      </w:tr>
      <w:tr w:rsidR="0001258E" w:rsidRPr="00095DE1" w14:paraId="021B4993" w14:textId="77777777" w:rsidTr="0001258E">
        <w:trPr>
          <w:trHeight w:val="3000"/>
        </w:trPr>
        <w:tc>
          <w:tcPr>
            <w:tcW w:w="2235" w:type="dxa"/>
            <w:vMerge/>
            <w:shd w:val="clear" w:color="auto" w:fill="FF0000"/>
          </w:tcPr>
          <w:p w14:paraId="22EE5E37" w14:textId="77777777" w:rsidR="0001258E" w:rsidRPr="002F08F5" w:rsidRDefault="0001258E" w:rsidP="00F3659A"/>
        </w:tc>
        <w:tc>
          <w:tcPr>
            <w:tcW w:w="3969" w:type="dxa"/>
          </w:tcPr>
          <w:p w14:paraId="081673ED" w14:textId="77777777" w:rsidR="0001258E" w:rsidRPr="002F08F5" w:rsidRDefault="0001258E" w:rsidP="0001258E">
            <w:pPr>
              <w:pStyle w:val="ListParagraph"/>
              <w:ind w:left="355"/>
            </w:pPr>
          </w:p>
          <w:p w14:paraId="0BF7B773" w14:textId="248B1E4F" w:rsidR="0001258E" w:rsidRPr="002F08F5" w:rsidRDefault="0001258E" w:rsidP="00B05868">
            <w:pPr>
              <w:pStyle w:val="ListParagraph"/>
              <w:numPr>
                <w:ilvl w:val="0"/>
                <w:numId w:val="3"/>
              </w:numPr>
              <w:ind w:left="355" w:hanging="355"/>
            </w:pPr>
            <w:r w:rsidRPr="002F08F5">
              <w:t>Issue the business with an Order or Direction under Section 19 Food Act</w:t>
            </w:r>
          </w:p>
          <w:p w14:paraId="39457B90" w14:textId="77777777" w:rsidR="0001258E" w:rsidRPr="002F08F5" w:rsidRDefault="0001258E" w:rsidP="0001258E">
            <w:pPr>
              <w:pStyle w:val="ListParagraph"/>
            </w:pPr>
          </w:p>
          <w:p w14:paraId="39A21369" w14:textId="77777777" w:rsidR="0001258E" w:rsidRPr="002F08F5" w:rsidRDefault="0001258E" w:rsidP="0001258E">
            <w:pPr>
              <w:pStyle w:val="ListParagraph"/>
            </w:pPr>
          </w:p>
          <w:p w14:paraId="19CF83A8" w14:textId="77777777" w:rsidR="0001258E" w:rsidRPr="002F08F5" w:rsidRDefault="0001258E" w:rsidP="0001258E">
            <w:pPr>
              <w:pStyle w:val="ListParagraph"/>
            </w:pPr>
          </w:p>
          <w:p w14:paraId="48FA75B5" w14:textId="77777777" w:rsidR="0001258E" w:rsidRPr="002F08F5" w:rsidRDefault="0001258E" w:rsidP="0001258E">
            <w:pPr>
              <w:pStyle w:val="ListParagraph"/>
            </w:pPr>
          </w:p>
          <w:p w14:paraId="4B828B00" w14:textId="77777777" w:rsidR="0001258E" w:rsidRPr="002F08F5" w:rsidRDefault="0001258E" w:rsidP="0001258E"/>
          <w:p w14:paraId="6A1B6E91" w14:textId="77777777" w:rsidR="0001258E" w:rsidRPr="002F08F5" w:rsidRDefault="0001258E" w:rsidP="0001258E">
            <w:pPr>
              <w:pStyle w:val="ListParagraph"/>
            </w:pPr>
          </w:p>
          <w:p w14:paraId="2DA12339" w14:textId="77777777" w:rsidR="0001258E" w:rsidRPr="002F08F5" w:rsidRDefault="0001258E" w:rsidP="00DB2BAE">
            <w:pPr>
              <w:pStyle w:val="ListParagraph"/>
              <w:ind w:left="355"/>
            </w:pPr>
          </w:p>
        </w:tc>
        <w:tc>
          <w:tcPr>
            <w:tcW w:w="4417" w:type="dxa"/>
          </w:tcPr>
          <w:p w14:paraId="5C9787BD" w14:textId="61520EE2" w:rsidR="0001258E" w:rsidRPr="002F08F5" w:rsidRDefault="0001258E" w:rsidP="0001258E">
            <w:pPr>
              <w:pStyle w:val="ListParagraph"/>
              <w:ind w:left="349" w:hanging="284"/>
            </w:pPr>
          </w:p>
          <w:p w14:paraId="3001A3CD" w14:textId="6069F98D" w:rsidR="0001258E" w:rsidRPr="002F08F5" w:rsidRDefault="0001258E" w:rsidP="00B05868">
            <w:pPr>
              <w:pStyle w:val="ListParagraph"/>
              <w:numPr>
                <w:ilvl w:val="0"/>
                <w:numId w:val="3"/>
              </w:numPr>
              <w:ind w:left="349" w:hanging="284"/>
            </w:pPr>
            <w:r w:rsidRPr="002F08F5">
              <w:t>Failure to comply with a Section 19 Order is a Food Act offence and the EHO may prepare a brief of evidence and recommend prosecution in Court</w:t>
            </w:r>
          </w:p>
          <w:p w14:paraId="49F5CD6F" w14:textId="77777777" w:rsidR="0001258E" w:rsidRPr="002F08F5" w:rsidRDefault="0001258E" w:rsidP="0001258E">
            <w:pPr>
              <w:pStyle w:val="ListParagraph"/>
              <w:ind w:left="349" w:hanging="284"/>
            </w:pPr>
          </w:p>
          <w:p w14:paraId="75D6EC9E" w14:textId="77777777" w:rsidR="0001258E" w:rsidRPr="002F08F5" w:rsidRDefault="0001258E" w:rsidP="00B05868">
            <w:pPr>
              <w:pStyle w:val="ListParagraph"/>
              <w:numPr>
                <w:ilvl w:val="0"/>
                <w:numId w:val="3"/>
              </w:numPr>
              <w:ind w:left="349" w:hanging="284"/>
            </w:pPr>
            <w:r w:rsidRPr="002F08F5">
              <w:t>Failure to comply with a Section 19 Direction is ground for Council not to renew the business Food Act registration</w:t>
            </w:r>
          </w:p>
          <w:p w14:paraId="19D100E0" w14:textId="77777777" w:rsidR="0001258E" w:rsidRPr="002F08F5" w:rsidRDefault="0001258E" w:rsidP="0001258E">
            <w:pPr>
              <w:pStyle w:val="ListParagraph"/>
              <w:ind w:left="349" w:hanging="284"/>
            </w:pPr>
          </w:p>
        </w:tc>
      </w:tr>
      <w:tr w:rsidR="0001258E" w:rsidRPr="00095DE1" w14:paraId="7E99F2CA" w14:textId="77777777" w:rsidTr="0001258E">
        <w:trPr>
          <w:trHeight w:val="667"/>
        </w:trPr>
        <w:tc>
          <w:tcPr>
            <w:tcW w:w="2235" w:type="dxa"/>
            <w:vMerge/>
            <w:shd w:val="clear" w:color="auto" w:fill="FF0000"/>
          </w:tcPr>
          <w:p w14:paraId="27972A9E" w14:textId="77777777" w:rsidR="0001258E" w:rsidRPr="002F08F5" w:rsidRDefault="0001258E" w:rsidP="00F3659A"/>
        </w:tc>
        <w:tc>
          <w:tcPr>
            <w:tcW w:w="3969" w:type="dxa"/>
          </w:tcPr>
          <w:p w14:paraId="23DAF6B2" w14:textId="77777777" w:rsidR="0001258E" w:rsidRPr="002F08F5" w:rsidRDefault="0001258E" w:rsidP="00B05868">
            <w:pPr>
              <w:pStyle w:val="ListParagraph"/>
              <w:numPr>
                <w:ilvl w:val="0"/>
                <w:numId w:val="3"/>
              </w:numPr>
              <w:ind w:left="355" w:hanging="355"/>
            </w:pPr>
            <w:r w:rsidRPr="002F08F5">
              <w:t>A Penalty Infringement Notice (PIN) may be issued</w:t>
            </w:r>
          </w:p>
          <w:p w14:paraId="6D4AC26B" w14:textId="6E8DE963" w:rsidR="0001258E" w:rsidRPr="002F08F5" w:rsidRDefault="0001258E" w:rsidP="00DB2BAE">
            <w:pPr>
              <w:pStyle w:val="ListParagraph"/>
              <w:ind w:left="355"/>
            </w:pPr>
          </w:p>
        </w:tc>
        <w:tc>
          <w:tcPr>
            <w:tcW w:w="4417" w:type="dxa"/>
          </w:tcPr>
          <w:p w14:paraId="68116699" w14:textId="2FDDF55B" w:rsidR="0001258E" w:rsidRPr="002F08F5" w:rsidRDefault="0001258E" w:rsidP="00B05868">
            <w:pPr>
              <w:pStyle w:val="ListParagraph"/>
              <w:numPr>
                <w:ilvl w:val="0"/>
                <w:numId w:val="3"/>
              </w:numPr>
              <w:ind w:left="349" w:hanging="284"/>
            </w:pPr>
            <w:r w:rsidRPr="002F08F5">
              <w:t>A penalty infringement fine can cost business</w:t>
            </w:r>
          </w:p>
        </w:tc>
      </w:tr>
      <w:tr w:rsidR="0001258E" w:rsidRPr="00095DE1" w14:paraId="5816A82F" w14:textId="77777777" w:rsidTr="0001258E">
        <w:trPr>
          <w:trHeight w:val="450"/>
        </w:trPr>
        <w:tc>
          <w:tcPr>
            <w:tcW w:w="2235" w:type="dxa"/>
            <w:vMerge w:val="restart"/>
            <w:shd w:val="clear" w:color="auto" w:fill="FFC000"/>
          </w:tcPr>
          <w:p w14:paraId="7B6C6FE1" w14:textId="77163BC1" w:rsidR="0001258E" w:rsidRPr="002F08F5" w:rsidRDefault="0001258E" w:rsidP="00F3659A">
            <w:r w:rsidRPr="002F08F5">
              <w:lastRenderedPageBreak/>
              <w:t>Medium (Major)</w:t>
            </w:r>
          </w:p>
        </w:tc>
        <w:tc>
          <w:tcPr>
            <w:tcW w:w="3969" w:type="dxa"/>
          </w:tcPr>
          <w:p w14:paraId="0A0CF417" w14:textId="4BBCDA19" w:rsidR="0001258E" w:rsidRPr="002F08F5" w:rsidRDefault="0001258E" w:rsidP="00B05868">
            <w:pPr>
              <w:pStyle w:val="ListParagraph"/>
              <w:numPr>
                <w:ilvl w:val="0"/>
                <w:numId w:val="5"/>
              </w:numPr>
              <w:ind w:left="318" w:hanging="318"/>
            </w:pPr>
            <w:r w:rsidRPr="002F08F5">
              <w:t>Extend the timeframe (within reason) in collaboration with the business to complete medium risk actions already requested to be completed.</w:t>
            </w:r>
          </w:p>
        </w:tc>
        <w:tc>
          <w:tcPr>
            <w:tcW w:w="4417" w:type="dxa"/>
          </w:tcPr>
          <w:p w14:paraId="1C52A1E9" w14:textId="4FF25FC1" w:rsidR="0001258E" w:rsidRPr="002F08F5" w:rsidRDefault="0001258E" w:rsidP="00B05868">
            <w:pPr>
              <w:pStyle w:val="ListParagraph"/>
              <w:numPr>
                <w:ilvl w:val="0"/>
                <w:numId w:val="5"/>
              </w:numPr>
              <w:ind w:left="349" w:hanging="349"/>
            </w:pPr>
            <w:r w:rsidRPr="002F08F5">
              <w:t>An additional inspection fee of $1</w:t>
            </w:r>
            <w:r w:rsidR="002F08F5">
              <w:t>8</w:t>
            </w:r>
            <w:r w:rsidRPr="002F08F5">
              <w:t>0 will be charged for a further follow up  inspection.</w:t>
            </w:r>
          </w:p>
          <w:p w14:paraId="6BF66A41" w14:textId="31371B88" w:rsidR="0001258E" w:rsidRPr="002F08F5" w:rsidRDefault="0001258E" w:rsidP="00D90F4A">
            <w:pPr>
              <w:pStyle w:val="ListParagraph"/>
              <w:ind w:left="349"/>
            </w:pPr>
          </w:p>
          <w:p w14:paraId="2DFCD8D1" w14:textId="06D9BBDA" w:rsidR="0001258E" w:rsidRPr="002F08F5" w:rsidRDefault="0001258E" w:rsidP="0001258E">
            <w:pPr>
              <w:pStyle w:val="ListParagraph"/>
              <w:ind w:left="312"/>
            </w:pPr>
          </w:p>
        </w:tc>
      </w:tr>
      <w:tr w:rsidR="0001258E" w:rsidRPr="00095DE1" w14:paraId="70DFA683" w14:textId="77777777" w:rsidTr="0001258E">
        <w:trPr>
          <w:trHeight w:val="2520"/>
        </w:trPr>
        <w:tc>
          <w:tcPr>
            <w:tcW w:w="2235" w:type="dxa"/>
            <w:vMerge/>
            <w:shd w:val="clear" w:color="auto" w:fill="FFC000"/>
          </w:tcPr>
          <w:p w14:paraId="78FCBC55" w14:textId="77777777" w:rsidR="0001258E" w:rsidRPr="002F08F5" w:rsidRDefault="0001258E" w:rsidP="00F3659A"/>
        </w:tc>
        <w:tc>
          <w:tcPr>
            <w:tcW w:w="3969" w:type="dxa"/>
          </w:tcPr>
          <w:p w14:paraId="5CC62567" w14:textId="77777777" w:rsidR="0001258E" w:rsidRPr="002F08F5" w:rsidRDefault="0001258E" w:rsidP="00B05868">
            <w:pPr>
              <w:pStyle w:val="ListParagraph"/>
              <w:numPr>
                <w:ilvl w:val="0"/>
                <w:numId w:val="5"/>
              </w:numPr>
              <w:ind w:left="318" w:hanging="318"/>
            </w:pPr>
            <w:r w:rsidRPr="002F08F5">
              <w:t xml:space="preserve">Issue the business with an Order or Direction under Section 19 Food Act </w:t>
            </w:r>
          </w:p>
          <w:p w14:paraId="3895D635" w14:textId="77777777" w:rsidR="0001258E" w:rsidRPr="002F08F5" w:rsidRDefault="0001258E" w:rsidP="0001258E">
            <w:pPr>
              <w:pStyle w:val="ListParagraph"/>
            </w:pPr>
          </w:p>
          <w:p w14:paraId="67477768" w14:textId="77777777" w:rsidR="0001258E" w:rsidRPr="002F08F5" w:rsidRDefault="0001258E" w:rsidP="0001258E">
            <w:pPr>
              <w:pStyle w:val="ListParagraph"/>
            </w:pPr>
          </w:p>
          <w:p w14:paraId="3BBCCDE9" w14:textId="77777777" w:rsidR="0001258E" w:rsidRPr="002F08F5" w:rsidRDefault="0001258E" w:rsidP="0001258E">
            <w:pPr>
              <w:pStyle w:val="ListParagraph"/>
            </w:pPr>
          </w:p>
          <w:p w14:paraId="55344A85" w14:textId="77777777" w:rsidR="0001258E" w:rsidRPr="002F08F5" w:rsidRDefault="0001258E" w:rsidP="0001258E">
            <w:pPr>
              <w:pStyle w:val="ListParagraph"/>
              <w:ind w:left="318"/>
            </w:pPr>
          </w:p>
          <w:p w14:paraId="521BB937" w14:textId="77777777" w:rsidR="0001258E" w:rsidRPr="002F08F5" w:rsidRDefault="0001258E" w:rsidP="0001258E">
            <w:pPr>
              <w:pStyle w:val="ListParagraph"/>
              <w:ind w:left="318"/>
            </w:pPr>
          </w:p>
          <w:p w14:paraId="0C9D5836" w14:textId="77777777" w:rsidR="0001258E" w:rsidRPr="002F08F5" w:rsidRDefault="0001258E" w:rsidP="0001258E">
            <w:pPr>
              <w:pStyle w:val="ListParagraph"/>
              <w:ind w:left="318"/>
            </w:pPr>
          </w:p>
          <w:p w14:paraId="12D206D6" w14:textId="3E00AA1C" w:rsidR="0001258E" w:rsidRPr="002F08F5" w:rsidRDefault="0001258E" w:rsidP="0001258E">
            <w:pPr>
              <w:pStyle w:val="ListParagraph"/>
              <w:ind w:left="318"/>
            </w:pPr>
          </w:p>
        </w:tc>
        <w:tc>
          <w:tcPr>
            <w:tcW w:w="4417" w:type="dxa"/>
          </w:tcPr>
          <w:p w14:paraId="65638939" w14:textId="77777777" w:rsidR="0001258E" w:rsidRPr="002F08F5" w:rsidRDefault="0001258E" w:rsidP="00B05868">
            <w:pPr>
              <w:pStyle w:val="ListParagraph"/>
              <w:numPr>
                <w:ilvl w:val="0"/>
                <w:numId w:val="5"/>
              </w:numPr>
              <w:ind w:left="349" w:hanging="349"/>
            </w:pPr>
            <w:r w:rsidRPr="002F08F5">
              <w:t>Failure to comply with a Section 19 Order is a Food Act offence and the EHO may prepare a brief of evidence and recommend prosecution in Court.</w:t>
            </w:r>
          </w:p>
          <w:p w14:paraId="36943FA7" w14:textId="77777777" w:rsidR="0001258E" w:rsidRPr="002F08F5" w:rsidRDefault="0001258E" w:rsidP="0001258E">
            <w:pPr>
              <w:pStyle w:val="ListParagraph"/>
            </w:pPr>
          </w:p>
          <w:p w14:paraId="1E5D0042" w14:textId="21A7E1F2" w:rsidR="0001258E" w:rsidRPr="002F08F5" w:rsidRDefault="0001258E" w:rsidP="00B05868">
            <w:pPr>
              <w:pStyle w:val="ListParagraph"/>
              <w:numPr>
                <w:ilvl w:val="0"/>
                <w:numId w:val="4"/>
              </w:numPr>
              <w:ind w:left="312" w:hanging="312"/>
            </w:pPr>
            <w:r w:rsidRPr="002F08F5">
              <w:t>Failure to comply with a Section 19 Direction is grounds for Council not to renew the business Food Act registration.</w:t>
            </w:r>
          </w:p>
        </w:tc>
      </w:tr>
      <w:tr w:rsidR="0001258E" w:rsidRPr="00095DE1" w14:paraId="46F579DE" w14:textId="77777777" w:rsidTr="0010130F">
        <w:trPr>
          <w:trHeight w:val="975"/>
        </w:trPr>
        <w:tc>
          <w:tcPr>
            <w:tcW w:w="2235" w:type="dxa"/>
            <w:vMerge/>
            <w:shd w:val="clear" w:color="auto" w:fill="FFC000"/>
          </w:tcPr>
          <w:p w14:paraId="5DF9C7C7" w14:textId="77777777" w:rsidR="0001258E" w:rsidRPr="002F08F5" w:rsidRDefault="0001258E" w:rsidP="00F3659A"/>
        </w:tc>
        <w:tc>
          <w:tcPr>
            <w:tcW w:w="3969" w:type="dxa"/>
          </w:tcPr>
          <w:p w14:paraId="5271FA5A" w14:textId="690D4AEF" w:rsidR="0001258E" w:rsidRPr="002F08F5" w:rsidRDefault="0001258E" w:rsidP="00B05868">
            <w:pPr>
              <w:pStyle w:val="ListParagraph"/>
              <w:numPr>
                <w:ilvl w:val="0"/>
                <w:numId w:val="5"/>
              </w:numPr>
              <w:ind w:left="318" w:hanging="318"/>
            </w:pPr>
            <w:r w:rsidRPr="002F08F5">
              <w:t>A Penalty Infringement Notice (PIN) may be issued</w:t>
            </w:r>
          </w:p>
        </w:tc>
        <w:tc>
          <w:tcPr>
            <w:tcW w:w="4417" w:type="dxa"/>
          </w:tcPr>
          <w:p w14:paraId="799E3F76" w14:textId="15B69C91" w:rsidR="0001258E" w:rsidRPr="002F08F5" w:rsidRDefault="0001258E" w:rsidP="00B05868">
            <w:pPr>
              <w:pStyle w:val="ListParagraph"/>
              <w:numPr>
                <w:ilvl w:val="0"/>
                <w:numId w:val="4"/>
              </w:numPr>
              <w:ind w:left="312" w:hanging="312"/>
            </w:pPr>
            <w:r w:rsidRPr="002F08F5">
              <w:t>A penalty infringement fine can cost business.</w:t>
            </w:r>
          </w:p>
        </w:tc>
      </w:tr>
      <w:tr w:rsidR="00001DE9" w:rsidRPr="00095DE1" w14:paraId="5DDF3DE1" w14:textId="77777777" w:rsidTr="00A66086">
        <w:tc>
          <w:tcPr>
            <w:tcW w:w="2235" w:type="dxa"/>
            <w:shd w:val="clear" w:color="auto" w:fill="92D050"/>
          </w:tcPr>
          <w:p w14:paraId="2119A99F" w14:textId="7BEAF7F0" w:rsidR="00001DE9" w:rsidRPr="002F08F5" w:rsidRDefault="00001DE9" w:rsidP="00F3659A">
            <w:r w:rsidRPr="002F08F5">
              <w:t xml:space="preserve">Low </w:t>
            </w:r>
          </w:p>
        </w:tc>
        <w:tc>
          <w:tcPr>
            <w:tcW w:w="3969" w:type="dxa"/>
          </w:tcPr>
          <w:p w14:paraId="19FD6E23" w14:textId="3B988E5C" w:rsidR="0089084D" w:rsidRPr="002F08F5" w:rsidRDefault="0089084D" w:rsidP="00B05868">
            <w:pPr>
              <w:pStyle w:val="ListParagraph"/>
              <w:numPr>
                <w:ilvl w:val="0"/>
                <w:numId w:val="5"/>
              </w:numPr>
              <w:ind w:left="318" w:hanging="318"/>
            </w:pPr>
            <w:r w:rsidRPr="002F08F5">
              <w:t>Extend the timeframe (within reason) in collaboration with the business to</w:t>
            </w:r>
            <w:r w:rsidR="00D90F4A" w:rsidRPr="002F08F5">
              <w:t xml:space="preserve"> complete low risk actions.</w:t>
            </w:r>
          </w:p>
          <w:p w14:paraId="708D0D0E" w14:textId="77777777" w:rsidR="00001DE9" w:rsidRPr="002F08F5" w:rsidRDefault="00001DE9" w:rsidP="0089084D">
            <w:pPr>
              <w:pStyle w:val="ListParagraph"/>
              <w:ind w:left="318"/>
            </w:pPr>
          </w:p>
        </w:tc>
        <w:tc>
          <w:tcPr>
            <w:tcW w:w="4417" w:type="dxa"/>
          </w:tcPr>
          <w:p w14:paraId="1200D544" w14:textId="490C6C1B" w:rsidR="0089084D" w:rsidRPr="002F08F5" w:rsidRDefault="0089084D" w:rsidP="00B05868">
            <w:pPr>
              <w:pStyle w:val="ListParagraph"/>
              <w:numPr>
                <w:ilvl w:val="0"/>
                <w:numId w:val="4"/>
              </w:numPr>
              <w:ind w:left="312" w:hanging="312"/>
            </w:pPr>
            <w:r w:rsidRPr="002F08F5">
              <w:t>An additional fee of $1</w:t>
            </w:r>
            <w:r w:rsidR="002F08F5">
              <w:t>8</w:t>
            </w:r>
            <w:r w:rsidRPr="002F08F5">
              <w:t xml:space="preserve">0 </w:t>
            </w:r>
            <w:r w:rsidR="001F4BDF" w:rsidRPr="002F08F5">
              <w:t xml:space="preserve">may </w:t>
            </w:r>
            <w:r w:rsidRPr="002F08F5">
              <w:t>be charged for this additional inspection.</w:t>
            </w:r>
          </w:p>
          <w:p w14:paraId="6E3AB92F" w14:textId="77777777" w:rsidR="00001DE9" w:rsidRPr="002F08F5" w:rsidRDefault="00001DE9" w:rsidP="0089084D">
            <w:pPr>
              <w:pStyle w:val="ListParagraph"/>
              <w:ind w:left="312"/>
            </w:pPr>
          </w:p>
        </w:tc>
      </w:tr>
    </w:tbl>
    <w:p w14:paraId="3AED621D" w14:textId="4784DAA3" w:rsidR="009379CD" w:rsidRPr="00095DE1" w:rsidRDefault="00E5391F" w:rsidP="00D90F4A">
      <w:pPr>
        <w:rPr>
          <w:rFonts w:ascii="Calibri" w:hAnsi="Calibri" w:cs="Calibri"/>
        </w:rPr>
      </w:pPr>
      <w:r w:rsidRPr="00095DE1">
        <w:rPr>
          <w:rFonts w:ascii="Calibri" w:hAnsi="Calibri" w:cs="Calibri"/>
        </w:rPr>
        <w:t> </w:t>
      </w:r>
    </w:p>
    <w:p w14:paraId="3A1A93AF" w14:textId="7C9C28B0" w:rsidR="009379CD" w:rsidRPr="00095DE1" w:rsidRDefault="009379CD" w:rsidP="00C86AC9">
      <w:pPr>
        <w:pStyle w:val="Heading1"/>
      </w:pPr>
      <w:r w:rsidRPr="00095DE1">
        <w:t>Next stage of the</w:t>
      </w:r>
      <w:r w:rsidR="00A66086" w:rsidRPr="00095DE1">
        <w:t xml:space="preserve"> risk</w:t>
      </w:r>
      <w:r w:rsidR="00293F17">
        <w:t>-</w:t>
      </w:r>
      <w:r w:rsidR="00A66086" w:rsidRPr="00095DE1">
        <w:t>based a</w:t>
      </w:r>
      <w:r w:rsidRPr="00095DE1">
        <w:t>pproach</w:t>
      </w:r>
    </w:p>
    <w:p w14:paraId="725D488B" w14:textId="47F767EF" w:rsidR="00D90F4A" w:rsidRDefault="00A038D3" w:rsidP="008A0545">
      <w:pPr>
        <w:pStyle w:val="Body"/>
        <w:rPr>
          <w:lang w:val="en-AU"/>
        </w:rPr>
      </w:pPr>
      <w:r w:rsidRPr="00095DE1">
        <w:rPr>
          <w:lang w:val="en-AU"/>
        </w:rPr>
        <w:t>The next stage of the risk</w:t>
      </w:r>
      <w:r w:rsidR="002F08F5">
        <w:rPr>
          <w:lang w:val="en-AU"/>
        </w:rPr>
        <w:t>-</w:t>
      </w:r>
      <w:r w:rsidRPr="00095DE1">
        <w:rPr>
          <w:lang w:val="en-AU"/>
        </w:rPr>
        <w:t>based approach</w:t>
      </w:r>
      <w:r w:rsidR="0059216F" w:rsidRPr="00095DE1">
        <w:rPr>
          <w:lang w:val="en-AU"/>
        </w:rPr>
        <w:t xml:space="preserve"> in 2020</w:t>
      </w:r>
      <w:r w:rsidR="0001258E">
        <w:rPr>
          <w:lang w:val="en-AU"/>
        </w:rPr>
        <w:t xml:space="preserve"> will be</w:t>
      </w:r>
      <w:r w:rsidRPr="00095DE1">
        <w:rPr>
          <w:lang w:val="en-AU"/>
        </w:rPr>
        <w:t xml:space="preserve"> to </w:t>
      </w:r>
      <w:r w:rsidR="0059216F" w:rsidRPr="00095DE1">
        <w:rPr>
          <w:lang w:val="en-AU"/>
        </w:rPr>
        <w:t>analyse the assessment results and use this inform</w:t>
      </w:r>
      <w:r w:rsidR="00D90F4A">
        <w:rPr>
          <w:lang w:val="en-AU"/>
        </w:rPr>
        <w:t xml:space="preserve">ation to assist business in the </w:t>
      </w:r>
      <w:r w:rsidR="0059216F" w:rsidRPr="00095DE1">
        <w:rPr>
          <w:lang w:val="en-AU"/>
        </w:rPr>
        <w:t xml:space="preserve">areas </w:t>
      </w:r>
      <w:r w:rsidR="003710F4">
        <w:rPr>
          <w:lang w:val="en-AU"/>
        </w:rPr>
        <w:t>that are highlighted as commonly high or medium risks areas.</w:t>
      </w:r>
    </w:p>
    <w:p w14:paraId="18D03285" w14:textId="7430406E" w:rsidR="0001258E" w:rsidRPr="00095DE1" w:rsidRDefault="0001258E" w:rsidP="008A0545">
      <w:pPr>
        <w:pStyle w:val="Body"/>
        <w:rPr>
          <w:lang w:val="en-AU"/>
        </w:rPr>
      </w:pPr>
      <w:r>
        <w:rPr>
          <w:lang w:val="en-AU"/>
        </w:rPr>
        <w:t>For example: If the analysis shows the food storage is a common area for critical results, Council will focus on providing further information, education and resources to businesses in this area.</w:t>
      </w:r>
    </w:p>
    <w:p w14:paraId="3B2F0FD8" w14:textId="0DAC4C71" w:rsidR="00A66086" w:rsidRPr="00095DE1" w:rsidRDefault="003710F4" w:rsidP="0089084D">
      <w:pPr>
        <w:rPr>
          <w:rFonts w:ascii="Calibri" w:hAnsi="Calibri" w:cs="Calibri"/>
        </w:rPr>
      </w:pPr>
      <w:r w:rsidRPr="00095DE1">
        <w:rPr>
          <w:rFonts w:ascii="Calibri" w:hAnsi="Calibri" w:cs="Calibri"/>
        </w:rPr>
        <w:t xml:space="preserve"> </w:t>
      </w:r>
    </w:p>
    <w:p w14:paraId="326085E8" w14:textId="795B06E6" w:rsidR="005B0EB1" w:rsidRPr="00095DE1" w:rsidRDefault="0025328F" w:rsidP="002F08F5">
      <w:pPr>
        <w:pStyle w:val="Heading1"/>
      </w:pPr>
      <w:r>
        <w:t>Questions or</w:t>
      </w:r>
      <w:r w:rsidR="005B0EB1" w:rsidRPr="00095DE1">
        <w:t xml:space="preserve"> concerns about your risk rating</w:t>
      </w:r>
    </w:p>
    <w:p w14:paraId="7CFD94F6" w14:textId="77777777" w:rsidR="002F08F5" w:rsidRDefault="005B0EB1" w:rsidP="008A0545">
      <w:pPr>
        <w:pStyle w:val="Body"/>
      </w:pPr>
      <w:r w:rsidRPr="00095DE1">
        <w:t>Should you have any quest</w:t>
      </w:r>
      <w:r w:rsidR="002B2139">
        <w:t xml:space="preserve">ions or concerns regarding the decision of your </w:t>
      </w:r>
      <w:r w:rsidRPr="00095DE1">
        <w:t xml:space="preserve">risk rating, you are encouraged to discuss this with your EHO.  </w:t>
      </w:r>
    </w:p>
    <w:p w14:paraId="64DD8FDC" w14:textId="3424A5E8" w:rsidR="005B0EB1" w:rsidRPr="002F08F5" w:rsidRDefault="005B0EB1" w:rsidP="008A0545">
      <w:pPr>
        <w:pStyle w:val="Body"/>
      </w:pPr>
      <w:r w:rsidRPr="00095DE1">
        <w:t xml:space="preserve">Following this, for further concerns, you may contact the Coordinator Community </w:t>
      </w:r>
      <w:r w:rsidR="004E23B9">
        <w:t xml:space="preserve">Health </w:t>
      </w:r>
      <w:r w:rsidRPr="00095DE1">
        <w:t xml:space="preserve">via email: </w:t>
      </w:r>
      <w:hyperlink r:id="rId15" w:history="1">
        <w:r w:rsidRPr="002F08F5">
          <w:rPr>
            <w:rStyle w:val="Hyperlink"/>
          </w:rPr>
          <w:t>communityhealth.customerservice@maroondah.vic.gov.au</w:t>
        </w:r>
      </w:hyperlink>
      <w:r w:rsidRPr="002F08F5">
        <w:t>.</w:t>
      </w:r>
    </w:p>
    <w:p w14:paraId="00F6B34F" w14:textId="253AA0B2" w:rsidR="005B0EB1" w:rsidRPr="00095DE1" w:rsidRDefault="005B0EB1" w:rsidP="008A0545">
      <w:pPr>
        <w:pStyle w:val="Body"/>
      </w:pPr>
    </w:p>
    <w:p w14:paraId="553380AA" w14:textId="2C08FA30" w:rsidR="005B0EB1" w:rsidRPr="00095DE1" w:rsidRDefault="002F08F5" w:rsidP="008A0545">
      <w:pPr>
        <w:pStyle w:val="Body"/>
      </w:pPr>
      <w:r>
        <w:t xml:space="preserve">Your feedback is important to us. Please complete a sort online survey about this guide to help us ensure we provide the best resource possible: </w:t>
      </w:r>
      <w:r w:rsidR="00902347">
        <w:t>www.maroondah.vic.gov.au/fsra</w:t>
      </w:r>
    </w:p>
    <w:p w14:paraId="1E54221B" w14:textId="77777777" w:rsidR="005B0EB1" w:rsidRPr="00095DE1" w:rsidRDefault="005B0EB1" w:rsidP="008A0545">
      <w:pPr>
        <w:pStyle w:val="Body"/>
      </w:pPr>
    </w:p>
    <w:p w14:paraId="114A16EF" w14:textId="77777777" w:rsidR="00C51790" w:rsidRPr="00095DE1" w:rsidRDefault="00C51790" w:rsidP="0089084D">
      <w:pPr>
        <w:rPr>
          <w:rFonts w:ascii="Calibri" w:hAnsi="Calibri" w:cs="Calibri"/>
        </w:rPr>
      </w:pPr>
    </w:p>
    <w:p w14:paraId="678A0304" w14:textId="34A29A67" w:rsidR="00A66086" w:rsidRPr="00095DE1" w:rsidRDefault="00A66086" w:rsidP="0089084D">
      <w:pPr>
        <w:rPr>
          <w:rFonts w:ascii="Calibri" w:hAnsi="Calibri" w:cs="Calibri"/>
        </w:rPr>
      </w:pPr>
    </w:p>
    <w:p w14:paraId="5D0A351D" w14:textId="6BA46F40" w:rsidR="00A66086" w:rsidRPr="00095DE1" w:rsidRDefault="00A66086" w:rsidP="0089084D">
      <w:pPr>
        <w:rPr>
          <w:rFonts w:ascii="Calibri" w:hAnsi="Calibri" w:cs="Calibri"/>
        </w:rPr>
      </w:pPr>
    </w:p>
    <w:p w14:paraId="1E4CE2AA" w14:textId="06A04357" w:rsidR="00A66086" w:rsidRPr="00095DE1" w:rsidRDefault="00A66086" w:rsidP="0089084D">
      <w:pPr>
        <w:rPr>
          <w:rFonts w:ascii="Calibri" w:hAnsi="Calibri" w:cs="Calibri"/>
        </w:rPr>
      </w:pPr>
    </w:p>
    <w:p w14:paraId="4D442131" w14:textId="49BA44AB" w:rsidR="00A66086" w:rsidRPr="00095DE1" w:rsidRDefault="00A66086" w:rsidP="0089084D">
      <w:pPr>
        <w:rPr>
          <w:rFonts w:ascii="Calibri" w:hAnsi="Calibri" w:cs="Calibri"/>
        </w:rPr>
      </w:pPr>
    </w:p>
    <w:p w14:paraId="7DF1A020" w14:textId="1836D07F" w:rsidR="007B3808" w:rsidRPr="002D559B" w:rsidRDefault="007B3808" w:rsidP="00C86AC9">
      <w:pPr>
        <w:pStyle w:val="Heading1"/>
        <w:rPr>
          <w:i/>
          <w:color w:val="FF0000"/>
          <w:sz w:val="22"/>
          <w:szCs w:val="22"/>
        </w:rPr>
      </w:pPr>
      <w:r w:rsidRPr="00095DE1">
        <w:t>Appendix 1: How do I control food safety risks?</w:t>
      </w:r>
      <w:r w:rsidR="002D559B">
        <w:t xml:space="preserve">   </w:t>
      </w:r>
    </w:p>
    <w:p w14:paraId="3998E875" w14:textId="77777777" w:rsidR="007B3808" w:rsidRPr="00095DE1" w:rsidRDefault="007B3808" w:rsidP="007B3808">
      <w:pPr>
        <w:pStyle w:val="NoSpacing"/>
        <w:rPr>
          <w:rFonts w:ascii="Calibri" w:hAnsi="Calibri" w:cs="Calibri"/>
        </w:rPr>
      </w:pPr>
    </w:p>
    <w:p w14:paraId="3A1A9BA8" w14:textId="790C43D7" w:rsidR="007B3808" w:rsidRPr="00095DE1" w:rsidRDefault="007B3808" w:rsidP="008A0545">
      <w:pPr>
        <w:pStyle w:val="Body"/>
      </w:pPr>
      <w:r w:rsidRPr="00095DE1">
        <w:lastRenderedPageBreak/>
        <w:t>The following checklist has been designed to assist food businesses to ensure they have adequate controls in place to prevent food becoming unsafe or unsuitable. Please note, this checklist is a guide only and information specific to your food business should be sought from an Environmental Health Officer</w:t>
      </w:r>
      <w:r w:rsidR="00B9615C">
        <w:t xml:space="preserve"> or your Food Safety Auditor.</w:t>
      </w:r>
    </w:p>
    <w:p w14:paraId="29D25CFD" w14:textId="77777777" w:rsidR="007B3808" w:rsidRPr="00095DE1" w:rsidRDefault="007B3808" w:rsidP="007B3808">
      <w:pPr>
        <w:pStyle w:val="NoSpacing"/>
        <w:rPr>
          <w:rFonts w:ascii="Calibri" w:hAnsi="Calibri" w:cs="Calibri"/>
        </w:rPr>
      </w:pPr>
    </w:p>
    <w:p w14:paraId="4DE1E793" w14:textId="09E959B4" w:rsidR="007B3808" w:rsidRPr="00293F17" w:rsidRDefault="007B3808" w:rsidP="00C86AC9">
      <w:pPr>
        <w:pStyle w:val="Heading2"/>
      </w:pPr>
      <w:r w:rsidRPr="00293F17">
        <w:t xml:space="preserve">TO DO: </w:t>
      </w:r>
    </w:p>
    <w:p w14:paraId="6E7DE437" w14:textId="5822FF65"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Food Receipt</w:t>
      </w:r>
    </w:p>
    <w:p w14:paraId="6EA90ECF" w14:textId="4CCA6DD3" w:rsidR="007B3808" w:rsidRPr="00095DE1" w:rsidRDefault="007B3808" w:rsidP="007B3808">
      <w:pPr>
        <w:pStyle w:val="NoSpacing"/>
        <w:rPr>
          <w:rFonts w:ascii="Calibri" w:hAnsi="Calibri" w:cs="Calibri"/>
        </w:rPr>
      </w:pPr>
    </w:p>
    <w:p w14:paraId="66AA0CB7" w14:textId="2523B913" w:rsidR="007B3808" w:rsidRPr="00095DE1" w:rsidRDefault="007B3808" w:rsidP="008A0545">
      <w:pPr>
        <w:pStyle w:val="Body"/>
        <w:numPr>
          <w:ilvl w:val="0"/>
          <w:numId w:val="4"/>
        </w:numPr>
      </w:pPr>
      <w:r w:rsidRPr="00095DE1">
        <w:t>Only receive food from approved, registered food businesses</w:t>
      </w:r>
    </w:p>
    <w:p w14:paraId="24B6A984" w14:textId="49C19452" w:rsidR="007B3808" w:rsidRPr="00095DE1" w:rsidRDefault="007B3808" w:rsidP="008A0545">
      <w:pPr>
        <w:pStyle w:val="Body"/>
        <w:numPr>
          <w:ilvl w:val="0"/>
          <w:numId w:val="4"/>
        </w:numPr>
      </w:pPr>
      <w:r w:rsidRPr="00095DE1">
        <w:t>Keep a list onsite of all your food suppliers</w:t>
      </w:r>
    </w:p>
    <w:p w14:paraId="0E91E90D" w14:textId="3BB93F25" w:rsidR="007B3808" w:rsidRPr="00095DE1" w:rsidRDefault="002F512E" w:rsidP="008A0545">
      <w:pPr>
        <w:pStyle w:val="Body"/>
        <w:numPr>
          <w:ilvl w:val="0"/>
          <w:numId w:val="4"/>
        </w:numPr>
      </w:pPr>
      <w:r>
        <w:t>Only a</w:t>
      </w:r>
      <w:r w:rsidR="007B3808" w:rsidRPr="00095DE1">
        <w:t>ccept frozen food if it is frozen solid</w:t>
      </w:r>
    </w:p>
    <w:p w14:paraId="0EA63EC3" w14:textId="4CB8364C" w:rsidR="007B3808" w:rsidRPr="00095DE1" w:rsidRDefault="002F512E" w:rsidP="008A0545">
      <w:pPr>
        <w:pStyle w:val="Body"/>
        <w:numPr>
          <w:ilvl w:val="0"/>
          <w:numId w:val="4"/>
        </w:numPr>
      </w:pPr>
      <w:r>
        <w:t>A</w:t>
      </w:r>
      <w:r w:rsidR="007B3808" w:rsidRPr="00095DE1">
        <w:t>ccept cold food delivered below 5⁰C</w:t>
      </w:r>
    </w:p>
    <w:p w14:paraId="1AC28AAB" w14:textId="5207E2DE" w:rsidR="007B3808" w:rsidRPr="00095DE1" w:rsidRDefault="002F512E" w:rsidP="008A0545">
      <w:pPr>
        <w:pStyle w:val="Body"/>
        <w:numPr>
          <w:ilvl w:val="0"/>
          <w:numId w:val="4"/>
        </w:numPr>
      </w:pPr>
      <w:r>
        <w:t>A</w:t>
      </w:r>
      <w:r w:rsidR="007B3808" w:rsidRPr="00095DE1">
        <w:t>ccept hot food delivered over 60⁰C</w:t>
      </w:r>
    </w:p>
    <w:p w14:paraId="344E9511" w14:textId="13972FA6" w:rsidR="007B3808" w:rsidRPr="00095DE1" w:rsidRDefault="007B3808" w:rsidP="008A0545">
      <w:pPr>
        <w:pStyle w:val="Body"/>
        <w:numPr>
          <w:ilvl w:val="0"/>
          <w:numId w:val="4"/>
        </w:numPr>
      </w:pPr>
      <w:r w:rsidRPr="00095DE1">
        <w:t xml:space="preserve">Only accept clean eggs, not broken or cracked </w:t>
      </w:r>
    </w:p>
    <w:p w14:paraId="79ED9114" w14:textId="1E1260EC" w:rsidR="007B3808" w:rsidRPr="00095DE1" w:rsidRDefault="007B3808" w:rsidP="008A0545">
      <w:pPr>
        <w:pStyle w:val="Body"/>
        <w:numPr>
          <w:ilvl w:val="0"/>
          <w:numId w:val="4"/>
        </w:numPr>
      </w:pPr>
      <w:r w:rsidRPr="00095DE1">
        <w:t xml:space="preserve">Only receive food  in clean, intact and undamaged packaging </w:t>
      </w:r>
    </w:p>
    <w:p w14:paraId="29E3A4C1" w14:textId="421D061E" w:rsidR="007B3808" w:rsidRPr="00095DE1" w:rsidRDefault="007B3808" w:rsidP="008A0545">
      <w:pPr>
        <w:pStyle w:val="Body"/>
        <w:numPr>
          <w:ilvl w:val="0"/>
          <w:numId w:val="4"/>
        </w:numPr>
      </w:pPr>
      <w:r w:rsidRPr="00095DE1">
        <w:t>Check food delivery vehicles are clean and within temperature</w:t>
      </w:r>
    </w:p>
    <w:p w14:paraId="1D343697" w14:textId="75942AC3" w:rsidR="007B3808" w:rsidRPr="00095DE1" w:rsidRDefault="007B3808" w:rsidP="008A0545">
      <w:pPr>
        <w:pStyle w:val="Body"/>
        <w:numPr>
          <w:ilvl w:val="0"/>
          <w:numId w:val="4"/>
        </w:numPr>
      </w:pPr>
      <w:r w:rsidRPr="00095DE1">
        <w:t xml:space="preserve">Check food is labelled correctly </w:t>
      </w:r>
      <w:r w:rsidR="00902347">
        <w:t xml:space="preserve">according to Food Standards Australia and the New Zealand </w:t>
      </w:r>
      <w:r w:rsidRPr="00095DE1">
        <w:t>(FSANZ</w:t>
      </w:r>
      <w:r w:rsidR="00902347">
        <w:t xml:space="preserve">) </w:t>
      </w:r>
      <w:r w:rsidRPr="00095DE1">
        <w:t>Code</w:t>
      </w:r>
    </w:p>
    <w:p w14:paraId="771EF45A" w14:textId="77777777" w:rsidR="007B3808" w:rsidRPr="00095DE1" w:rsidRDefault="007B3808" w:rsidP="008A0545">
      <w:pPr>
        <w:pStyle w:val="Body"/>
        <w:numPr>
          <w:ilvl w:val="0"/>
          <w:numId w:val="4"/>
        </w:numPr>
      </w:pPr>
      <w:r w:rsidRPr="00095DE1">
        <w:t>Check food is within ‘best before’ or ‘use by’ dates</w:t>
      </w:r>
    </w:p>
    <w:p w14:paraId="7991150E" w14:textId="50AA35C4" w:rsidR="007B3808" w:rsidRPr="00095DE1" w:rsidRDefault="007B3808" w:rsidP="008A0545">
      <w:pPr>
        <w:pStyle w:val="Body"/>
        <w:numPr>
          <w:ilvl w:val="0"/>
          <w:numId w:val="4"/>
        </w:numPr>
      </w:pPr>
      <w:r w:rsidRPr="00095DE1">
        <w:t xml:space="preserve">Keep a record of food receipt </w:t>
      </w:r>
    </w:p>
    <w:p w14:paraId="4DE1BDBC" w14:textId="77777777" w:rsidR="007B3808" w:rsidRPr="00095DE1" w:rsidRDefault="007B3808" w:rsidP="007B3808">
      <w:pPr>
        <w:pStyle w:val="NoSpacing"/>
        <w:ind w:left="360"/>
        <w:rPr>
          <w:rFonts w:ascii="Calibri" w:hAnsi="Calibri" w:cs="Calibri"/>
        </w:rPr>
      </w:pPr>
    </w:p>
    <w:p w14:paraId="6838B4AE" w14:textId="5039738C"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Food Storage and Display</w:t>
      </w:r>
    </w:p>
    <w:p w14:paraId="627859D1" w14:textId="77777777" w:rsidR="007B3808" w:rsidRPr="00095DE1" w:rsidRDefault="007B3808" w:rsidP="007B3808">
      <w:pPr>
        <w:pStyle w:val="NoSpacing"/>
        <w:rPr>
          <w:rFonts w:ascii="Calibri" w:hAnsi="Calibri" w:cs="Calibri"/>
          <w:b/>
        </w:rPr>
      </w:pPr>
    </w:p>
    <w:p w14:paraId="1A042E4B" w14:textId="4A0CADBC" w:rsidR="007B3808" w:rsidRPr="00902347" w:rsidRDefault="007B3808" w:rsidP="008A0545">
      <w:pPr>
        <w:pStyle w:val="Body"/>
        <w:numPr>
          <w:ilvl w:val="0"/>
          <w:numId w:val="12"/>
        </w:numPr>
      </w:pPr>
      <w:r w:rsidRPr="00902347">
        <w:t>Check frozen food is stored below -15°C and frozen solid</w:t>
      </w:r>
    </w:p>
    <w:p w14:paraId="2D70A094" w14:textId="214DE19D" w:rsidR="007B3808" w:rsidRPr="00902347" w:rsidRDefault="007B3808" w:rsidP="008A0545">
      <w:pPr>
        <w:pStyle w:val="Body"/>
        <w:numPr>
          <w:ilvl w:val="0"/>
          <w:numId w:val="12"/>
        </w:numPr>
      </w:pPr>
      <w:r w:rsidRPr="00902347">
        <w:t>Monitor temperatures and keep a record of free</w:t>
      </w:r>
      <w:r w:rsidR="002F512E" w:rsidRPr="00902347">
        <w:t>zers, cold storage/display and hot holding</w:t>
      </w:r>
      <w:r w:rsidR="000F3EB0" w:rsidRPr="00902347">
        <w:t xml:space="preserve"> unit </w:t>
      </w:r>
      <w:r w:rsidR="002F512E" w:rsidRPr="00902347">
        <w:t>temperatures</w:t>
      </w:r>
    </w:p>
    <w:p w14:paraId="54CD237C" w14:textId="43D51662" w:rsidR="007B3808" w:rsidRPr="00902347" w:rsidRDefault="007B3808" w:rsidP="008A0545">
      <w:pPr>
        <w:pStyle w:val="Body"/>
        <w:numPr>
          <w:ilvl w:val="0"/>
          <w:numId w:val="12"/>
        </w:numPr>
      </w:pPr>
      <w:r w:rsidRPr="00902347">
        <w:t>Check food is protected from contamination and chemical contamination during storage including:</w:t>
      </w:r>
    </w:p>
    <w:p w14:paraId="5CD71E18" w14:textId="26BB0967" w:rsidR="007B3808" w:rsidRPr="00902347" w:rsidRDefault="00B9615C" w:rsidP="008A0545">
      <w:pPr>
        <w:pStyle w:val="Body"/>
        <w:numPr>
          <w:ilvl w:val="1"/>
          <w:numId w:val="12"/>
        </w:numPr>
      </w:pPr>
      <w:r w:rsidRPr="00902347">
        <w:t>Cover</w:t>
      </w:r>
      <w:r w:rsidR="007B3808" w:rsidRPr="00902347">
        <w:t xml:space="preserve"> all foods that are exposed to contamination</w:t>
      </w:r>
    </w:p>
    <w:p w14:paraId="43AA5496" w14:textId="6B6B8D62" w:rsidR="007B3808" w:rsidRPr="00902347" w:rsidRDefault="00B9615C" w:rsidP="008A0545">
      <w:pPr>
        <w:pStyle w:val="Body"/>
        <w:numPr>
          <w:ilvl w:val="1"/>
          <w:numId w:val="12"/>
        </w:numPr>
      </w:pPr>
      <w:r w:rsidRPr="00902347">
        <w:t>Store</w:t>
      </w:r>
      <w:r w:rsidR="007B3808" w:rsidRPr="00902347">
        <w:t xml:space="preserve"> ready to eat foods above or away from raw food</w:t>
      </w:r>
    </w:p>
    <w:p w14:paraId="787BDE79" w14:textId="5B6FF846" w:rsidR="007B3808" w:rsidRPr="00902347" w:rsidRDefault="00B9615C" w:rsidP="008A0545">
      <w:pPr>
        <w:pStyle w:val="Body"/>
        <w:numPr>
          <w:ilvl w:val="1"/>
          <w:numId w:val="12"/>
        </w:numPr>
      </w:pPr>
      <w:r w:rsidRPr="00902347">
        <w:t xml:space="preserve">Store </w:t>
      </w:r>
      <w:r w:rsidR="007B3808" w:rsidRPr="00902347">
        <w:t>all foods off the floor</w:t>
      </w:r>
    </w:p>
    <w:p w14:paraId="4312BBF2" w14:textId="529AB14B" w:rsidR="007B3808" w:rsidRPr="00902347" w:rsidRDefault="00B9615C" w:rsidP="008A0545">
      <w:pPr>
        <w:pStyle w:val="Body"/>
        <w:numPr>
          <w:ilvl w:val="1"/>
          <w:numId w:val="12"/>
        </w:numPr>
      </w:pPr>
      <w:r w:rsidRPr="00902347">
        <w:t>Store</w:t>
      </w:r>
      <w:r w:rsidR="007B3808" w:rsidRPr="00902347">
        <w:t xml:space="preserve"> foods in clean, suitable storage containers</w:t>
      </w:r>
    </w:p>
    <w:p w14:paraId="40C113A6" w14:textId="60C878FA" w:rsidR="007B3808" w:rsidRPr="00902347" w:rsidRDefault="007B3808" w:rsidP="008A0545">
      <w:pPr>
        <w:pStyle w:val="Body"/>
        <w:numPr>
          <w:ilvl w:val="0"/>
          <w:numId w:val="12"/>
        </w:numPr>
      </w:pPr>
      <w:r w:rsidRPr="00902347">
        <w:t>Check stock is being rotated on a first in, first out basis</w:t>
      </w:r>
    </w:p>
    <w:p w14:paraId="4A1B8DE3" w14:textId="05D604B0" w:rsidR="007B3808" w:rsidRPr="00902347" w:rsidRDefault="007B3808" w:rsidP="008A0545">
      <w:pPr>
        <w:pStyle w:val="Body"/>
        <w:numPr>
          <w:ilvl w:val="0"/>
          <w:numId w:val="12"/>
        </w:numPr>
      </w:pPr>
      <w:r w:rsidRPr="00902347">
        <w:t>Check food is within its ‘best before’ or ‘use by’ date</w:t>
      </w:r>
    </w:p>
    <w:p w14:paraId="1E1F1B5A" w14:textId="13906091" w:rsidR="007B3808" w:rsidRPr="00902347" w:rsidRDefault="007B3808" w:rsidP="008A0545">
      <w:pPr>
        <w:pStyle w:val="Body"/>
        <w:numPr>
          <w:ilvl w:val="0"/>
          <w:numId w:val="12"/>
        </w:numPr>
      </w:pPr>
      <w:r w:rsidRPr="00902347">
        <w:t xml:space="preserve">Check high risk foods are date labelled </w:t>
      </w:r>
    </w:p>
    <w:p w14:paraId="1C7EC537" w14:textId="5582B1AC" w:rsidR="007B3808" w:rsidRPr="00902347" w:rsidRDefault="007B3808" w:rsidP="008A0545">
      <w:pPr>
        <w:pStyle w:val="Body"/>
        <w:numPr>
          <w:ilvl w:val="0"/>
          <w:numId w:val="12"/>
        </w:numPr>
      </w:pPr>
      <w:r w:rsidRPr="00902347">
        <w:t>Keep chemicals stored separate to food storage areas</w:t>
      </w:r>
    </w:p>
    <w:p w14:paraId="46608B13" w14:textId="11E6FAD0" w:rsidR="007B3808" w:rsidRPr="00902347" w:rsidRDefault="007B3808" w:rsidP="008A0545">
      <w:pPr>
        <w:pStyle w:val="Body"/>
        <w:numPr>
          <w:ilvl w:val="0"/>
          <w:numId w:val="12"/>
        </w:numPr>
      </w:pPr>
      <w:r w:rsidRPr="00902347">
        <w:t>Keep food storage areas clean</w:t>
      </w:r>
    </w:p>
    <w:p w14:paraId="00C4254F" w14:textId="6530C38B" w:rsidR="007B3808" w:rsidRPr="00902347" w:rsidRDefault="007B3808" w:rsidP="008A0545">
      <w:pPr>
        <w:pStyle w:val="Body"/>
        <w:numPr>
          <w:ilvl w:val="0"/>
          <w:numId w:val="12"/>
        </w:numPr>
      </w:pPr>
      <w:r w:rsidRPr="00902347">
        <w:t>Check for pest activity regularly</w:t>
      </w:r>
    </w:p>
    <w:p w14:paraId="7FD7ED29" w14:textId="77777777" w:rsidR="007B3808" w:rsidRPr="00095DE1" w:rsidRDefault="007B3808" w:rsidP="007B3808">
      <w:pPr>
        <w:pStyle w:val="NoSpacing"/>
        <w:rPr>
          <w:rFonts w:ascii="Calibri" w:hAnsi="Calibri" w:cs="Calibri"/>
        </w:rPr>
      </w:pPr>
    </w:p>
    <w:p w14:paraId="64FCAE44" w14:textId="266A12C0" w:rsidR="007B3808" w:rsidRPr="00293F17" w:rsidRDefault="007B3808" w:rsidP="007B3808">
      <w:pPr>
        <w:rPr>
          <w:b/>
          <w:sz w:val="24"/>
          <w:szCs w:val="24"/>
        </w:rPr>
      </w:pPr>
      <w:r w:rsidRPr="00293F17">
        <w:rPr>
          <w:b/>
          <w:sz w:val="24"/>
          <w:szCs w:val="24"/>
        </w:rPr>
        <w:t>Thawing</w:t>
      </w:r>
    </w:p>
    <w:p w14:paraId="4CB64184" w14:textId="1ACA9E5D" w:rsidR="007B3808" w:rsidRPr="00095DE1" w:rsidRDefault="007B3808" w:rsidP="008A0545">
      <w:pPr>
        <w:pStyle w:val="Body"/>
        <w:numPr>
          <w:ilvl w:val="0"/>
          <w:numId w:val="12"/>
        </w:numPr>
      </w:pPr>
      <w:r w:rsidRPr="00095DE1">
        <w:t xml:space="preserve">Only thaw food in the refrigerator or microwave </w:t>
      </w:r>
    </w:p>
    <w:p w14:paraId="06FC447E" w14:textId="77777777" w:rsidR="007B3808" w:rsidRPr="00095DE1" w:rsidRDefault="007B3808" w:rsidP="008A0545">
      <w:pPr>
        <w:pStyle w:val="Body"/>
        <w:numPr>
          <w:ilvl w:val="0"/>
          <w:numId w:val="12"/>
        </w:numPr>
      </w:pPr>
      <w:r w:rsidRPr="00095DE1">
        <w:t>Prepare food immediately after thawing in a microwave</w:t>
      </w:r>
    </w:p>
    <w:p w14:paraId="16DC3998" w14:textId="6A2A1AB8" w:rsidR="007B3808" w:rsidRPr="00095DE1" w:rsidRDefault="007B3808" w:rsidP="008A0545">
      <w:pPr>
        <w:pStyle w:val="Body"/>
        <w:numPr>
          <w:ilvl w:val="0"/>
          <w:numId w:val="12"/>
        </w:numPr>
      </w:pPr>
      <w:r w:rsidRPr="00095DE1">
        <w:t>Protect food from contamination during thawing</w:t>
      </w:r>
    </w:p>
    <w:p w14:paraId="199A28F4" w14:textId="6C4FE2E0" w:rsidR="007B3808" w:rsidRPr="00095DE1" w:rsidRDefault="007B3808" w:rsidP="008A0545">
      <w:pPr>
        <w:pStyle w:val="Body"/>
        <w:numPr>
          <w:ilvl w:val="0"/>
          <w:numId w:val="12"/>
        </w:numPr>
      </w:pPr>
      <w:r w:rsidRPr="00095DE1">
        <w:t xml:space="preserve">Check food is completely thawed before cooking </w:t>
      </w:r>
    </w:p>
    <w:p w14:paraId="5EBD524E" w14:textId="77777777" w:rsidR="00670F5B" w:rsidRDefault="00670F5B" w:rsidP="007B3808">
      <w:pPr>
        <w:pStyle w:val="NoSpacing"/>
        <w:rPr>
          <w:rFonts w:ascii="Calibri" w:hAnsi="Calibri" w:cs="Calibri"/>
          <w:b/>
          <w:sz w:val="28"/>
          <w:szCs w:val="28"/>
        </w:rPr>
      </w:pPr>
    </w:p>
    <w:p w14:paraId="10272F7A" w14:textId="5B9DAFE1"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Food Preparation/ Other potentially hazardous food preparation</w:t>
      </w:r>
    </w:p>
    <w:p w14:paraId="4A5507D4" w14:textId="77777777" w:rsidR="007B3808" w:rsidRPr="00095DE1" w:rsidRDefault="007B3808" w:rsidP="007B3808">
      <w:pPr>
        <w:pStyle w:val="NoSpacing"/>
        <w:rPr>
          <w:rFonts w:ascii="Calibri" w:hAnsi="Calibri" w:cs="Calibri"/>
          <w:b/>
          <w:sz w:val="28"/>
          <w:szCs w:val="28"/>
        </w:rPr>
      </w:pPr>
    </w:p>
    <w:p w14:paraId="3B1A25CF" w14:textId="6B31795D" w:rsidR="007B3808" w:rsidRPr="00095DE1" w:rsidRDefault="007B3808" w:rsidP="008A0545">
      <w:pPr>
        <w:pStyle w:val="Body"/>
        <w:numPr>
          <w:ilvl w:val="0"/>
          <w:numId w:val="13"/>
        </w:numPr>
      </w:pPr>
      <w:r w:rsidRPr="00095DE1">
        <w:t xml:space="preserve">Use tongs, scoops, clean gloves </w:t>
      </w:r>
      <w:r w:rsidR="000F3EB0" w:rsidRPr="00095DE1">
        <w:t>etc.</w:t>
      </w:r>
      <w:r w:rsidR="000F3EB0">
        <w:t xml:space="preserve"> to h</w:t>
      </w:r>
      <w:r w:rsidR="000F3EB0" w:rsidRPr="00095DE1">
        <w:t>andle ready to eat food</w:t>
      </w:r>
      <w:r w:rsidR="00827AFB">
        <w:t xml:space="preserve">, </w:t>
      </w:r>
      <w:r w:rsidR="000F3EB0">
        <w:t xml:space="preserve">to avoid touching food with </w:t>
      </w:r>
      <w:r w:rsidR="00827AFB">
        <w:t xml:space="preserve">bare </w:t>
      </w:r>
      <w:r w:rsidR="000F3EB0">
        <w:t>hands</w:t>
      </w:r>
      <w:r w:rsidR="00827AFB">
        <w:t xml:space="preserve"> (where possible)</w:t>
      </w:r>
    </w:p>
    <w:p w14:paraId="75294F36" w14:textId="77777777" w:rsidR="007B3808" w:rsidRPr="00095DE1" w:rsidRDefault="007B3808" w:rsidP="008A0545">
      <w:pPr>
        <w:pStyle w:val="Body"/>
        <w:numPr>
          <w:ilvl w:val="0"/>
          <w:numId w:val="13"/>
        </w:numPr>
      </w:pPr>
      <w:r w:rsidRPr="00095DE1">
        <w:t>Check all fruit and vegetables are washed in clean water before use</w:t>
      </w:r>
    </w:p>
    <w:p w14:paraId="4CD0C2BA" w14:textId="06E9C14F" w:rsidR="007B3808" w:rsidRPr="00095DE1" w:rsidRDefault="007B3808" w:rsidP="008A0545">
      <w:pPr>
        <w:pStyle w:val="Body"/>
        <w:numPr>
          <w:ilvl w:val="0"/>
          <w:numId w:val="13"/>
        </w:numPr>
      </w:pPr>
      <w:r w:rsidRPr="00095DE1">
        <w:t xml:space="preserve">Only use clean eggs, not broken or cracked </w:t>
      </w:r>
    </w:p>
    <w:p w14:paraId="7FCB3A00" w14:textId="50A9981D" w:rsidR="007B3808" w:rsidRPr="00095DE1" w:rsidRDefault="007B3808" w:rsidP="008A0545">
      <w:pPr>
        <w:pStyle w:val="Body"/>
        <w:numPr>
          <w:ilvl w:val="0"/>
          <w:numId w:val="13"/>
        </w:numPr>
      </w:pPr>
      <w:r w:rsidRPr="00095DE1">
        <w:t xml:space="preserve">Check raw and ready to eat foods are separated </w:t>
      </w:r>
    </w:p>
    <w:p w14:paraId="327D0970" w14:textId="153D7504" w:rsidR="007B3808" w:rsidRPr="00095DE1" w:rsidRDefault="007B3808" w:rsidP="008A0545">
      <w:pPr>
        <w:pStyle w:val="Body"/>
        <w:numPr>
          <w:ilvl w:val="0"/>
          <w:numId w:val="13"/>
        </w:numPr>
      </w:pPr>
      <w:r w:rsidRPr="00095DE1">
        <w:lastRenderedPageBreak/>
        <w:t xml:space="preserve">Clean and </w:t>
      </w:r>
      <w:proofErr w:type="spellStart"/>
      <w:r w:rsidRPr="00095DE1">
        <w:t>sanitise</w:t>
      </w:r>
      <w:proofErr w:type="spellEnd"/>
      <w:r w:rsidRPr="00095DE1">
        <w:t xml:space="preserve"> equipment before each use</w:t>
      </w:r>
    </w:p>
    <w:p w14:paraId="01DFD5D9" w14:textId="4344AEB9" w:rsidR="007B3808" w:rsidRPr="00095DE1" w:rsidRDefault="007B3808" w:rsidP="008A0545">
      <w:pPr>
        <w:pStyle w:val="Body"/>
        <w:numPr>
          <w:ilvl w:val="0"/>
          <w:numId w:val="13"/>
        </w:numPr>
      </w:pPr>
      <w:r w:rsidRPr="00095DE1">
        <w:t xml:space="preserve">Clean and </w:t>
      </w:r>
      <w:proofErr w:type="spellStart"/>
      <w:r w:rsidRPr="00095DE1">
        <w:t>sanitise</w:t>
      </w:r>
      <w:proofErr w:type="spellEnd"/>
      <w:r w:rsidRPr="00095DE1">
        <w:t xml:space="preserve"> chopping boards, slicers, juicers etc. during food preparation </w:t>
      </w:r>
    </w:p>
    <w:p w14:paraId="031B963D" w14:textId="7714CFB5" w:rsidR="007B3808" w:rsidRPr="00095DE1" w:rsidRDefault="007B3808" w:rsidP="008A0545">
      <w:pPr>
        <w:pStyle w:val="Body"/>
        <w:numPr>
          <w:ilvl w:val="0"/>
          <w:numId w:val="13"/>
        </w:numPr>
      </w:pPr>
      <w:r w:rsidRPr="00095DE1">
        <w:t>Never place ready</w:t>
      </w:r>
      <w:r w:rsidR="00902347">
        <w:t>-</w:t>
      </w:r>
      <w:r w:rsidRPr="00095DE1">
        <w:t>to</w:t>
      </w:r>
      <w:r w:rsidR="00902347">
        <w:t>-</w:t>
      </w:r>
      <w:r w:rsidRPr="00095DE1">
        <w:t>eat foods on an unclean surface</w:t>
      </w:r>
    </w:p>
    <w:p w14:paraId="545F62AD" w14:textId="377A7CA6" w:rsidR="007B3808" w:rsidRPr="00095DE1" w:rsidRDefault="001945C4" w:rsidP="008A0545">
      <w:pPr>
        <w:pStyle w:val="Body"/>
        <w:numPr>
          <w:ilvl w:val="0"/>
          <w:numId w:val="13"/>
        </w:numPr>
      </w:pPr>
      <w:r w:rsidRPr="00095DE1">
        <w:t>Follow the 2hour/</w:t>
      </w:r>
      <w:proofErr w:type="gramStart"/>
      <w:r w:rsidRPr="00095DE1">
        <w:t>4 hour</w:t>
      </w:r>
      <w:proofErr w:type="gramEnd"/>
      <w:r w:rsidRPr="00095DE1">
        <w:t xml:space="preserve"> rule for potentially hazardous food at room temperature</w:t>
      </w:r>
    </w:p>
    <w:p w14:paraId="6A596061" w14:textId="68EE5ED7" w:rsidR="007B3808" w:rsidRPr="00095DE1" w:rsidRDefault="00902347" w:rsidP="008A0545">
      <w:pPr>
        <w:pStyle w:val="Body"/>
        <w:numPr>
          <w:ilvl w:val="1"/>
          <w:numId w:val="13"/>
        </w:numPr>
      </w:pPr>
      <w:r>
        <w:t>l</w:t>
      </w:r>
      <w:r w:rsidR="007B3808" w:rsidRPr="00095DE1">
        <w:t xml:space="preserve">ess than two hours: </w:t>
      </w:r>
      <w:r>
        <w:t>f</w:t>
      </w:r>
      <w:r w:rsidR="007B3808" w:rsidRPr="00095DE1">
        <w:t>ood may be returned to a safe temperature</w:t>
      </w:r>
      <w:r w:rsidR="00AD0908">
        <w:t xml:space="preserve"> </w:t>
      </w:r>
      <w:r>
        <w:t>below</w:t>
      </w:r>
      <w:r w:rsidR="007B3808" w:rsidRPr="00095DE1">
        <w:t xml:space="preserve"> 5°C and </w:t>
      </w:r>
      <w:r>
        <w:t>above</w:t>
      </w:r>
      <w:r w:rsidR="007B3808" w:rsidRPr="00095DE1">
        <w:t xml:space="preserve"> 60°C</w:t>
      </w:r>
    </w:p>
    <w:p w14:paraId="01D36420" w14:textId="2D5EB1E9" w:rsidR="007B3808" w:rsidRPr="00095DE1" w:rsidRDefault="00902347" w:rsidP="008A0545">
      <w:pPr>
        <w:pStyle w:val="Body"/>
        <w:numPr>
          <w:ilvl w:val="1"/>
          <w:numId w:val="13"/>
        </w:numPr>
      </w:pPr>
      <w:r>
        <w:t>m</w:t>
      </w:r>
      <w:r w:rsidR="007B3808" w:rsidRPr="00095DE1">
        <w:t xml:space="preserve">ore than two hours but less than four hours: </w:t>
      </w:r>
      <w:r>
        <w:t>f</w:t>
      </w:r>
      <w:r w:rsidR="007B3808" w:rsidRPr="00095DE1">
        <w:t>ood must be used immediately or discarded.</w:t>
      </w:r>
    </w:p>
    <w:p w14:paraId="25B4CEE8" w14:textId="39996C76" w:rsidR="007B3808" w:rsidRPr="00095DE1" w:rsidRDefault="004F39D1" w:rsidP="008A0545">
      <w:pPr>
        <w:pStyle w:val="Body"/>
        <w:numPr>
          <w:ilvl w:val="1"/>
          <w:numId w:val="13"/>
        </w:numPr>
      </w:pPr>
      <w:r>
        <w:t>More than four hours in total:</w:t>
      </w:r>
      <w:r w:rsidR="007B3808" w:rsidRPr="00095DE1">
        <w:t xml:space="preserve"> </w:t>
      </w:r>
      <w:r w:rsidR="00902347">
        <w:t>f</w:t>
      </w:r>
      <w:r w:rsidR="007B3808" w:rsidRPr="00095DE1">
        <w:t>ood must be thrown out.</w:t>
      </w:r>
    </w:p>
    <w:p w14:paraId="2472655D" w14:textId="77777777" w:rsidR="007B3808" w:rsidRPr="00095DE1" w:rsidRDefault="007B3808" w:rsidP="007B3808">
      <w:pPr>
        <w:pStyle w:val="NoSpacing"/>
        <w:rPr>
          <w:rFonts w:ascii="Calibri" w:hAnsi="Calibri" w:cs="Calibri"/>
        </w:rPr>
      </w:pPr>
      <w:r w:rsidRPr="00095DE1">
        <w:rPr>
          <w:rFonts w:ascii="Calibri" w:hAnsi="Calibri" w:cs="Calibri"/>
        </w:rPr>
        <w:t xml:space="preserve"> </w:t>
      </w:r>
    </w:p>
    <w:p w14:paraId="53A76B6A" w14:textId="4DE2B485"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Allergens</w:t>
      </w:r>
    </w:p>
    <w:p w14:paraId="3420DD39" w14:textId="77777777" w:rsidR="00522079" w:rsidRPr="00095DE1" w:rsidRDefault="00522079" w:rsidP="007B3808">
      <w:pPr>
        <w:pStyle w:val="NoSpacing"/>
        <w:rPr>
          <w:rFonts w:ascii="Calibri" w:hAnsi="Calibri" w:cs="Calibri"/>
          <w:b/>
          <w:sz w:val="28"/>
          <w:szCs w:val="28"/>
        </w:rPr>
      </w:pPr>
    </w:p>
    <w:p w14:paraId="58D0980C" w14:textId="452049BB" w:rsidR="007B3808" w:rsidRPr="00095DE1" w:rsidRDefault="007B3808" w:rsidP="008A0545">
      <w:pPr>
        <w:pStyle w:val="Body"/>
        <w:numPr>
          <w:ilvl w:val="0"/>
          <w:numId w:val="14"/>
        </w:numPr>
      </w:pPr>
      <w:r w:rsidRPr="00095DE1">
        <w:t>Check staff are trained on allergens and ensure that they can provide</w:t>
      </w:r>
      <w:r w:rsidR="001945C4" w:rsidRPr="00095DE1">
        <w:t xml:space="preserve"> accurate</w:t>
      </w:r>
      <w:r w:rsidRPr="00095DE1">
        <w:t xml:space="preserve"> information to customers</w:t>
      </w:r>
    </w:p>
    <w:p w14:paraId="5565FCB1" w14:textId="02B96500" w:rsidR="007B3808" w:rsidRPr="00095DE1" w:rsidRDefault="007B3808" w:rsidP="008A0545">
      <w:pPr>
        <w:pStyle w:val="Body"/>
        <w:numPr>
          <w:ilvl w:val="0"/>
          <w:numId w:val="14"/>
        </w:numPr>
      </w:pPr>
      <w:r w:rsidRPr="00095DE1">
        <w:t>Retain packaging from products that are not made on the premises</w:t>
      </w:r>
      <w:r w:rsidR="000F3EB0">
        <w:t xml:space="preserve"> or keep details of the package information</w:t>
      </w:r>
    </w:p>
    <w:p w14:paraId="449C0790" w14:textId="31581803" w:rsidR="007B3808" w:rsidRPr="00095DE1" w:rsidRDefault="007B3808" w:rsidP="008A0545">
      <w:pPr>
        <w:pStyle w:val="Body"/>
        <w:numPr>
          <w:ilvl w:val="0"/>
          <w:numId w:val="14"/>
        </w:numPr>
      </w:pPr>
      <w:r w:rsidRPr="00095DE1">
        <w:t>Provide information on food displays and menus to ensure customers are aware of the allergens</w:t>
      </w:r>
    </w:p>
    <w:p w14:paraId="30DB036B" w14:textId="1B9DEB15" w:rsidR="007B3808" w:rsidRPr="00095DE1" w:rsidRDefault="007B3808" w:rsidP="008A0545">
      <w:pPr>
        <w:pStyle w:val="Body"/>
        <w:numPr>
          <w:ilvl w:val="0"/>
          <w:numId w:val="14"/>
        </w:numPr>
      </w:pPr>
      <w:r w:rsidRPr="00095DE1">
        <w:t>Train staff preparing food to be aware</w:t>
      </w:r>
      <w:r w:rsidR="001945C4" w:rsidRPr="00095DE1">
        <w:t xml:space="preserve"> of cross contamination and</w:t>
      </w:r>
      <w:r w:rsidRPr="00095DE1">
        <w:t xml:space="preserve"> foods </w:t>
      </w:r>
      <w:r w:rsidR="001945C4" w:rsidRPr="00095DE1">
        <w:t xml:space="preserve">that </w:t>
      </w:r>
      <w:r w:rsidRPr="00095DE1">
        <w:t>contain hidden allergens</w:t>
      </w:r>
    </w:p>
    <w:p w14:paraId="5D1EED1F" w14:textId="4E93A579" w:rsidR="007B3808" w:rsidRDefault="007B3808" w:rsidP="008A0545">
      <w:pPr>
        <w:pStyle w:val="Body"/>
        <w:numPr>
          <w:ilvl w:val="0"/>
          <w:numId w:val="14"/>
        </w:numPr>
      </w:pPr>
      <w:r w:rsidRPr="00095DE1">
        <w:t>Keep food in original packagin</w:t>
      </w:r>
      <w:r w:rsidR="00FD4E5B">
        <w:t>g to identify allergens present</w:t>
      </w:r>
    </w:p>
    <w:p w14:paraId="0388457D" w14:textId="782AAD50" w:rsidR="004F39D1" w:rsidRPr="00095DE1" w:rsidRDefault="004F39D1" w:rsidP="008A0545">
      <w:pPr>
        <w:pStyle w:val="Body"/>
        <w:numPr>
          <w:ilvl w:val="0"/>
          <w:numId w:val="14"/>
        </w:numPr>
      </w:pPr>
      <w:r>
        <w:t>Have a process in place to ensure allergen free food is provided to the correct customer</w:t>
      </w:r>
    </w:p>
    <w:p w14:paraId="067BA285" w14:textId="77777777" w:rsidR="007B3808" w:rsidRPr="00095DE1" w:rsidRDefault="007B3808" w:rsidP="008A0545">
      <w:pPr>
        <w:pStyle w:val="Body"/>
      </w:pPr>
    </w:p>
    <w:p w14:paraId="50167D24" w14:textId="127E88C8"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Cooking</w:t>
      </w:r>
    </w:p>
    <w:p w14:paraId="3325C07D" w14:textId="77777777" w:rsidR="00522079" w:rsidRPr="00095DE1" w:rsidRDefault="00522079" w:rsidP="007B3808">
      <w:pPr>
        <w:pStyle w:val="NoSpacing"/>
        <w:rPr>
          <w:rFonts w:ascii="Calibri" w:hAnsi="Calibri" w:cs="Calibri"/>
          <w:b/>
          <w:sz w:val="28"/>
          <w:szCs w:val="28"/>
        </w:rPr>
      </w:pPr>
    </w:p>
    <w:p w14:paraId="09CBAA18" w14:textId="65376D76" w:rsidR="007B3808" w:rsidRPr="00095DE1" w:rsidRDefault="001945C4" w:rsidP="008A0545">
      <w:pPr>
        <w:pStyle w:val="Body"/>
        <w:numPr>
          <w:ilvl w:val="0"/>
          <w:numId w:val="15"/>
        </w:numPr>
      </w:pPr>
      <w:r w:rsidRPr="00095DE1">
        <w:t>C</w:t>
      </w:r>
      <w:r w:rsidR="000F3EB0">
        <w:t xml:space="preserve">ook </w:t>
      </w:r>
      <w:r w:rsidRPr="00095DE1">
        <w:t xml:space="preserve">potentially hazardous foods </w:t>
      </w:r>
      <w:r w:rsidR="007B3808" w:rsidRPr="00095DE1">
        <w:t xml:space="preserve">to a core temperature of </w:t>
      </w:r>
      <w:r w:rsidRPr="00095DE1">
        <w:t>75°C or above</w:t>
      </w:r>
    </w:p>
    <w:p w14:paraId="3CCAB8CA" w14:textId="76632696" w:rsidR="001945C4" w:rsidRPr="00095DE1" w:rsidRDefault="001945C4" w:rsidP="008A0545">
      <w:pPr>
        <w:pStyle w:val="Body"/>
        <w:numPr>
          <w:ilvl w:val="0"/>
          <w:numId w:val="15"/>
        </w:numPr>
      </w:pPr>
      <w:r w:rsidRPr="00095DE1">
        <w:t xml:space="preserve">Regularly check </w:t>
      </w:r>
      <w:r w:rsidR="00FD4E5B">
        <w:t xml:space="preserve">that </w:t>
      </w:r>
      <w:r w:rsidRPr="00095DE1">
        <w:t>the cooking process cooks the potentially hazardous food to 75°C or above</w:t>
      </w:r>
    </w:p>
    <w:p w14:paraId="6549104A" w14:textId="08DF4938" w:rsidR="007B3808" w:rsidRPr="00095DE1" w:rsidRDefault="007B3808" w:rsidP="008A0545">
      <w:pPr>
        <w:pStyle w:val="Body"/>
        <w:numPr>
          <w:ilvl w:val="0"/>
          <w:numId w:val="15"/>
        </w:numPr>
      </w:pPr>
      <w:r w:rsidRPr="00095DE1">
        <w:t xml:space="preserve">Use a </w:t>
      </w:r>
      <w:proofErr w:type="spellStart"/>
      <w:r w:rsidRPr="00095DE1">
        <w:t>sanitised</w:t>
      </w:r>
      <w:proofErr w:type="spellEnd"/>
      <w:r w:rsidRPr="00095DE1">
        <w:t xml:space="preserve"> thermometer to che</w:t>
      </w:r>
      <w:r w:rsidR="00FD4E5B">
        <w:t xml:space="preserve">ck this temperature </w:t>
      </w:r>
    </w:p>
    <w:p w14:paraId="3F02E237" w14:textId="77777777" w:rsidR="007B3808" w:rsidRPr="00095DE1" w:rsidRDefault="007B3808" w:rsidP="007B3808">
      <w:pPr>
        <w:pStyle w:val="NoSpacing"/>
        <w:rPr>
          <w:rFonts w:ascii="Calibri" w:hAnsi="Calibri" w:cs="Calibri"/>
        </w:rPr>
      </w:pPr>
    </w:p>
    <w:p w14:paraId="6CAD3111" w14:textId="2A82AEE6"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Cooling</w:t>
      </w:r>
    </w:p>
    <w:p w14:paraId="6BEC171C" w14:textId="77777777" w:rsidR="00522079" w:rsidRPr="00095DE1" w:rsidRDefault="00522079" w:rsidP="007B3808">
      <w:pPr>
        <w:pStyle w:val="NoSpacing"/>
        <w:rPr>
          <w:rFonts w:ascii="Calibri" w:hAnsi="Calibri" w:cs="Calibri"/>
          <w:b/>
          <w:sz w:val="28"/>
          <w:szCs w:val="28"/>
        </w:rPr>
      </w:pPr>
    </w:p>
    <w:p w14:paraId="7E8691D9" w14:textId="7B24FC0E" w:rsidR="007B3808" w:rsidRPr="00095DE1" w:rsidRDefault="007B3808" w:rsidP="008A0545">
      <w:pPr>
        <w:pStyle w:val="Body"/>
        <w:numPr>
          <w:ilvl w:val="0"/>
          <w:numId w:val="16"/>
        </w:numPr>
      </w:pPr>
      <w:r w:rsidRPr="00095DE1">
        <w:t>Cool, cooked potentially hazardous foods from 60</w:t>
      </w:r>
      <w:r w:rsidR="00FD4E5B">
        <w:t xml:space="preserve">°C to 21°C within the first 2 </w:t>
      </w:r>
      <w:r w:rsidRPr="00095DE1">
        <w:t>hours and then from 21°C to le</w:t>
      </w:r>
      <w:r w:rsidR="00FD4E5B">
        <w:t>ss than 5°C within the next 4</w:t>
      </w:r>
      <w:r w:rsidRPr="00095DE1">
        <w:t xml:space="preserve"> hours</w:t>
      </w:r>
    </w:p>
    <w:p w14:paraId="0B9622AD" w14:textId="77777777" w:rsidR="007B3808" w:rsidRPr="00095DE1" w:rsidRDefault="007B3808" w:rsidP="007B3808">
      <w:pPr>
        <w:pStyle w:val="NoSpacing"/>
        <w:rPr>
          <w:rFonts w:ascii="Calibri" w:hAnsi="Calibri" w:cs="Calibri"/>
        </w:rPr>
      </w:pPr>
    </w:p>
    <w:p w14:paraId="4B59F493" w14:textId="50F3F121" w:rsidR="001945C4" w:rsidRPr="00293F17" w:rsidRDefault="007B3808" w:rsidP="007B3808">
      <w:pPr>
        <w:pStyle w:val="NoSpacing"/>
        <w:rPr>
          <w:rFonts w:ascii="Arial" w:hAnsi="Arial" w:cs="Arial"/>
          <w:b/>
          <w:sz w:val="24"/>
          <w:szCs w:val="24"/>
        </w:rPr>
      </w:pPr>
      <w:r w:rsidRPr="00293F17">
        <w:rPr>
          <w:rFonts w:ascii="Arial" w:hAnsi="Arial" w:cs="Arial"/>
          <w:b/>
          <w:sz w:val="24"/>
          <w:szCs w:val="24"/>
        </w:rPr>
        <w:t>Hot/Cold Holding</w:t>
      </w:r>
    </w:p>
    <w:p w14:paraId="66AC2BDD" w14:textId="115FBE7D" w:rsidR="001945C4" w:rsidRPr="00095DE1" w:rsidRDefault="001945C4" w:rsidP="008A0545">
      <w:pPr>
        <w:pStyle w:val="Body"/>
        <w:numPr>
          <w:ilvl w:val="0"/>
          <w:numId w:val="16"/>
        </w:numPr>
      </w:pPr>
      <w:r w:rsidRPr="00095DE1">
        <w:t>Keep hot potentially hazardous food above 60°C</w:t>
      </w:r>
    </w:p>
    <w:p w14:paraId="5512F629" w14:textId="731DC121" w:rsidR="001945C4" w:rsidRPr="00095DE1" w:rsidRDefault="001945C4" w:rsidP="008A0545">
      <w:pPr>
        <w:pStyle w:val="Body"/>
        <w:numPr>
          <w:ilvl w:val="0"/>
          <w:numId w:val="16"/>
        </w:numPr>
      </w:pPr>
      <w:r w:rsidRPr="00095DE1">
        <w:t>Keep cold potentially hazardous food below 5°C</w:t>
      </w:r>
    </w:p>
    <w:p w14:paraId="708FFCE0" w14:textId="3039229F" w:rsidR="00FA7E6E" w:rsidRPr="00095DE1" w:rsidRDefault="00FA7E6E" w:rsidP="008A0545">
      <w:pPr>
        <w:pStyle w:val="Body"/>
        <w:numPr>
          <w:ilvl w:val="0"/>
          <w:numId w:val="16"/>
        </w:numPr>
      </w:pPr>
      <w:r w:rsidRPr="00095DE1">
        <w:t>Check ready to eat food on display is protected from contamination.</w:t>
      </w:r>
    </w:p>
    <w:p w14:paraId="050C6F19" w14:textId="5EE51E8D" w:rsidR="007B3808" w:rsidRPr="00095DE1" w:rsidRDefault="007B3808" w:rsidP="007B3808">
      <w:pPr>
        <w:pStyle w:val="NoSpacing"/>
        <w:rPr>
          <w:rFonts w:ascii="Calibri" w:hAnsi="Calibri" w:cs="Calibri"/>
          <w:b/>
        </w:rPr>
      </w:pPr>
    </w:p>
    <w:p w14:paraId="490ED7FD" w14:textId="7E360724"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Reheating</w:t>
      </w:r>
    </w:p>
    <w:p w14:paraId="57923875" w14:textId="77777777" w:rsidR="00522079" w:rsidRPr="00095DE1" w:rsidRDefault="00522079" w:rsidP="007B3808">
      <w:pPr>
        <w:pStyle w:val="NoSpacing"/>
        <w:rPr>
          <w:rFonts w:ascii="Calibri" w:hAnsi="Calibri" w:cs="Calibri"/>
          <w:b/>
          <w:sz w:val="28"/>
          <w:szCs w:val="28"/>
        </w:rPr>
      </w:pPr>
    </w:p>
    <w:p w14:paraId="24559AEB" w14:textId="5D4C55B1" w:rsidR="001945C4" w:rsidRPr="00095DE1" w:rsidRDefault="00FA7E6E" w:rsidP="008A0545">
      <w:pPr>
        <w:pStyle w:val="Body"/>
        <w:numPr>
          <w:ilvl w:val="0"/>
          <w:numId w:val="17"/>
        </w:numPr>
      </w:pPr>
      <w:r w:rsidRPr="00095DE1">
        <w:t xml:space="preserve">Reheat cooked, </w:t>
      </w:r>
      <w:r w:rsidR="001945C4" w:rsidRPr="00095DE1">
        <w:t>potentially hazardous foods</w:t>
      </w:r>
      <w:r w:rsidRPr="00095DE1">
        <w:t xml:space="preserve">, such as soups, stews, sauces, gravies </w:t>
      </w:r>
      <w:proofErr w:type="spellStart"/>
      <w:r w:rsidRPr="00095DE1">
        <w:t>etc</w:t>
      </w:r>
      <w:proofErr w:type="spellEnd"/>
      <w:r w:rsidRPr="00095DE1">
        <w:t xml:space="preserve"> </w:t>
      </w:r>
      <w:r w:rsidR="001945C4" w:rsidRPr="00095DE1">
        <w:t>to a core temperature of 75°C</w:t>
      </w:r>
      <w:r w:rsidR="00FD4E5B">
        <w:t xml:space="preserve"> or above</w:t>
      </w:r>
    </w:p>
    <w:p w14:paraId="5980F0CE" w14:textId="0324FAF9" w:rsidR="007B3808" w:rsidRPr="00095DE1" w:rsidRDefault="007B3808" w:rsidP="007B3808">
      <w:pPr>
        <w:pStyle w:val="NoSpacing"/>
        <w:rPr>
          <w:rFonts w:ascii="Calibri" w:hAnsi="Calibri" w:cs="Calibri"/>
          <w:b/>
        </w:rPr>
      </w:pPr>
    </w:p>
    <w:p w14:paraId="42A2FE41" w14:textId="4765454E"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Transport</w:t>
      </w:r>
    </w:p>
    <w:p w14:paraId="766AE167" w14:textId="77777777" w:rsidR="00522079" w:rsidRPr="00095DE1" w:rsidRDefault="00522079" w:rsidP="007B3808">
      <w:pPr>
        <w:pStyle w:val="NoSpacing"/>
        <w:rPr>
          <w:rFonts w:ascii="Calibri" w:hAnsi="Calibri" w:cs="Calibri"/>
          <w:b/>
          <w:sz w:val="28"/>
          <w:szCs w:val="28"/>
        </w:rPr>
      </w:pPr>
    </w:p>
    <w:p w14:paraId="0200E147" w14:textId="5420FDDA" w:rsidR="007B3808" w:rsidRPr="00095DE1" w:rsidRDefault="007B3808" w:rsidP="008A0545">
      <w:pPr>
        <w:pStyle w:val="Body"/>
        <w:numPr>
          <w:ilvl w:val="0"/>
          <w:numId w:val="17"/>
        </w:numPr>
      </w:pPr>
      <w:r w:rsidRPr="00095DE1">
        <w:t>Check foods transported are protected from contamination by storing in suitable containers</w:t>
      </w:r>
    </w:p>
    <w:p w14:paraId="76CF1637" w14:textId="5E256CED" w:rsidR="007B3808" w:rsidRPr="00095DE1" w:rsidRDefault="007B3808" w:rsidP="008A0545">
      <w:pPr>
        <w:pStyle w:val="Body"/>
        <w:numPr>
          <w:ilvl w:val="0"/>
          <w:numId w:val="17"/>
        </w:numPr>
      </w:pPr>
      <w:r w:rsidRPr="00095DE1">
        <w:t>Check temperatures of pot</w:t>
      </w:r>
      <w:r w:rsidR="00FD4E5B">
        <w:t>entially hazardous foods</w:t>
      </w:r>
      <w:r w:rsidR="00095DE1">
        <w:t xml:space="preserve"> is maintained below </w:t>
      </w:r>
      <w:r w:rsidR="00095DE1" w:rsidRPr="00095DE1">
        <w:t>5°C</w:t>
      </w:r>
      <w:r w:rsidR="00095DE1">
        <w:t xml:space="preserve"> or above </w:t>
      </w:r>
      <w:r w:rsidR="00095DE1" w:rsidRPr="00095DE1">
        <w:t>60°C</w:t>
      </w:r>
      <w:r w:rsidR="00FD4E5B">
        <w:t xml:space="preserve"> during transport</w:t>
      </w:r>
    </w:p>
    <w:p w14:paraId="0C76BB90" w14:textId="77777777" w:rsidR="00095DE1" w:rsidRDefault="00095DE1" w:rsidP="00095DE1">
      <w:pPr>
        <w:pStyle w:val="NoSpacing"/>
        <w:rPr>
          <w:rFonts w:ascii="Calibri" w:hAnsi="Calibri" w:cs="Calibri"/>
        </w:rPr>
      </w:pPr>
    </w:p>
    <w:p w14:paraId="536D63B7" w14:textId="77777777" w:rsidR="00670F5B" w:rsidRDefault="00670F5B" w:rsidP="007B3808">
      <w:pPr>
        <w:pStyle w:val="NoSpacing"/>
        <w:rPr>
          <w:rFonts w:ascii="Calibri" w:hAnsi="Calibri" w:cs="Calibri"/>
          <w:b/>
          <w:sz w:val="28"/>
          <w:szCs w:val="28"/>
        </w:rPr>
      </w:pPr>
    </w:p>
    <w:p w14:paraId="3A230664" w14:textId="63DF6376"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Cleaning/</w:t>
      </w:r>
      <w:proofErr w:type="spellStart"/>
      <w:r w:rsidRPr="00293F17">
        <w:rPr>
          <w:rFonts w:ascii="Arial" w:hAnsi="Arial" w:cs="Arial"/>
          <w:b/>
          <w:sz w:val="24"/>
          <w:szCs w:val="24"/>
        </w:rPr>
        <w:t>Sanitising</w:t>
      </w:r>
      <w:proofErr w:type="spellEnd"/>
      <w:r w:rsidRPr="00293F17">
        <w:rPr>
          <w:rFonts w:ascii="Arial" w:hAnsi="Arial" w:cs="Arial"/>
          <w:b/>
          <w:sz w:val="24"/>
          <w:szCs w:val="24"/>
        </w:rPr>
        <w:t>/Pests/Waste Disposal</w:t>
      </w:r>
    </w:p>
    <w:p w14:paraId="0DC6EB18" w14:textId="198B532C" w:rsidR="007B3808" w:rsidRPr="00095DE1" w:rsidRDefault="007B3808" w:rsidP="007B3808">
      <w:pPr>
        <w:pStyle w:val="NoSpacing"/>
        <w:rPr>
          <w:rFonts w:ascii="Calibri" w:hAnsi="Calibri" w:cs="Calibri"/>
        </w:rPr>
      </w:pPr>
    </w:p>
    <w:p w14:paraId="2335A2CE" w14:textId="5AD0AB66" w:rsidR="007B3808" w:rsidRPr="00095DE1" w:rsidRDefault="00FA7E6E" w:rsidP="008A0545">
      <w:pPr>
        <w:pStyle w:val="Body"/>
        <w:numPr>
          <w:ilvl w:val="0"/>
          <w:numId w:val="18"/>
        </w:numPr>
      </w:pPr>
      <w:r w:rsidRPr="00095DE1">
        <w:lastRenderedPageBreak/>
        <w:t>Maintain premises and all fixtures, fittings and equipment in clean condition with no accumulation of garbage, recycled matter, food waste, dirt,</w:t>
      </w:r>
      <w:r w:rsidR="00FD4E5B">
        <w:t xml:space="preserve"> grease or other visible matter</w:t>
      </w:r>
    </w:p>
    <w:p w14:paraId="456E5798" w14:textId="5CD8BC09" w:rsidR="00FA7E6E" w:rsidRPr="00095DE1" w:rsidRDefault="00FA7E6E" w:rsidP="008A0545">
      <w:pPr>
        <w:pStyle w:val="Body"/>
        <w:numPr>
          <w:ilvl w:val="0"/>
          <w:numId w:val="18"/>
        </w:numPr>
      </w:pPr>
      <w:r w:rsidRPr="00095DE1">
        <w:t xml:space="preserve">Clean and </w:t>
      </w:r>
      <w:proofErr w:type="spellStart"/>
      <w:r w:rsidRPr="00095DE1">
        <w:t>sanitise</w:t>
      </w:r>
      <w:proofErr w:type="spellEnd"/>
      <w:r w:rsidRPr="00095DE1">
        <w:t xml:space="preserve"> utensils and equipment before each use</w:t>
      </w:r>
    </w:p>
    <w:p w14:paraId="5BB37D52" w14:textId="3CE30DA5" w:rsidR="007B3808" w:rsidRPr="00095DE1" w:rsidRDefault="000F3EB0" w:rsidP="008A0545">
      <w:pPr>
        <w:pStyle w:val="Body"/>
        <w:numPr>
          <w:ilvl w:val="0"/>
          <w:numId w:val="18"/>
        </w:numPr>
      </w:pPr>
      <w:r>
        <w:t xml:space="preserve">Clean and </w:t>
      </w:r>
      <w:proofErr w:type="spellStart"/>
      <w:r>
        <w:t>saniti</w:t>
      </w:r>
      <w:r w:rsidR="00FA7E6E" w:rsidRPr="00095DE1">
        <w:t>se</w:t>
      </w:r>
      <w:proofErr w:type="spellEnd"/>
      <w:r w:rsidR="00FA7E6E" w:rsidRPr="00095DE1">
        <w:t xml:space="preserve"> other </w:t>
      </w:r>
      <w:r w:rsidR="007B3808" w:rsidRPr="00095DE1">
        <w:t>surf</w:t>
      </w:r>
      <w:r w:rsidR="00FA7E6E" w:rsidRPr="00095DE1">
        <w:t>aces that food comes in contact</w:t>
      </w:r>
    </w:p>
    <w:p w14:paraId="74CB8CDD" w14:textId="0B631E1A" w:rsidR="007B3808" w:rsidRPr="00095DE1" w:rsidRDefault="00FA7E6E" w:rsidP="008A0545">
      <w:pPr>
        <w:pStyle w:val="Body"/>
        <w:numPr>
          <w:ilvl w:val="0"/>
          <w:numId w:val="18"/>
        </w:numPr>
      </w:pPr>
      <w:r w:rsidRPr="00095DE1">
        <w:t xml:space="preserve">Follow the six steps to cleaning and </w:t>
      </w:r>
      <w:proofErr w:type="spellStart"/>
      <w:r w:rsidRPr="00095DE1">
        <w:t>sanitising</w:t>
      </w:r>
      <w:proofErr w:type="spellEnd"/>
    </w:p>
    <w:p w14:paraId="3FE7F731" w14:textId="15406092" w:rsidR="007B3808" w:rsidRPr="00095DE1" w:rsidRDefault="007B3808" w:rsidP="008A0545">
      <w:pPr>
        <w:pStyle w:val="Body"/>
        <w:numPr>
          <w:ilvl w:val="0"/>
          <w:numId w:val="19"/>
        </w:numPr>
      </w:pPr>
      <w:r w:rsidRPr="00095DE1">
        <w:t>Pre-clean: Scrape, wipe or sweep away f</w:t>
      </w:r>
      <w:r w:rsidR="00FD4E5B">
        <w:t>ood scraps and rinse with water</w:t>
      </w:r>
    </w:p>
    <w:p w14:paraId="4102E4D9" w14:textId="6F083E24" w:rsidR="007B3808" w:rsidRPr="00095DE1" w:rsidRDefault="007B3808" w:rsidP="008A0545">
      <w:pPr>
        <w:pStyle w:val="Body"/>
        <w:numPr>
          <w:ilvl w:val="0"/>
          <w:numId w:val="19"/>
        </w:numPr>
      </w:pPr>
      <w:r w:rsidRPr="00095DE1">
        <w:t xml:space="preserve">Wash: Use hot water and detergent to take off any </w:t>
      </w:r>
      <w:r w:rsidR="00FD4E5B">
        <w:t>grease and dirt. Soak if needed</w:t>
      </w:r>
    </w:p>
    <w:p w14:paraId="27122EB4" w14:textId="2DAA6172" w:rsidR="007B3808" w:rsidRPr="00095DE1" w:rsidRDefault="007B3808" w:rsidP="008A0545">
      <w:pPr>
        <w:pStyle w:val="Body"/>
        <w:numPr>
          <w:ilvl w:val="0"/>
          <w:numId w:val="19"/>
        </w:numPr>
      </w:pPr>
      <w:r w:rsidRPr="00095DE1">
        <w:t xml:space="preserve">Rinse: Rinse </w:t>
      </w:r>
      <w:r w:rsidR="00FD4E5B">
        <w:t>off any loose dirt or detergent</w:t>
      </w:r>
    </w:p>
    <w:p w14:paraId="7F966902" w14:textId="40059508" w:rsidR="007B3808" w:rsidRPr="00095DE1" w:rsidRDefault="007B3808" w:rsidP="008A0545">
      <w:pPr>
        <w:pStyle w:val="Body"/>
        <w:numPr>
          <w:ilvl w:val="0"/>
          <w:numId w:val="19"/>
        </w:numPr>
      </w:pPr>
      <w:proofErr w:type="spellStart"/>
      <w:r w:rsidRPr="00095DE1">
        <w:t>Sanitise</w:t>
      </w:r>
      <w:proofErr w:type="spellEnd"/>
      <w:r w:rsidRPr="00095DE1">
        <w:t xml:space="preserve">: Use a </w:t>
      </w:r>
      <w:proofErr w:type="spellStart"/>
      <w:r w:rsidRPr="00095DE1">
        <w:t>sanitiser</w:t>
      </w:r>
      <w:proofErr w:type="spellEnd"/>
      <w:r w:rsidR="00FA7E6E" w:rsidRPr="00095DE1">
        <w:t xml:space="preserve"> to kill any remaining bacteria (follow manufacturer’s instructio</w:t>
      </w:r>
      <w:r w:rsidR="00FD4E5B">
        <w:t>ns or F</w:t>
      </w:r>
      <w:r w:rsidR="00B05868">
        <w:t>ood Safety Program o</w:t>
      </w:r>
      <w:r w:rsidR="00FD4E5B">
        <w:t>r chlorine solution</w:t>
      </w:r>
      <w:r w:rsidR="00FA7E6E" w:rsidRPr="00095DE1">
        <w:t>)</w:t>
      </w:r>
      <w:r w:rsidR="00FD4E5B">
        <w:t>.</w:t>
      </w:r>
    </w:p>
    <w:p w14:paraId="484765B7" w14:textId="486CCBEF" w:rsidR="007B3808" w:rsidRPr="00095DE1" w:rsidRDefault="007B3808" w:rsidP="008A0545">
      <w:pPr>
        <w:pStyle w:val="Body"/>
        <w:numPr>
          <w:ilvl w:val="0"/>
          <w:numId w:val="19"/>
        </w:numPr>
      </w:pPr>
      <w:r w:rsidRPr="00095DE1">
        <w:t xml:space="preserve">Rinse: Wash off </w:t>
      </w:r>
      <w:proofErr w:type="spellStart"/>
      <w:r w:rsidRPr="00095DE1">
        <w:t>sanitiser</w:t>
      </w:r>
      <w:proofErr w:type="spellEnd"/>
      <w:r w:rsidRPr="00095DE1">
        <w:t xml:space="preserve"> (if required</w:t>
      </w:r>
      <w:r w:rsidR="00FA7E6E" w:rsidRPr="00095DE1">
        <w:t xml:space="preserve"> by </w:t>
      </w:r>
      <w:r w:rsidR="000F3EB0" w:rsidRPr="00095DE1">
        <w:t>manufacturer’s</w:t>
      </w:r>
      <w:r w:rsidR="00FA7E6E" w:rsidRPr="00095DE1">
        <w:t xml:space="preserve"> instructions)</w:t>
      </w:r>
    </w:p>
    <w:p w14:paraId="7615FE36" w14:textId="677E8416" w:rsidR="007B3808" w:rsidRPr="00095DE1" w:rsidRDefault="00FA7E6E" w:rsidP="008A0545">
      <w:pPr>
        <w:pStyle w:val="Body"/>
        <w:numPr>
          <w:ilvl w:val="0"/>
          <w:numId w:val="19"/>
        </w:numPr>
      </w:pPr>
      <w:r w:rsidRPr="00095DE1">
        <w:t>Dry: Allow to air dry</w:t>
      </w:r>
    </w:p>
    <w:p w14:paraId="44C64A90" w14:textId="222A71ED" w:rsidR="007B3808" w:rsidRPr="00095DE1" w:rsidRDefault="00FA7E6E" w:rsidP="008A0545">
      <w:pPr>
        <w:pStyle w:val="Body"/>
        <w:numPr>
          <w:ilvl w:val="0"/>
          <w:numId w:val="18"/>
        </w:numPr>
      </w:pPr>
      <w:r w:rsidRPr="00095DE1">
        <w:t>Seal</w:t>
      </w:r>
      <w:r w:rsidR="007B3808" w:rsidRPr="00095DE1">
        <w:t xml:space="preserve"> all </w:t>
      </w:r>
      <w:r w:rsidRPr="00095DE1">
        <w:t xml:space="preserve">pest </w:t>
      </w:r>
      <w:r w:rsidR="007B3808" w:rsidRPr="00095DE1">
        <w:t xml:space="preserve">entry and </w:t>
      </w:r>
      <w:r w:rsidR="000F3EB0" w:rsidRPr="00095DE1">
        <w:t>harborage</w:t>
      </w:r>
      <w:r w:rsidR="007B3808" w:rsidRPr="00095DE1">
        <w:t xml:space="preserve"> points (sma</w:t>
      </w:r>
      <w:r w:rsidRPr="00095DE1">
        <w:t>ll cracks, holes, crevices)</w:t>
      </w:r>
    </w:p>
    <w:p w14:paraId="58A58132" w14:textId="2C564892" w:rsidR="00FD4E5B" w:rsidRPr="00FD4E5B" w:rsidRDefault="00FA7E6E" w:rsidP="008A0545">
      <w:pPr>
        <w:pStyle w:val="Body"/>
        <w:numPr>
          <w:ilvl w:val="0"/>
          <w:numId w:val="18"/>
        </w:numPr>
      </w:pPr>
      <w:r w:rsidRPr="00095DE1">
        <w:t>K</w:t>
      </w:r>
      <w:r w:rsidR="007B3808" w:rsidRPr="00095DE1">
        <w:t>e</w:t>
      </w:r>
      <w:r w:rsidR="00AD0908">
        <w:t>e</w:t>
      </w:r>
      <w:r w:rsidR="007B3808" w:rsidRPr="00095DE1">
        <w:t>p</w:t>
      </w:r>
      <w:r w:rsidRPr="00095DE1">
        <w:t xml:space="preserve"> doors leading outside </w:t>
      </w:r>
      <w:r w:rsidR="007B3808" w:rsidRPr="00095DE1">
        <w:t>closed when possible</w:t>
      </w:r>
    </w:p>
    <w:p w14:paraId="2DDBB299" w14:textId="1E36EE8E" w:rsidR="007B3808" w:rsidRPr="00095DE1" w:rsidRDefault="00FA7E6E" w:rsidP="008A0545">
      <w:pPr>
        <w:pStyle w:val="Body"/>
        <w:numPr>
          <w:ilvl w:val="0"/>
          <w:numId w:val="18"/>
        </w:numPr>
      </w:pPr>
      <w:r w:rsidRPr="00095DE1">
        <w:t xml:space="preserve">Protect food handling areas </w:t>
      </w:r>
      <w:r w:rsidR="007B3808" w:rsidRPr="00095DE1">
        <w:t>from pest entry (sliding do</w:t>
      </w:r>
      <w:r w:rsidR="000F3EB0">
        <w:t>ors, insect traps</w:t>
      </w:r>
      <w:r w:rsidRPr="00095DE1">
        <w:t>, fly strips)</w:t>
      </w:r>
    </w:p>
    <w:p w14:paraId="605F705F" w14:textId="052AC91B" w:rsidR="007B3808" w:rsidRPr="00095DE1" w:rsidRDefault="007B3808" w:rsidP="008A0545">
      <w:pPr>
        <w:pStyle w:val="Body"/>
        <w:numPr>
          <w:ilvl w:val="0"/>
          <w:numId w:val="18"/>
        </w:numPr>
      </w:pPr>
      <w:r w:rsidRPr="00095DE1">
        <w:t>Keep food premises clean</w:t>
      </w:r>
      <w:r w:rsidR="00AD0908">
        <w:t>,</w:t>
      </w:r>
      <w:r w:rsidRPr="00095DE1">
        <w:t xml:space="preserve"> and store food in clean con</w:t>
      </w:r>
      <w:r w:rsidR="00FA7E6E" w:rsidRPr="00095DE1">
        <w:t>tainers with tight fitting lids</w:t>
      </w:r>
    </w:p>
    <w:p w14:paraId="4866CFB7" w14:textId="4D729452" w:rsidR="007B3808" w:rsidRPr="00095DE1" w:rsidRDefault="00FA7E6E" w:rsidP="008A0545">
      <w:pPr>
        <w:pStyle w:val="Body"/>
        <w:numPr>
          <w:ilvl w:val="0"/>
          <w:numId w:val="18"/>
        </w:numPr>
      </w:pPr>
      <w:r w:rsidRPr="00095DE1">
        <w:t>Carry out r</w:t>
      </w:r>
      <w:r w:rsidR="007B3808" w:rsidRPr="00095DE1">
        <w:t xml:space="preserve">egular inspections for pests </w:t>
      </w:r>
      <w:r w:rsidRPr="00095DE1">
        <w:t>and take corrective action when</w:t>
      </w:r>
      <w:r w:rsidR="007B3808" w:rsidRPr="00095DE1">
        <w:t xml:space="preserve"> evidence of pests</w:t>
      </w:r>
      <w:r w:rsidRPr="00095DE1">
        <w:t xml:space="preserve"> is found</w:t>
      </w:r>
    </w:p>
    <w:p w14:paraId="2B3B8C34" w14:textId="5E295A53" w:rsidR="007B3808" w:rsidRPr="00095DE1" w:rsidRDefault="00FA7E6E" w:rsidP="008A0545">
      <w:pPr>
        <w:pStyle w:val="Body"/>
        <w:numPr>
          <w:ilvl w:val="0"/>
          <w:numId w:val="18"/>
        </w:numPr>
      </w:pPr>
      <w:r w:rsidRPr="00095DE1">
        <w:t>Provide an adequate number of waste bins</w:t>
      </w:r>
    </w:p>
    <w:p w14:paraId="267E6FDF" w14:textId="31333012" w:rsidR="007B3808" w:rsidRPr="00095DE1" w:rsidRDefault="00FA7E6E" w:rsidP="008A0545">
      <w:pPr>
        <w:pStyle w:val="Body"/>
        <w:numPr>
          <w:ilvl w:val="0"/>
          <w:numId w:val="18"/>
        </w:numPr>
      </w:pPr>
      <w:r w:rsidRPr="00095DE1">
        <w:t>R</w:t>
      </w:r>
      <w:r w:rsidR="007B3808" w:rsidRPr="00095DE1">
        <w:t xml:space="preserve">emove </w:t>
      </w:r>
      <w:r w:rsidR="00FD4E5B">
        <w:t>waste f</w:t>
      </w:r>
      <w:r w:rsidR="007B3808" w:rsidRPr="00095DE1">
        <w:t xml:space="preserve">rom the premises when </w:t>
      </w:r>
      <w:r w:rsidRPr="00095DE1">
        <w:t>the bin is near full</w:t>
      </w:r>
      <w:r w:rsidR="007B3808" w:rsidRPr="00095DE1">
        <w:t xml:space="preserve"> or before</w:t>
      </w:r>
    </w:p>
    <w:p w14:paraId="5B9694B4" w14:textId="4FF41304" w:rsidR="007B3808" w:rsidRPr="00095DE1" w:rsidRDefault="00134906" w:rsidP="008A0545">
      <w:pPr>
        <w:pStyle w:val="Body"/>
        <w:numPr>
          <w:ilvl w:val="0"/>
          <w:numId w:val="18"/>
        </w:numPr>
      </w:pPr>
      <w:r w:rsidRPr="00095DE1">
        <w:t>Cover bins with tight fitting lids when not in use</w:t>
      </w:r>
    </w:p>
    <w:p w14:paraId="55D86F8F" w14:textId="618A4F33" w:rsidR="00134906" w:rsidRPr="00095DE1" w:rsidRDefault="00134906" w:rsidP="008A0545">
      <w:pPr>
        <w:pStyle w:val="Body"/>
        <w:numPr>
          <w:ilvl w:val="0"/>
          <w:numId w:val="18"/>
        </w:numPr>
      </w:pPr>
      <w:r w:rsidRPr="00095DE1">
        <w:t>R</w:t>
      </w:r>
      <w:r w:rsidR="007B3808" w:rsidRPr="00095DE1">
        <w:t>egular</w:t>
      </w:r>
      <w:r w:rsidRPr="00095DE1">
        <w:t>ly remove</w:t>
      </w:r>
      <w:r w:rsidR="007B3808" w:rsidRPr="00095DE1">
        <w:t xml:space="preserve"> waste from the rubbish storage areas</w:t>
      </w:r>
    </w:p>
    <w:p w14:paraId="3F3BA82D" w14:textId="245E98F2" w:rsidR="007B3808" w:rsidRPr="00095DE1" w:rsidRDefault="00134906" w:rsidP="008A0545">
      <w:pPr>
        <w:pStyle w:val="Body"/>
        <w:numPr>
          <w:ilvl w:val="0"/>
          <w:numId w:val="18"/>
        </w:numPr>
      </w:pPr>
      <w:r w:rsidRPr="00095DE1">
        <w:t xml:space="preserve">Dispose of wastewater through </w:t>
      </w:r>
      <w:r w:rsidR="007B3808" w:rsidRPr="00095DE1">
        <w:t xml:space="preserve">the sewer </w:t>
      </w:r>
      <w:r w:rsidRPr="00095DE1">
        <w:t>(</w:t>
      </w:r>
      <w:r w:rsidR="007B3808" w:rsidRPr="00095DE1">
        <w:t>or septic system</w:t>
      </w:r>
      <w:r w:rsidRPr="00095DE1">
        <w:t>)</w:t>
      </w:r>
    </w:p>
    <w:p w14:paraId="6EAFA7C0" w14:textId="5C1E390E" w:rsidR="007B3808" w:rsidRPr="00095DE1" w:rsidRDefault="00134906" w:rsidP="008A0545">
      <w:pPr>
        <w:pStyle w:val="Body"/>
        <w:numPr>
          <w:ilvl w:val="0"/>
          <w:numId w:val="18"/>
        </w:numPr>
      </w:pPr>
      <w:r w:rsidRPr="00095DE1">
        <w:t xml:space="preserve">Do not dispose of wastewater </w:t>
      </w:r>
      <w:r w:rsidR="007B3808" w:rsidRPr="00095DE1">
        <w:t>via the storm water drain</w:t>
      </w:r>
    </w:p>
    <w:p w14:paraId="5C948998" w14:textId="5D025E93" w:rsidR="007B3808" w:rsidRPr="00095DE1" w:rsidRDefault="00134906" w:rsidP="008A0545">
      <w:pPr>
        <w:pStyle w:val="Body"/>
        <w:numPr>
          <w:ilvl w:val="0"/>
          <w:numId w:val="18"/>
        </w:numPr>
      </w:pPr>
      <w:r w:rsidRPr="00095DE1">
        <w:t>Dispose of wa</w:t>
      </w:r>
      <w:r w:rsidR="00B05868">
        <w:t>ste</w:t>
      </w:r>
      <w:r w:rsidRPr="00095DE1">
        <w:t xml:space="preserve"> oil,</w:t>
      </w:r>
      <w:r w:rsidR="007B3808" w:rsidRPr="00095DE1">
        <w:t xml:space="preserve"> so that it does not contaminate waterways or land. A contract with a waste oil collection company should be in place.</w:t>
      </w:r>
    </w:p>
    <w:p w14:paraId="50E4C80B" w14:textId="3B57274C" w:rsidR="007B3808" w:rsidRPr="00095DE1" w:rsidRDefault="007B3808" w:rsidP="007B3808">
      <w:pPr>
        <w:pStyle w:val="NoSpacing"/>
        <w:rPr>
          <w:rFonts w:ascii="Calibri" w:hAnsi="Calibri" w:cs="Calibri"/>
        </w:rPr>
      </w:pPr>
      <w:r w:rsidRPr="00095DE1">
        <w:rPr>
          <w:rFonts w:ascii="Calibri" w:hAnsi="Calibri" w:cs="Calibri"/>
        </w:rPr>
        <w:t xml:space="preserve"> </w:t>
      </w:r>
    </w:p>
    <w:p w14:paraId="73DB3731" w14:textId="3EF31FE5"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Food Handler Hygiene/Health</w:t>
      </w:r>
    </w:p>
    <w:p w14:paraId="3BE153E7" w14:textId="77777777" w:rsidR="007B3808" w:rsidRPr="00095DE1" w:rsidRDefault="007B3808" w:rsidP="007B3808">
      <w:pPr>
        <w:pStyle w:val="NoSpacing"/>
        <w:rPr>
          <w:rFonts w:ascii="Calibri" w:hAnsi="Calibri" w:cs="Calibri"/>
          <w:b/>
        </w:rPr>
      </w:pPr>
    </w:p>
    <w:p w14:paraId="4F2ED078" w14:textId="0E7FB052" w:rsidR="00522079" w:rsidRPr="00095DE1" w:rsidRDefault="00522079" w:rsidP="008A0545">
      <w:pPr>
        <w:pStyle w:val="Body"/>
        <w:numPr>
          <w:ilvl w:val="0"/>
          <w:numId w:val="20"/>
        </w:numPr>
      </w:pPr>
      <w:r w:rsidRPr="00095DE1">
        <w:t>Advise</w:t>
      </w:r>
      <w:r w:rsidR="00BA1261" w:rsidRPr="00095DE1">
        <w:t xml:space="preserve"> and ensure</w:t>
      </w:r>
      <w:r w:rsidRPr="00095DE1">
        <w:t xml:space="preserve"> food handlers to report gastrointesti</w:t>
      </w:r>
      <w:r w:rsidR="00210229" w:rsidRPr="00095DE1">
        <w:t>n</w:t>
      </w:r>
      <w:r w:rsidRPr="00095DE1">
        <w:t>al illness to their supervisor immediately and to:</w:t>
      </w:r>
    </w:p>
    <w:p w14:paraId="688DC889" w14:textId="203E84A3" w:rsidR="00522079" w:rsidRPr="00095DE1" w:rsidRDefault="00522079" w:rsidP="008A0545">
      <w:pPr>
        <w:pStyle w:val="Body"/>
        <w:numPr>
          <w:ilvl w:val="1"/>
          <w:numId w:val="20"/>
        </w:numPr>
      </w:pPr>
      <w:r w:rsidRPr="00095DE1">
        <w:t xml:space="preserve">Not engage in food handling whilst ill </w:t>
      </w:r>
    </w:p>
    <w:p w14:paraId="2CB7BF9C" w14:textId="659AFB83" w:rsidR="00522079" w:rsidRPr="00095DE1" w:rsidRDefault="00522079" w:rsidP="008A0545">
      <w:pPr>
        <w:pStyle w:val="Body"/>
        <w:numPr>
          <w:ilvl w:val="1"/>
          <w:numId w:val="20"/>
        </w:numPr>
      </w:pPr>
      <w:r w:rsidRPr="00095DE1">
        <w:t>Request advice from their medical practitioner when they are safe to handle food</w:t>
      </w:r>
    </w:p>
    <w:p w14:paraId="55C0FA16" w14:textId="0A41E30E" w:rsidR="00BA1261" w:rsidRPr="00095DE1" w:rsidRDefault="00BA1261" w:rsidP="008A0545">
      <w:pPr>
        <w:pStyle w:val="Body"/>
        <w:numPr>
          <w:ilvl w:val="0"/>
          <w:numId w:val="20"/>
        </w:numPr>
      </w:pPr>
      <w:r w:rsidRPr="00095DE1">
        <w:t>Advise and en</w:t>
      </w:r>
      <w:r w:rsidR="00210229" w:rsidRPr="00095DE1">
        <w:t>s</w:t>
      </w:r>
      <w:r w:rsidRPr="00095DE1">
        <w:t xml:space="preserve">ure food handlers to cover cuts and wounds on hands and arms with brightly </w:t>
      </w:r>
      <w:proofErr w:type="spellStart"/>
      <w:r w:rsidRPr="00095DE1">
        <w:t>coloured</w:t>
      </w:r>
      <w:proofErr w:type="spellEnd"/>
      <w:r w:rsidRPr="00095DE1">
        <w:t>, waterproof bandages and ensure a disposable glove is worn and changed regularly.</w:t>
      </w:r>
    </w:p>
    <w:p w14:paraId="3AC5EE11" w14:textId="414CA37A" w:rsidR="00BA1261" w:rsidRPr="00095DE1" w:rsidRDefault="00BA1261" w:rsidP="008A0545">
      <w:pPr>
        <w:pStyle w:val="Body"/>
        <w:numPr>
          <w:ilvl w:val="0"/>
          <w:numId w:val="20"/>
        </w:numPr>
      </w:pPr>
      <w:r w:rsidRPr="00095DE1">
        <w:t>Advise and ensure food handlers follow good personal hygiene practices:</w:t>
      </w:r>
    </w:p>
    <w:p w14:paraId="1FF9AB1C" w14:textId="05AFBCF1" w:rsidR="007B3808" w:rsidRPr="00095DE1" w:rsidRDefault="007B3808" w:rsidP="008A0545">
      <w:pPr>
        <w:pStyle w:val="Body"/>
        <w:numPr>
          <w:ilvl w:val="1"/>
          <w:numId w:val="20"/>
        </w:numPr>
      </w:pPr>
      <w:r w:rsidRPr="00095DE1">
        <w:t>Outer clothing is clean and appropriate for the food handling being conducted</w:t>
      </w:r>
    </w:p>
    <w:p w14:paraId="0E44B2FC" w14:textId="41F00FB1" w:rsidR="00BA1261" w:rsidRPr="00095DE1" w:rsidRDefault="00BA1261" w:rsidP="008A0545">
      <w:pPr>
        <w:pStyle w:val="Body"/>
        <w:numPr>
          <w:ilvl w:val="1"/>
          <w:numId w:val="20"/>
        </w:numPr>
      </w:pPr>
      <w:r w:rsidRPr="00095DE1">
        <w:t>Tie long hair</w:t>
      </w:r>
      <w:r w:rsidR="007B3808" w:rsidRPr="00095DE1">
        <w:t xml:space="preserve"> back</w:t>
      </w:r>
    </w:p>
    <w:p w14:paraId="0E87529E" w14:textId="3196BE3C" w:rsidR="00BA1261" w:rsidRPr="00095DE1" w:rsidRDefault="00BA1261" w:rsidP="008A0545">
      <w:pPr>
        <w:pStyle w:val="Body"/>
        <w:numPr>
          <w:ilvl w:val="1"/>
          <w:numId w:val="20"/>
        </w:numPr>
      </w:pPr>
      <w:r w:rsidRPr="00095DE1">
        <w:t>Keep fingernails</w:t>
      </w:r>
      <w:r w:rsidR="007B3808" w:rsidRPr="00095DE1">
        <w:t xml:space="preserve"> short and clean</w:t>
      </w:r>
    </w:p>
    <w:p w14:paraId="0BC5CF6F" w14:textId="7F0CE1D4" w:rsidR="00BA1261" w:rsidRPr="00095DE1" w:rsidRDefault="00BA1261" w:rsidP="008A0545">
      <w:pPr>
        <w:pStyle w:val="Body"/>
        <w:numPr>
          <w:ilvl w:val="1"/>
          <w:numId w:val="20"/>
        </w:numPr>
      </w:pPr>
      <w:r w:rsidRPr="00095DE1">
        <w:t>Limit</w:t>
      </w:r>
      <w:r w:rsidR="007B3808" w:rsidRPr="00095DE1">
        <w:t xml:space="preserve"> </w:t>
      </w:r>
      <w:r w:rsidR="000F3EB0" w:rsidRPr="00095DE1">
        <w:t>jewelry</w:t>
      </w:r>
      <w:r w:rsidR="007B3808" w:rsidRPr="00095DE1">
        <w:t xml:space="preserve"> (e.g. plain banded rings or sleepers)</w:t>
      </w:r>
    </w:p>
    <w:p w14:paraId="686B7851" w14:textId="2C4080A5" w:rsidR="007B3808" w:rsidRPr="00095DE1" w:rsidRDefault="00BA1261" w:rsidP="008A0545">
      <w:pPr>
        <w:pStyle w:val="Body"/>
        <w:numPr>
          <w:ilvl w:val="1"/>
          <w:numId w:val="20"/>
        </w:numPr>
      </w:pPr>
      <w:r w:rsidRPr="00095DE1">
        <w:t xml:space="preserve">Do not wear uniforms </w:t>
      </w:r>
      <w:r w:rsidR="007B3808" w:rsidRPr="00095DE1">
        <w:t>outside</w:t>
      </w:r>
    </w:p>
    <w:p w14:paraId="7B3E467F" w14:textId="01E8DD33" w:rsidR="00BA1261" w:rsidRPr="00095DE1" w:rsidRDefault="00BA1261" w:rsidP="008A0545">
      <w:pPr>
        <w:pStyle w:val="Body"/>
        <w:numPr>
          <w:ilvl w:val="1"/>
          <w:numId w:val="20"/>
        </w:numPr>
      </w:pPr>
      <w:r w:rsidRPr="00095DE1">
        <w:t xml:space="preserve">Store personal items (phones </w:t>
      </w:r>
      <w:r w:rsidR="000F3EB0" w:rsidRPr="00095DE1">
        <w:t>etc.</w:t>
      </w:r>
      <w:r w:rsidRPr="00095DE1">
        <w:t>) away from food preparation areas</w:t>
      </w:r>
    </w:p>
    <w:p w14:paraId="48BEA0B4" w14:textId="419412E2" w:rsidR="007B3808" w:rsidRPr="00095DE1" w:rsidRDefault="00BA1261" w:rsidP="008A0545">
      <w:pPr>
        <w:pStyle w:val="Body"/>
        <w:numPr>
          <w:ilvl w:val="0"/>
          <w:numId w:val="20"/>
        </w:numPr>
      </w:pPr>
      <w:r w:rsidRPr="00095DE1">
        <w:t xml:space="preserve">Advise </w:t>
      </w:r>
      <w:r w:rsidR="00210229" w:rsidRPr="00095DE1">
        <w:t xml:space="preserve">and ensure </w:t>
      </w:r>
      <w:r w:rsidRPr="00095DE1">
        <w:t>f</w:t>
      </w:r>
      <w:r w:rsidR="00210229" w:rsidRPr="00095DE1">
        <w:t>ood handlers</w:t>
      </w:r>
      <w:r w:rsidR="007B3808" w:rsidRPr="00095DE1">
        <w:t xml:space="preserve"> wash their hands:</w:t>
      </w:r>
    </w:p>
    <w:p w14:paraId="60EF08E0" w14:textId="68A532E1" w:rsidR="00210229" w:rsidRPr="00095DE1" w:rsidRDefault="007B3808" w:rsidP="008A0545">
      <w:pPr>
        <w:pStyle w:val="Body"/>
        <w:numPr>
          <w:ilvl w:val="1"/>
          <w:numId w:val="20"/>
        </w:numPr>
      </w:pPr>
      <w:r w:rsidRPr="00095DE1">
        <w:t>Before commencing or re-commencing handling food</w:t>
      </w:r>
    </w:p>
    <w:p w14:paraId="44480549" w14:textId="249DC638" w:rsidR="00210229" w:rsidRPr="00095DE1" w:rsidRDefault="007B3808" w:rsidP="008A0545">
      <w:pPr>
        <w:pStyle w:val="Body"/>
        <w:numPr>
          <w:ilvl w:val="1"/>
          <w:numId w:val="20"/>
        </w:numPr>
      </w:pPr>
      <w:r w:rsidRPr="00095DE1">
        <w:t>Immediately after going to the toilet</w:t>
      </w:r>
    </w:p>
    <w:p w14:paraId="51E1E089" w14:textId="53CA1C13" w:rsidR="00210229" w:rsidRPr="00095DE1" w:rsidRDefault="007B3808" w:rsidP="008A0545">
      <w:pPr>
        <w:pStyle w:val="Body"/>
        <w:numPr>
          <w:ilvl w:val="1"/>
          <w:numId w:val="20"/>
        </w:numPr>
      </w:pPr>
      <w:r w:rsidRPr="00095DE1">
        <w:t>Immediately after smoking, coughing, sneezing, using a handkerchief or tissue, eating, drinking, or usi</w:t>
      </w:r>
      <w:r w:rsidR="00210229" w:rsidRPr="00095DE1">
        <w:t>ng tobacco or similar substance</w:t>
      </w:r>
    </w:p>
    <w:p w14:paraId="18E5E94B" w14:textId="0BA3D48E" w:rsidR="00210229" w:rsidRPr="00095DE1" w:rsidRDefault="00210229" w:rsidP="008A0545">
      <w:pPr>
        <w:pStyle w:val="Body"/>
        <w:numPr>
          <w:ilvl w:val="1"/>
          <w:numId w:val="20"/>
        </w:numPr>
      </w:pPr>
      <w:r w:rsidRPr="00095DE1">
        <w:t>Between handling raw and ready-to-eat food.</w:t>
      </w:r>
    </w:p>
    <w:p w14:paraId="13FBDEAA" w14:textId="271E0249" w:rsidR="00210229" w:rsidRPr="00095DE1" w:rsidRDefault="007B3808" w:rsidP="008A0545">
      <w:pPr>
        <w:pStyle w:val="Body"/>
        <w:numPr>
          <w:ilvl w:val="1"/>
          <w:numId w:val="20"/>
        </w:numPr>
      </w:pPr>
      <w:r w:rsidRPr="00095DE1">
        <w:t>After touching hair, scalp, body or face</w:t>
      </w:r>
    </w:p>
    <w:p w14:paraId="10254A61" w14:textId="0A500D7A" w:rsidR="00210229" w:rsidRPr="00095DE1" w:rsidRDefault="00210229" w:rsidP="008A0545">
      <w:pPr>
        <w:pStyle w:val="Body"/>
        <w:numPr>
          <w:ilvl w:val="0"/>
          <w:numId w:val="20"/>
        </w:numPr>
      </w:pPr>
      <w:r w:rsidRPr="00095DE1">
        <w:t>Advise and ensure food handlers do not:</w:t>
      </w:r>
    </w:p>
    <w:p w14:paraId="19C4C741" w14:textId="3C21B505" w:rsidR="007B3808" w:rsidRPr="00095DE1" w:rsidRDefault="007B3808" w:rsidP="008A0545">
      <w:pPr>
        <w:pStyle w:val="Body"/>
        <w:numPr>
          <w:ilvl w:val="1"/>
          <w:numId w:val="20"/>
        </w:numPr>
      </w:pPr>
      <w:r w:rsidRPr="00095DE1">
        <w:t xml:space="preserve">eat, sneeze or cough over unprotected food. </w:t>
      </w:r>
    </w:p>
    <w:p w14:paraId="2D1CBD37" w14:textId="742A6764" w:rsidR="007B3808" w:rsidRPr="00095DE1" w:rsidRDefault="007B3808" w:rsidP="008A0545">
      <w:pPr>
        <w:pStyle w:val="Body"/>
        <w:numPr>
          <w:ilvl w:val="1"/>
          <w:numId w:val="20"/>
        </w:numPr>
      </w:pPr>
      <w:r w:rsidRPr="00095DE1">
        <w:t>not spit, smoke or use tobacco in food preparation areas.</w:t>
      </w:r>
    </w:p>
    <w:p w14:paraId="1E43BD03" w14:textId="29162DEE" w:rsidR="007B3808" w:rsidRPr="00095DE1" w:rsidRDefault="007B3808" w:rsidP="008A0545">
      <w:pPr>
        <w:pStyle w:val="Body"/>
        <w:numPr>
          <w:ilvl w:val="1"/>
          <w:numId w:val="20"/>
        </w:numPr>
      </w:pPr>
      <w:r w:rsidRPr="00095DE1">
        <w:t>undertake any other unhygienic practices such as touching their nose, mouth or hair during food preparation</w:t>
      </w:r>
    </w:p>
    <w:p w14:paraId="31337DC7" w14:textId="23C3E746" w:rsidR="007B3808" w:rsidRDefault="007B3808" w:rsidP="008A0545">
      <w:pPr>
        <w:pStyle w:val="Body"/>
      </w:pPr>
    </w:p>
    <w:p w14:paraId="2D8C3409" w14:textId="77777777" w:rsidR="00293F17" w:rsidRPr="00095DE1" w:rsidRDefault="00293F17" w:rsidP="007B3808">
      <w:pPr>
        <w:pStyle w:val="NoSpacing"/>
        <w:rPr>
          <w:rFonts w:ascii="Calibri" w:hAnsi="Calibri" w:cs="Calibri"/>
        </w:rPr>
      </w:pPr>
    </w:p>
    <w:p w14:paraId="18EFF00D" w14:textId="77777777" w:rsidR="00293F17" w:rsidRDefault="00293F17" w:rsidP="007B3808">
      <w:pPr>
        <w:pStyle w:val="NoSpacing"/>
        <w:rPr>
          <w:rFonts w:ascii="Calibri" w:hAnsi="Calibri" w:cs="Calibri"/>
          <w:b/>
          <w:sz w:val="28"/>
          <w:szCs w:val="28"/>
        </w:rPr>
      </w:pPr>
    </w:p>
    <w:p w14:paraId="72E78A60" w14:textId="18098753" w:rsidR="00210229" w:rsidRPr="00293F17" w:rsidRDefault="007B3808" w:rsidP="007B3808">
      <w:pPr>
        <w:pStyle w:val="NoSpacing"/>
        <w:rPr>
          <w:rFonts w:ascii="Arial" w:hAnsi="Arial" w:cs="Arial"/>
          <w:b/>
          <w:sz w:val="24"/>
          <w:szCs w:val="24"/>
        </w:rPr>
      </w:pPr>
      <w:r w:rsidRPr="00293F17">
        <w:rPr>
          <w:rFonts w:ascii="Arial" w:hAnsi="Arial" w:cs="Arial"/>
          <w:b/>
          <w:sz w:val="24"/>
          <w:szCs w:val="24"/>
        </w:rPr>
        <w:t>Packaged Food Labelling / Recall</w:t>
      </w:r>
    </w:p>
    <w:p w14:paraId="132484BB" w14:textId="77777777" w:rsidR="00210229" w:rsidRPr="00095DE1" w:rsidRDefault="00210229" w:rsidP="007B3808">
      <w:pPr>
        <w:pStyle w:val="NoSpacing"/>
        <w:rPr>
          <w:rFonts w:ascii="Calibri" w:hAnsi="Calibri" w:cs="Calibri"/>
          <w:b/>
          <w:sz w:val="28"/>
          <w:szCs w:val="28"/>
        </w:rPr>
      </w:pPr>
    </w:p>
    <w:p w14:paraId="33F94BBE" w14:textId="454A74EC" w:rsidR="007B3808" w:rsidRPr="00AD0908" w:rsidRDefault="00210229" w:rsidP="00AD0908">
      <w:pPr>
        <w:pStyle w:val="NoSpacing"/>
        <w:numPr>
          <w:ilvl w:val="0"/>
          <w:numId w:val="21"/>
        </w:numPr>
        <w:rPr>
          <w:rFonts w:ascii="Arial" w:hAnsi="Arial" w:cs="Arial"/>
        </w:rPr>
      </w:pPr>
      <w:r w:rsidRPr="00AD0908">
        <w:rPr>
          <w:rFonts w:ascii="Arial" w:hAnsi="Arial" w:cs="Arial"/>
        </w:rPr>
        <w:t>Check p</w:t>
      </w:r>
      <w:r w:rsidR="007B3808" w:rsidRPr="00AD0908">
        <w:rPr>
          <w:rFonts w:ascii="Arial" w:hAnsi="Arial" w:cs="Arial"/>
        </w:rPr>
        <w:t>repackaged</w:t>
      </w:r>
      <w:r w:rsidRPr="00AD0908">
        <w:rPr>
          <w:rFonts w:ascii="Arial" w:hAnsi="Arial" w:cs="Arial"/>
        </w:rPr>
        <w:t xml:space="preserve"> food sold the food premises is</w:t>
      </w:r>
      <w:r w:rsidR="007B3808" w:rsidRPr="00AD0908">
        <w:rPr>
          <w:rFonts w:ascii="Arial" w:hAnsi="Arial" w:cs="Arial"/>
        </w:rPr>
        <w:t xml:space="preserve"> labelled in accordance with ANZFA Food Standards Code labelling requirements.</w:t>
      </w:r>
    </w:p>
    <w:p w14:paraId="4E957ADB" w14:textId="09B1E07F" w:rsidR="00095DE1" w:rsidRPr="00AD0908" w:rsidRDefault="00095DE1" w:rsidP="00AD0908">
      <w:pPr>
        <w:pStyle w:val="NoSpacing"/>
        <w:numPr>
          <w:ilvl w:val="0"/>
          <w:numId w:val="21"/>
        </w:numPr>
        <w:rPr>
          <w:rFonts w:ascii="Arial" w:hAnsi="Arial" w:cs="Arial"/>
        </w:rPr>
      </w:pPr>
      <w:r w:rsidRPr="00AD0908">
        <w:rPr>
          <w:rFonts w:ascii="Arial" w:hAnsi="Arial" w:cs="Arial"/>
        </w:rPr>
        <w:t>Be able to identify food recalled from sale, by keeping food in its original packaging or retaining the identifying information from the packaging</w:t>
      </w:r>
    </w:p>
    <w:p w14:paraId="7B51C28C" w14:textId="69B48D16" w:rsidR="00095DE1" w:rsidRPr="00AD0908" w:rsidRDefault="00095DE1" w:rsidP="00AD0908">
      <w:pPr>
        <w:pStyle w:val="NoSpacing"/>
        <w:numPr>
          <w:ilvl w:val="0"/>
          <w:numId w:val="21"/>
        </w:numPr>
        <w:rPr>
          <w:rFonts w:ascii="Arial" w:hAnsi="Arial" w:cs="Arial"/>
        </w:rPr>
      </w:pPr>
      <w:r w:rsidRPr="00AD0908">
        <w:rPr>
          <w:rFonts w:ascii="Arial" w:hAnsi="Arial" w:cs="Arial"/>
        </w:rPr>
        <w:t>Remove from sale/isolate any affected food from a Food recall and clearly label this “not for use”.</w:t>
      </w:r>
    </w:p>
    <w:p w14:paraId="633D75C3" w14:textId="77777777" w:rsidR="00210229" w:rsidRPr="00095DE1" w:rsidRDefault="00210229" w:rsidP="00210229">
      <w:pPr>
        <w:pStyle w:val="NoSpacing"/>
        <w:rPr>
          <w:rFonts w:ascii="Calibri" w:hAnsi="Calibri" w:cs="Calibri"/>
        </w:rPr>
      </w:pPr>
    </w:p>
    <w:p w14:paraId="203A483C" w14:textId="409934EC" w:rsidR="00210229" w:rsidRPr="00293F17" w:rsidRDefault="00210229" w:rsidP="00210229">
      <w:pPr>
        <w:pStyle w:val="NoSpacing"/>
        <w:rPr>
          <w:rFonts w:ascii="Arial" w:hAnsi="Arial" w:cs="Arial"/>
          <w:b/>
          <w:sz w:val="24"/>
          <w:szCs w:val="24"/>
        </w:rPr>
      </w:pPr>
      <w:r w:rsidRPr="00293F17">
        <w:rPr>
          <w:rFonts w:ascii="Arial" w:hAnsi="Arial" w:cs="Arial"/>
          <w:b/>
          <w:sz w:val="24"/>
          <w:szCs w:val="24"/>
        </w:rPr>
        <w:t>Manufacturers and Wholesalers</w:t>
      </w:r>
      <w:r w:rsidR="00095DE1" w:rsidRPr="00293F17">
        <w:rPr>
          <w:rFonts w:ascii="Arial" w:hAnsi="Arial" w:cs="Arial"/>
          <w:b/>
          <w:sz w:val="24"/>
          <w:szCs w:val="24"/>
        </w:rPr>
        <w:t>:</w:t>
      </w:r>
    </w:p>
    <w:p w14:paraId="13463F9F" w14:textId="77777777" w:rsidR="00210229" w:rsidRPr="00095DE1" w:rsidRDefault="00210229" w:rsidP="00210229">
      <w:pPr>
        <w:pStyle w:val="NoSpacing"/>
        <w:rPr>
          <w:rFonts w:ascii="Calibri" w:hAnsi="Calibri" w:cs="Calibri"/>
        </w:rPr>
      </w:pPr>
    </w:p>
    <w:p w14:paraId="06C4C28C" w14:textId="070B3237" w:rsidR="00210229" w:rsidRPr="00AD0908" w:rsidRDefault="00210229" w:rsidP="00AD0908">
      <w:pPr>
        <w:pStyle w:val="NoSpacing"/>
        <w:numPr>
          <w:ilvl w:val="0"/>
          <w:numId w:val="22"/>
        </w:numPr>
        <w:rPr>
          <w:rFonts w:ascii="Arial" w:hAnsi="Arial" w:cs="Arial"/>
        </w:rPr>
      </w:pPr>
      <w:r w:rsidRPr="00AD0908">
        <w:rPr>
          <w:rFonts w:ascii="Arial" w:hAnsi="Arial" w:cs="Arial"/>
        </w:rPr>
        <w:t>Label packaged food in accordance with the ANZFA Food Standards Code labelling requirements.</w:t>
      </w:r>
    </w:p>
    <w:p w14:paraId="6CAB6016" w14:textId="77777777" w:rsidR="00210229" w:rsidRPr="00AD0908" w:rsidRDefault="00210229" w:rsidP="00AD0908">
      <w:pPr>
        <w:pStyle w:val="NoSpacing"/>
        <w:numPr>
          <w:ilvl w:val="0"/>
          <w:numId w:val="22"/>
        </w:numPr>
        <w:rPr>
          <w:rFonts w:ascii="Arial" w:hAnsi="Arial" w:cs="Arial"/>
        </w:rPr>
      </w:pPr>
      <w:r w:rsidRPr="00AD0908">
        <w:rPr>
          <w:rFonts w:ascii="Arial" w:hAnsi="Arial" w:cs="Arial"/>
        </w:rPr>
        <w:t>Validate the expiry date, storage conditions and allergen declarations on food that you label through a food laboratory</w:t>
      </w:r>
    </w:p>
    <w:p w14:paraId="3C171B40" w14:textId="2A845662" w:rsidR="007B3808" w:rsidRPr="00AD0908" w:rsidRDefault="00210229" w:rsidP="00AD0908">
      <w:pPr>
        <w:pStyle w:val="NoSpacing"/>
        <w:numPr>
          <w:ilvl w:val="0"/>
          <w:numId w:val="22"/>
        </w:numPr>
        <w:rPr>
          <w:rFonts w:ascii="Arial" w:hAnsi="Arial" w:cs="Arial"/>
        </w:rPr>
      </w:pPr>
      <w:r w:rsidRPr="00AD0908">
        <w:rPr>
          <w:rFonts w:ascii="Arial" w:hAnsi="Arial" w:cs="Arial"/>
        </w:rPr>
        <w:t xml:space="preserve">Be able to identify batches and suppliers </w:t>
      </w:r>
      <w:r w:rsidR="00095DE1" w:rsidRPr="00AD0908">
        <w:rPr>
          <w:rFonts w:ascii="Arial" w:hAnsi="Arial" w:cs="Arial"/>
        </w:rPr>
        <w:t xml:space="preserve">of affected food product </w:t>
      </w:r>
      <w:r w:rsidR="007B3808" w:rsidRPr="00AD0908">
        <w:rPr>
          <w:rFonts w:ascii="Arial" w:hAnsi="Arial" w:cs="Arial"/>
        </w:rPr>
        <w:t xml:space="preserve">in accordance with ANZFA Food Industry </w:t>
      </w:r>
      <w:r w:rsidR="00095DE1" w:rsidRPr="00AD0908">
        <w:rPr>
          <w:rFonts w:ascii="Arial" w:hAnsi="Arial" w:cs="Arial"/>
        </w:rPr>
        <w:t>Recall Protocol</w:t>
      </w:r>
    </w:p>
    <w:p w14:paraId="2D471D31" w14:textId="7526A75C" w:rsidR="00095DE1" w:rsidRPr="00AD0908" w:rsidRDefault="00095DE1" w:rsidP="00AD0908">
      <w:pPr>
        <w:pStyle w:val="NoSpacing"/>
        <w:numPr>
          <w:ilvl w:val="0"/>
          <w:numId w:val="22"/>
        </w:numPr>
        <w:rPr>
          <w:rFonts w:ascii="Arial" w:hAnsi="Arial" w:cs="Arial"/>
        </w:rPr>
      </w:pPr>
      <w:proofErr w:type="gramStart"/>
      <w:r w:rsidRPr="00AD0908">
        <w:rPr>
          <w:rFonts w:ascii="Arial" w:hAnsi="Arial" w:cs="Arial"/>
        </w:rPr>
        <w:t>Have a food recall protocol on site at all times</w:t>
      </w:r>
      <w:proofErr w:type="gramEnd"/>
    </w:p>
    <w:p w14:paraId="4A916249" w14:textId="77777777" w:rsidR="00095DE1" w:rsidRPr="00AD0908" w:rsidRDefault="00095DE1" w:rsidP="007B3808">
      <w:pPr>
        <w:pStyle w:val="NoSpacing"/>
        <w:rPr>
          <w:rFonts w:ascii="Arial" w:hAnsi="Arial" w:cs="Arial"/>
        </w:rPr>
      </w:pPr>
    </w:p>
    <w:p w14:paraId="57BA5778" w14:textId="77777777" w:rsidR="007B3808" w:rsidRPr="00095DE1" w:rsidRDefault="007B3808" w:rsidP="007B3808">
      <w:pPr>
        <w:pStyle w:val="NoSpacing"/>
        <w:rPr>
          <w:rFonts w:ascii="Calibri" w:hAnsi="Calibri" w:cs="Calibri"/>
        </w:rPr>
      </w:pPr>
    </w:p>
    <w:p w14:paraId="22BA7A07" w14:textId="31AA331E"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Thermometer</w:t>
      </w:r>
    </w:p>
    <w:p w14:paraId="5B119649" w14:textId="77777777" w:rsidR="001E6C6C" w:rsidRPr="00095DE1" w:rsidRDefault="001E6C6C" w:rsidP="007B3808">
      <w:pPr>
        <w:pStyle w:val="NoSpacing"/>
        <w:rPr>
          <w:rFonts w:ascii="Calibri" w:hAnsi="Calibri" w:cs="Calibri"/>
          <w:b/>
          <w:sz w:val="28"/>
          <w:szCs w:val="28"/>
        </w:rPr>
      </w:pPr>
    </w:p>
    <w:p w14:paraId="66E82A71" w14:textId="2C44A29B" w:rsidR="007B3808" w:rsidRPr="00AD0908" w:rsidRDefault="007B3808" w:rsidP="00AD0908">
      <w:pPr>
        <w:pStyle w:val="NoSpacing"/>
        <w:numPr>
          <w:ilvl w:val="0"/>
          <w:numId w:val="23"/>
        </w:numPr>
        <w:ind w:left="720"/>
        <w:rPr>
          <w:rFonts w:ascii="Arial" w:hAnsi="Arial" w:cs="Arial"/>
        </w:rPr>
      </w:pPr>
      <w:r w:rsidRPr="00AD0908">
        <w:rPr>
          <w:rFonts w:ascii="Arial" w:hAnsi="Arial" w:cs="Arial"/>
        </w:rPr>
        <w:t xml:space="preserve">Check you </w:t>
      </w:r>
      <w:proofErr w:type="gramStart"/>
      <w:r w:rsidRPr="00AD0908">
        <w:rPr>
          <w:rFonts w:ascii="Arial" w:hAnsi="Arial" w:cs="Arial"/>
        </w:rPr>
        <w:t>have a digital probe thermometer onsite at all times</w:t>
      </w:r>
      <w:proofErr w:type="gramEnd"/>
    </w:p>
    <w:p w14:paraId="73B13153" w14:textId="514B57D4" w:rsidR="007B3808" w:rsidRPr="00AD0908" w:rsidRDefault="007B3808" w:rsidP="00AD0908">
      <w:pPr>
        <w:pStyle w:val="NoSpacing"/>
        <w:numPr>
          <w:ilvl w:val="0"/>
          <w:numId w:val="23"/>
        </w:numPr>
        <w:ind w:left="720"/>
        <w:rPr>
          <w:rFonts w:ascii="Arial" w:hAnsi="Arial" w:cs="Arial"/>
        </w:rPr>
      </w:pPr>
      <w:r w:rsidRPr="00AD0908">
        <w:rPr>
          <w:rFonts w:ascii="Arial" w:hAnsi="Arial" w:cs="Arial"/>
        </w:rPr>
        <w:t>Check thermometers</w:t>
      </w:r>
      <w:r w:rsidR="00FD4E5B" w:rsidRPr="00AD0908">
        <w:rPr>
          <w:rFonts w:ascii="Arial" w:hAnsi="Arial" w:cs="Arial"/>
        </w:rPr>
        <w:t xml:space="preserve"> are accurate by calibrating, </w:t>
      </w:r>
      <w:r w:rsidRPr="00AD0908">
        <w:rPr>
          <w:rFonts w:ascii="Arial" w:hAnsi="Arial" w:cs="Arial"/>
        </w:rPr>
        <w:t>(hot and cold temperature testing accurate to +/- 1.0°C)</w:t>
      </w:r>
    </w:p>
    <w:p w14:paraId="6FBE3C27" w14:textId="77777777" w:rsidR="007B3808" w:rsidRPr="00AD0908" w:rsidRDefault="007B3808" w:rsidP="00AD0908">
      <w:pPr>
        <w:pStyle w:val="NoSpacing"/>
        <w:rPr>
          <w:rFonts w:ascii="Arial" w:hAnsi="Arial" w:cs="Arial"/>
        </w:rPr>
      </w:pPr>
    </w:p>
    <w:p w14:paraId="3458CCF8" w14:textId="77777777" w:rsidR="007B3808" w:rsidRPr="00095DE1" w:rsidRDefault="007B3808" w:rsidP="007B3808">
      <w:pPr>
        <w:pStyle w:val="NoSpacing"/>
        <w:rPr>
          <w:rFonts w:ascii="Calibri" w:hAnsi="Calibri" w:cs="Calibri"/>
          <w:b/>
        </w:rPr>
      </w:pPr>
    </w:p>
    <w:p w14:paraId="4DBC270D" w14:textId="31B10D7A" w:rsidR="007B3808" w:rsidRPr="00293F17" w:rsidRDefault="007B3808" w:rsidP="007B3808">
      <w:pPr>
        <w:pStyle w:val="NoSpacing"/>
        <w:rPr>
          <w:rFonts w:ascii="Arial" w:hAnsi="Arial" w:cs="Arial"/>
          <w:b/>
          <w:sz w:val="24"/>
          <w:szCs w:val="24"/>
        </w:rPr>
      </w:pPr>
      <w:r w:rsidRPr="00293F17">
        <w:rPr>
          <w:rFonts w:ascii="Arial" w:hAnsi="Arial" w:cs="Arial"/>
          <w:b/>
          <w:sz w:val="24"/>
          <w:szCs w:val="24"/>
        </w:rPr>
        <w:t>Maintenance &amp; Fixtures/Fittings/ Equipment</w:t>
      </w:r>
    </w:p>
    <w:p w14:paraId="4632F936" w14:textId="77777777" w:rsidR="007B3808" w:rsidRPr="00095DE1" w:rsidRDefault="007B3808" w:rsidP="007B3808">
      <w:pPr>
        <w:pStyle w:val="NoSpacing"/>
        <w:rPr>
          <w:rFonts w:ascii="Calibri" w:hAnsi="Calibri" w:cs="Calibri"/>
          <w:b/>
        </w:rPr>
      </w:pPr>
    </w:p>
    <w:p w14:paraId="3B325FDC" w14:textId="68FCFAB3" w:rsidR="006826BE" w:rsidRPr="008A0545" w:rsidRDefault="00134906" w:rsidP="008A0545">
      <w:pPr>
        <w:pStyle w:val="NoSpacing"/>
        <w:numPr>
          <w:ilvl w:val="0"/>
          <w:numId w:val="24"/>
        </w:numPr>
        <w:rPr>
          <w:rFonts w:ascii="Arial" w:hAnsi="Arial" w:cs="Arial"/>
        </w:rPr>
      </w:pPr>
      <w:r w:rsidRPr="008A0545">
        <w:rPr>
          <w:rFonts w:ascii="Arial" w:hAnsi="Arial" w:cs="Arial"/>
        </w:rPr>
        <w:t xml:space="preserve">Ensure the design, </w:t>
      </w:r>
      <w:r w:rsidR="007B3808" w:rsidRPr="008A0545">
        <w:rPr>
          <w:rFonts w:ascii="Arial" w:hAnsi="Arial" w:cs="Arial"/>
        </w:rPr>
        <w:t>construction</w:t>
      </w:r>
      <w:r w:rsidRPr="008A0545">
        <w:rPr>
          <w:rFonts w:ascii="Arial" w:hAnsi="Arial" w:cs="Arial"/>
        </w:rPr>
        <w:t xml:space="preserve"> and space provided in the</w:t>
      </w:r>
      <w:r w:rsidR="007B3808" w:rsidRPr="008A0545">
        <w:rPr>
          <w:rFonts w:ascii="Arial" w:hAnsi="Arial" w:cs="Arial"/>
        </w:rPr>
        <w:t xml:space="preserve"> food premises</w:t>
      </w:r>
      <w:r w:rsidRPr="008A0545">
        <w:rPr>
          <w:rFonts w:ascii="Arial" w:hAnsi="Arial" w:cs="Arial"/>
        </w:rPr>
        <w:t xml:space="preserve"> is </w:t>
      </w:r>
      <w:r w:rsidR="007B3808" w:rsidRPr="008A0545">
        <w:rPr>
          <w:rFonts w:ascii="Arial" w:hAnsi="Arial" w:cs="Arial"/>
        </w:rPr>
        <w:t>appropriate for the activities</w:t>
      </w:r>
      <w:r w:rsidR="0094330E" w:rsidRPr="008A0545">
        <w:rPr>
          <w:rFonts w:ascii="Arial" w:hAnsi="Arial" w:cs="Arial"/>
        </w:rPr>
        <w:t xml:space="preserve"> </w:t>
      </w:r>
      <w:r w:rsidR="007B3808" w:rsidRPr="008A0545">
        <w:rPr>
          <w:rFonts w:ascii="Arial" w:hAnsi="Arial" w:cs="Arial"/>
        </w:rPr>
        <w:t>conducted in the business.</w:t>
      </w:r>
      <w:r w:rsidR="006826BE" w:rsidRPr="008A0545">
        <w:rPr>
          <w:rFonts w:ascii="Arial" w:hAnsi="Arial" w:cs="Arial"/>
        </w:rPr>
        <w:t xml:space="preserve"> </w:t>
      </w:r>
    </w:p>
    <w:p w14:paraId="005CF49D" w14:textId="759DA0E5" w:rsidR="006826BE" w:rsidRPr="008A0545" w:rsidRDefault="006826BE" w:rsidP="008A0545">
      <w:pPr>
        <w:pStyle w:val="NoSpacing"/>
        <w:numPr>
          <w:ilvl w:val="0"/>
          <w:numId w:val="24"/>
        </w:numPr>
        <w:rPr>
          <w:rFonts w:ascii="Arial" w:hAnsi="Arial" w:cs="Arial"/>
        </w:rPr>
      </w:pPr>
      <w:r w:rsidRPr="008A0545">
        <w:rPr>
          <w:rFonts w:ascii="Arial" w:hAnsi="Arial" w:cs="Arial"/>
        </w:rPr>
        <w:t>Provide hand wash facilities that are always:</w:t>
      </w:r>
    </w:p>
    <w:p w14:paraId="0920ED6D" w14:textId="1C5FA458" w:rsidR="006826BE" w:rsidRPr="008A0545" w:rsidRDefault="006826BE" w:rsidP="008A0545">
      <w:pPr>
        <w:pStyle w:val="NoSpacing"/>
        <w:numPr>
          <w:ilvl w:val="1"/>
          <w:numId w:val="24"/>
        </w:numPr>
        <w:rPr>
          <w:rFonts w:ascii="Arial" w:hAnsi="Arial" w:cs="Arial"/>
        </w:rPr>
      </w:pPr>
      <w:r w:rsidRPr="008A0545">
        <w:rPr>
          <w:rFonts w:ascii="Arial" w:hAnsi="Arial" w:cs="Arial"/>
        </w:rPr>
        <w:t xml:space="preserve">provided with warm water, liquid soap and paper towel </w:t>
      </w:r>
      <w:proofErr w:type="gramStart"/>
      <w:r w:rsidRPr="008A0545">
        <w:rPr>
          <w:rFonts w:ascii="Arial" w:hAnsi="Arial" w:cs="Arial"/>
        </w:rPr>
        <w:t>at all times</w:t>
      </w:r>
      <w:proofErr w:type="gramEnd"/>
    </w:p>
    <w:p w14:paraId="4F411F87" w14:textId="4CCA3773" w:rsidR="006826BE" w:rsidRPr="008A0545" w:rsidRDefault="006826BE" w:rsidP="008A0545">
      <w:pPr>
        <w:pStyle w:val="NoSpacing"/>
        <w:numPr>
          <w:ilvl w:val="1"/>
          <w:numId w:val="24"/>
        </w:numPr>
        <w:rPr>
          <w:rFonts w:ascii="Arial" w:hAnsi="Arial" w:cs="Arial"/>
        </w:rPr>
      </w:pPr>
      <w:r w:rsidRPr="008A0545">
        <w:rPr>
          <w:rFonts w:ascii="Arial" w:hAnsi="Arial" w:cs="Arial"/>
        </w:rPr>
        <w:t xml:space="preserve">adequate in size and designated for the sole purpose of washing hands, arms and face </w:t>
      </w:r>
    </w:p>
    <w:p w14:paraId="1063575A" w14:textId="04BE156A" w:rsidR="006826BE" w:rsidRPr="008A0545" w:rsidRDefault="006826BE" w:rsidP="008A0545">
      <w:pPr>
        <w:pStyle w:val="NoSpacing"/>
        <w:numPr>
          <w:ilvl w:val="1"/>
          <w:numId w:val="24"/>
        </w:numPr>
        <w:rPr>
          <w:rFonts w:ascii="Arial" w:hAnsi="Arial" w:cs="Arial"/>
        </w:rPr>
      </w:pPr>
      <w:r w:rsidRPr="008A0545">
        <w:rPr>
          <w:rFonts w:ascii="Arial" w:hAnsi="Arial" w:cs="Arial"/>
        </w:rPr>
        <w:t xml:space="preserve">easily accessible to food handlers </w:t>
      </w:r>
      <w:proofErr w:type="gramStart"/>
      <w:r w:rsidRPr="008A0545">
        <w:rPr>
          <w:rFonts w:ascii="Arial" w:hAnsi="Arial" w:cs="Arial"/>
        </w:rPr>
        <w:t>at all times</w:t>
      </w:r>
      <w:proofErr w:type="gramEnd"/>
    </w:p>
    <w:p w14:paraId="131B5689" w14:textId="61BD8AA7" w:rsidR="007B3808" w:rsidRPr="008A0545" w:rsidRDefault="006826BE" w:rsidP="008A0545">
      <w:pPr>
        <w:pStyle w:val="NoSpacing"/>
        <w:numPr>
          <w:ilvl w:val="0"/>
          <w:numId w:val="24"/>
        </w:numPr>
        <w:rPr>
          <w:rFonts w:ascii="Arial" w:hAnsi="Arial" w:cs="Arial"/>
        </w:rPr>
      </w:pPr>
      <w:r w:rsidRPr="008A0545">
        <w:rPr>
          <w:rFonts w:ascii="Arial" w:hAnsi="Arial" w:cs="Arial"/>
        </w:rPr>
        <w:t>Provide f</w:t>
      </w:r>
      <w:r w:rsidR="007B3808" w:rsidRPr="008A0545">
        <w:rPr>
          <w:rFonts w:ascii="Arial" w:hAnsi="Arial" w:cs="Arial"/>
        </w:rPr>
        <w:t>ood contact surfaces of fixtures, fittings and e</w:t>
      </w:r>
      <w:r w:rsidRPr="008A0545">
        <w:rPr>
          <w:rFonts w:ascii="Arial" w:hAnsi="Arial" w:cs="Arial"/>
        </w:rPr>
        <w:t>quipment that are</w:t>
      </w:r>
      <w:r w:rsidR="007B3808" w:rsidRPr="008A0545">
        <w:rPr>
          <w:rFonts w:ascii="Arial" w:hAnsi="Arial" w:cs="Arial"/>
        </w:rPr>
        <w:t>:</w:t>
      </w:r>
    </w:p>
    <w:p w14:paraId="1AD375E0" w14:textId="6ED0B7EE" w:rsidR="007B3808" w:rsidRPr="008A0545" w:rsidRDefault="00134906" w:rsidP="008A0545">
      <w:pPr>
        <w:pStyle w:val="NoSpacing"/>
        <w:numPr>
          <w:ilvl w:val="1"/>
          <w:numId w:val="24"/>
        </w:numPr>
        <w:rPr>
          <w:rFonts w:ascii="Arial" w:hAnsi="Arial" w:cs="Arial"/>
        </w:rPr>
      </w:pPr>
      <w:r w:rsidRPr="008A0545">
        <w:rPr>
          <w:rFonts w:ascii="Arial" w:hAnsi="Arial" w:cs="Arial"/>
        </w:rPr>
        <w:t xml:space="preserve">able to be </w:t>
      </w:r>
      <w:r w:rsidR="007B3808" w:rsidRPr="008A0545">
        <w:rPr>
          <w:rFonts w:ascii="Arial" w:hAnsi="Arial" w:cs="Arial"/>
        </w:rPr>
        <w:t>easily and effectively cleaned and if necessary</w:t>
      </w:r>
    </w:p>
    <w:p w14:paraId="3D5DDD61" w14:textId="4F59FC11" w:rsidR="007B3808" w:rsidRPr="008A0545" w:rsidRDefault="00134906" w:rsidP="008A0545">
      <w:pPr>
        <w:pStyle w:val="NoSpacing"/>
        <w:numPr>
          <w:ilvl w:val="1"/>
          <w:numId w:val="24"/>
        </w:numPr>
        <w:rPr>
          <w:rFonts w:ascii="Arial" w:hAnsi="Arial" w:cs="Arial"/>
        </w:rPr>
      </w:pPr>
      <w:r w:rsidRPr="008A0545">
        <w:rPr>
          <w:rFonts w:ascii="Arial" w:hAnsi="Arial" w:cs="Arial"/>
        </w:rPr>
        <w:t xml:space="preserve">able to be </w:t>
      </w:r>
      <w:proofErr w:type="spellStart"/>
      <w:r w:rsidRPr="008A0545">
        <w:rPr>
          <w:rFonts w:ascii="Arial" w:hAnsi="Arial" w:cs="Arial"/>
        </w:rPr>
        <w:t>sanitised</w:t>
      </w:r>
      <w:proofErr w:type="spellEnd"/>
    </w:p>
    <w:p w14:paraId="5502A542" w14:textId="582D0BA9" w:rsidR="007B3808" w:rsidRPr="008A0545" w:rsidRDefault="007B3808" w:rsidP="008A0545">
      <w:pPr>
        <w:pStyle w:val="NoSpacing"/>
        <w:numPr>
          <w:ilvl w:val="1"/>
          <w:numId w:val="24"/>
        </w:numPr>
        <w:rPr>
          <w:rFonts w:ascii="Arial" w:hAnsi="Arial" w:cs="Arial"/>
        </w:rPr>
      </w:pPr>
      <w:r w:rsidRPr="008A0545">
        <w:rPr>
          <w:rFonts w:ascii="Arial" w:hAnsi="Arial" w:cs="Arial"/>
        </w:rPr>
        <w:t>unable to absorb grease, food particles and water</w:t>
      </w:r>
    </w:p>
    <w:p w14:paraId="618AB8B4" w14:textId="5325494E" w:rsidR="007B3808" w:rsidRPr="008A0545" w:rsidRDefault="007B3808" w:rsidP="008A0545">
      <w:pPr>
        <w:pStyle w:val="NoSpacing"/>
        <w:numPr>
          <w:ilvl w:val="1"/>
          <w:numId w:val="24"/>
        </w:numPr>
        <w:rPr>
          <w:rFonts w:ascii="Arial" w:hAnsi="Arial" w:cs="Arial"/>
        </w:rPr>
      </w:pPr>
      <w:r w:rsidRPr="008A0545">
        <w:rPr>
          <w:rFonts w:ascii="Arial" w:hAnsi="Arial" w:cs="Arial"/>
        </w:rPr>
        <w:t>made of a material that will not contaminate food</w:t>
      </w:r>
    </w:p>
    <w:p w14:paraId="0FA4D45C" w14:textId="587A194A" w:rsidR="000F3EB0" w:rsidRPr="008A0545" w:rsidRDefault="006826BE" w:rsidP="008A0545">
      <w:pPr>
        <w:pStyle w:val="NoSpacing"/>
        <w:numPr>
          <w:ilvl w:val="1"/>
          <w:numId w:val="24"/>
        </w:numPr>
        <w:rPr>
          <w:rFonts w:ascii="Arial" w:hAnsi="Arial" w:cs="Arial"/>
        </w:rPr>
      </w:pPr>
      <w:r w:rsidRPr="008A0545">
        <w:rPr>
          <w:rFonts w:ascii="Arial" w:hAnsi="Arial" w:cs="Arial"/>
        </w:rPr>
        <w:t>Do no</w:t>
      </w:r>
      <w:r w:rsidR="000F3EB0" w:rsidRPr="008A0545">
        <w:rPr>
          <w:rFonts w:ascii="Arial" w:hAnsi="Arial" w:cs="Arial"/>
        </w:rPr>
        <w:t>t allow for the harborage</w:t>
      </w:r>
      <w:r w:rsidR="007B3808" w:rsidRPr="008A0545">
        <w:rPr>
          <w:rFonts w:ascii="Arial" w:hAnsi="Arial" w:cs="Arial"/>
        </w:rPr>
        <w:t xml:space="preserve"> of pests</w:t>
      </w:r>
      <w:r w:rsidR="000F3EB0" w:rsidRPr="008A0545">
        <w:rPr>
          <w:rFonts w:ascii="Arial" w:hAnsi="Arial" w:cs="Arial"/>
        </w:rPr>
        <w:t xml:space="preserve"> </w:t>
      </w:r>
    </w:p>
    <w:p w14:paraId="2E05B58A" w14:textId="081B053E" w:rsidR="007B3808" w:rsidRPr="008A0545" w:rsidRDefault="00134906" w:rsidP="008A0545">
      <w:pPr>
        <w:pStyle w:val="NoSpacing"/>
        <w:numPr>
          <w:ilvl w:val="1"/>
          <w:numId w:val="24"/>
        </w:numPr>
        <w:rPr>
          <w:rFonts w:ascii="Arial" w:hAnsi="Arial" w:cs="Arial"/>
        </w:rPr>
      </w:pPr>
      <w:r w:rsidRPr="008A0545">
        <w:rPr>
          <w:rFonts w:ascii="Arial" w:hAnsi="Arial" w:cs="Arial"/>
        </w:rPr>
        <w:t>Keep a</w:t>
      </w:r>
      <w:r w:rsidR="007B3808" w:rsidRPr="008A0545">
        <w:rPr>
          <w:rFonts w:ascii="Arial" w:hAnsi="Arial" w:cs="Arial"/>
        </w:rPr>
        <w:t>ll equipment and appliances, including utensils, crockery</w:t>
      </w:r>
      <w:r w:rsidRPr="008A0545">
        <w:rPr>
          <w:rFonts w:ascii="Arial" w:hAnsi="Arial" w:cs="Arial"/>
        </w:rPr>
        <w:t xml:space="preserve">, cutlery and containers in </w:t>
      </w:r>
      <w:r w:rsidR="007B3808" w:rsidRPr="008A0545">
        <w:rPr>
          <w:rFonts w:ascii="Arial" w:hAnsi="Arial" w:cs="Arial"/>
        </w:rPr>
        <w:t xml:space="preserve">a good state of repair </w:t>
      </w:r>
    </w:p>
    <w:p w14:paraId="2C124873" w14:textId="1E838EC3" w:rsidR="007B3808" w:rsidRPr="008A0545" w:rsidRDefault="00134906" w:rsidP="008A0545">
      <w:pPr>
        <w:pStyle w:val="NoSpacing"/>
        <w:numPr>
          <w:ilvl w:val="0"/>
          <w:numId w:val="24"/>
        </w:numPr>
        <w:rPr>
          <w:rFonts w:ascii="Arial" w:hAnsi="Arial" w:cs="Arial"/>
        </w:rPr>
      </w:pPr>
      <w:r w:rsidRPr="008A0545">
        <w:rPr>
          <w:rFonts w:ascii="Arial" w:hAnsi="Arial" w:cs="Arial"/>
        </w:rPr>
        <w:t>Provide adequate</w:t>
      </w:r>
      <w:r w:rsidR="007B3808" w:rsidRPr="008A0545">
        <w:rPr>
          <w:rFonts w:ascii="Arial" w:hAnsi="Arial" w:cs="Arial"/>
        </w:rPr>
        <w:t xml:space="preserve"> lighting (natural or artificial) for activities conducted on the food premises</w:t>
      </w:r>
    </w:p>
    <w:p w14:paraId="54722B09" w14:textId="658F85F8" w:rsidR="007B3808" w:rsidRPr="008A0545" w:rsidRDefault="008044F0" w:rsidP="008A0545">
      <w:pPr>
        <w:pStyle w:val="NoSpacing"/>
        <w:numPr>
          <w:ilvl w:val="0"/>
          <w:numId w:val="24"/>
        </w:numPr>
        <w:rPr>
          <w:rFonts w:ascii="Arial" w:hAnsi="Arial" w:cs="Arial"/>
        </w:rPr>
      </w:pPr>
      <w:r w:rsidRPr="008A0545">
        <w:rPr>
          <w:rFonts w:ascii="Arial" w:hAnsi="Arial" w:cs="Arial"/>
        </w:rPr>
        <w:t>Provide</w:t>
      </w:r>
      <w:r w:rsidR="007B3808" w:rsidRPr="008A0545">
        <w:rPr>
          <w:rFonts w:ascii="Arial" w:hAnsi="Arial" w:cs="Arial"/>
        </w:rPr>
        <w:t xml:space="preserve"> </w:t>
      </w:r>
      <w:proofErr w:type="gramStart"/>
      <w:r w:rsidR="007B3808" w:rsidRPr="008A0545">
        <w:rPr>
          <w:rFonts w:ascii="Arial" w:hAnsi="Arial" w:cs="Arial"/>
        </w:rPr>
        <w:t>sufficient</w:t>
      </w:r>
      <w:proofErr w:type="gramEnd"/>
      <w:r w:rsidR="007B3808" w:rsidRPr="008A0545">
        <w:rPr>
          <w:rFonts w:ascii="Arial" w:hAnsi="Arial" w:cs="Arial"/>
        </w:rPr>
        <w:t xml:space="preserve"> ventilation (natural or mechanical) to effectively remove fumes, smoke, steam and </w:t>
      </w:r>
      <w:proofErr w:type="spellStart"/>
      <w:r w:rsidR="007B3808" w:rsidRPr="008A0545">
        <w:rPr>
          <w:rFonts w:ascii="Arial" w:hAnsi="Arial" w:cs="Arial"/>
        </w:rPr>
        <w:t>vapours</w:t>
      </w:r>
      <w:proofErr w:type="spellEnd"/>
      <w:r w:rsidR="007B3808" w:rsidRPr="008A0545">
        <w:rPr>
          <w:rFonts w:ascii="Arial" w:hAnsi="Arial" w:cs="Arial"/>
        </w:rPr>
        <w:t xml:space="preserve"> from the food premises.</w:t>
      </w:r>
    </w:p>
    <w:p w14:paraId="55180F13" w14:textId="36A065EF" w:rsidR="006826BE" w:rsidRPr="008A0545" w:rsidRDefault="008044F0" w:rsidP="008A0545">
      <w:pPr>
        <w:pStyle w:val="NoSpacing"/>
        <w:numPr>
          <w:ilvl w:val="0"/>
          <w:numId w:val="24"/>
        </w:numPr>
        <w:rPr>
          <w:rFonts w:ascii="Arial" w:hAnsi="Arial" w:cs="Arial"/>
        </w:rPr>
      </w:pPr>
      <w:r w:rsidRPr="008A0545">
        <w:rPr>
          <w:rFonts w:ascii="Arial" w:hAnsi="Arial" w:cs="Arial"/>
        </w:rPr>
        <w:t>Provide an</w:t>
      </w:r>
      <w:r w:rsidR="007B3808" w:rsidRPr="008A0545">
        <w:rPr>
          <w:rFonts w:ascii="Arial" w:hAnsi="Arial" w:cs="Arial"/>
        </w:rPr>
        <w:t xml:space="preserve"> adequate supply of hot and cold potable water to the premises always</w:t>
      </w:r>
    </w:p>
    <w:p w14:paraId="427351C6" w14:textId="0AE1AD01" w:rsidR="006826BE" w:rsidRPr="008A0545" w:rsidRDefault="006826BE" w:rsidP="008A0545">
      <w:pPr>
        <w:pStyle w:val="NoSpacing"/>
        <w:numPr>
          <w:ilvl w:val="0"/>
          <w:numId w:val="24"/>
        </w:numPr>
        <w:rPr>
          <w:rFonts w:ascii="Arial" w:hAnsi="Arial" w:cs="Arial"/>
        </w:rPr>
      </w:pPr>
      <w:r w:rsidRPr="008A0545">
        <w:rPr>
          <w:rFonts w:ascii="Arial" w:hAnsi="Arial" w:cs="Arial"/>
        </w:rPr>
        <w:t>Provide additional handwashing facilities immediately adjacent to staff toilets</w:t>
      </w:r>
    </w:p>
    <w:p w14:paraId="72C6A3AB" w14:textId="45938772" w:rsidR="006826BE" w:rsidRPr="008A0545" w:rsidRDefault="001E6C6C" w:rsidP="008A0545">
      <w:pPr>
        <w:pStyle w:val="NoSpacing"/>
        <w:numPr>
          <w:ilvl w:val="0"/>
          <w:numId w:val="24"/>
        </w:numPr>
        <w:rPr>
          <w:rFonts w:ascii="Arial" w:hAnsi="Arial" w:cs="Arial"/>
          <w:b/>
        </w:rPr>
      </w:pPr>
      <w:r w:rsidRPr="008A0545">
        <w:rPr>
          <w:rFonts w:ascii="Arial" w:hAnsi="Arial" w:cs="Arial"/>
        </w:rPr>
        <w:t xml:space="preserve">Regularly check the </w:t>
      </w:r>
      <w:r w:rsidR="006826BE" w:rsidRPr="008A0545">
        <w:rPr>
          <w:rFonts w:ascii="Arial" w:hAnsi="Arial" w:cs="Arial"/>
        </w:rPr>
        <w:t xml:space="preserve">grease trap is not causing an </w:t>
      </w:r>
      <w:r w:rsidR="006826BE" w:rsidRPr="008A0545">
        <w:rPr>
          <w:rFonts w:ascii="Arial" w:hAnsi="Arial" w:cs="Arial"/>
          <w:lang w:val="en-AU"/>
        </w:rPr>
        <w:t>odour</w:t>
      </w:r>
      <w:r w:rsidR="006826BE" w:rsidRPr="008A0545">
        <w:rPr>
          <w:rFonts w:ascii="Arial" w:hAnsi="Arial" w:cs="Arial"/>
        </w:rPr>
        <w:t xml:space="preserve"> </w:t>
      </w:r>
      <w:r w:rsidRPr="008A0545">
        <w:rPr>
          <w:rFonts w:ascii="Arial" w:hAnsi="Arial" w:cs="Arial"/>
        </w:rPr>
        <w:t>and arrange for it to be emptied as necessary (or as required</w:t>
      </w:r>
      <w:r w:rsidR="00827AFB" w:rsidRPr="008A0545">
        <w:rPr>
          <w:rFonts w:ascii="Arial" w:hAnsi="Arial" w:cs="Arial"/>
        </w:rPr>
        <w:t xml:space="preserve"> by </w:t>
      </w:r>
      <w:proofErr w:type="spellStart"/>
      <w:r w:rsidR="00827AFB" w:rsidRPr="008A0545">
        <w:rPr>
          <w:rFonts w:ascii="Arial" w:hAnsi="Arial" w:cs="Arial"/>
        </w:rPr>
        <w:t>Yarra</w:t>
      </w:r>
      <w:proofErr w:type="spellEnd"/>
      <w:r w:rsidR="00827AFB" w:rsidRPr="008A0545">
        <w:rPr>
          <w:rFonts w:ascii="Arial" w:hAnsi="Arial" w:cs="Arial"/>
        </w:rPr>
        <w:t xml:space="preserve"> Valley Water)</w:t>
      </w:r>
    </w:p>
    <w:p w14:paraId="19B47DC8" w14:textId="77777777" w:rsidR="006826BE" w:rsidRPr="008A0545" w:rsidRDefault="006826BE" w:rsidP="006826BE">
      <w:pPr>
        <w:pStyle w:val="NoSpacing"/>
        <w:ind w:left="360"/>
        <w:rPr>
          <w:rFonts w:ascii="Arial" w:hAnsi="Arial" w:cs="Arial"/>
        </w:rPr>
      </w:pPr>
    </w:p>
    <w:p w14:paraId="04792581" w14:textId="77777777" w:rsidR="006826BE" w:rsidRPr="008A0545" w:rsidRDefault="006826BE" w:rsidP="006826BE">
      <w:pPr>
        <w:pStyle w:val="NoSpacing"/>
        <w:rPr>
          <w:rFonts w:ascii="Arial" w:hAnsi="Arial" w:cs="Arial"/>
        </w:rPr>
      </w:pPr>
    </w:p>
    <w:p w14:paraId="77230EF3" w14:textId="47BFFADA" w:rsidR="007B3808" w:rsidRPr="008A0545" w:rsidRDefault="007B3808" w:rsidP="00B9615C">
      <w:pPr>
        <w:pStyle w:val="NoSpacing"/>
        <w:rPr>
          <w:rFonts w:ascii="Arial" w:hAnsi="Arial" w:cs="Arial"/>
        </w:rPr>
      </w:pPr>
    </w:p>
    <w:p w14:paraId="7ADB1CD4" w14:textId="3E1240FA" w:rsidR="00E5391F" w:rsidRPr="00095DE1" w:rsidRDefault="00E5391F" w:rsidP="001F4BDF">
      <w:pPr>
        <w:spacing w:after="0"/>
        <w:rPr>
          <w:rFonts w:ascii="Calibri" w:hAnsi="Calibri" w:cs="Calibri"/>
        </w:rPr>
      </w:pPr>
    </w:p>
    <w:p w14:paraId="661FF48F" w14:textId="61F5B870" w:rsidR="007B3808" w:rsidRPr="00095DE1" w:rsidRDefault="007B3808" w:rsidP="001F4BDF">
      <w:pPr>
        <w:spacing w:after="0"/>
        <w:rPr>
          <w:rFonts w:ascii="Calibri" w:hAnsi="Calibri" w:cs="Calibri"/>
        </w:rPr>
      </w:pPr>
    </w:p>
    <w:p w14:paraId="2AB18984" w14:textId="77F544D9" w:rsidR="007B3808" w:rsidRPr="00095DE1" w:rsidRDefault="007B3808" w:rsidP="001F4BDF">
      <w:pPr>
        <w:spacing w:after="0"/>
        <w:rPr>
          <w:rFonts w:ascii="Calibri" w:hAnsi="Calibri" w:cs="Calibri"/>
        </w:rPr>
      </w:pPr>
    </w:p>
    <w:p w14:paraId="175F2601" w14:textId="31F2B35C" w:rsidR="007B3808" w:rsidRPr="00095DE1" w:rsidRDefault="007B3808" w:rsidP="001F4BDF">
      <w:pPr>
        <w:spacing w:after="0"/>
        <w:rPr>
          <w:rFonts w:ascii="Calibri" w:hAnsi="Calibri" w:cs="Calibri"/>
        </w:rPr>
      </w:pPr>
    </w:p>
    <w:p w14:paraId="46D7AE62" w14:textId="5B49B6E6" w:rsidR="00095DE1" w:rsidRPr="00095DE1" w:rsidRDefault="00095DE1" w:rsidP="001F4BDF">
      <w:pPr>
        <w:spacing w:after="0"/>
        <w:rPr>
          <w:rFonts w:ascii="Calibri" w:hAnsi="Calibri" w:cs="Calibri"/>
        </w:rPr>
      </w:pPr>
    </w:p>
    <w:p w14:paraId="35FA7277" w14:textId="6406220F" w:rsidR="00095DE1" w:rsidRPr="00095DE1" w:rsidRDefault="00095DE1" w:rsidP="001F4BDF">
      <w:pPr>
        <w:spacing w:after="0"/>
        <w:rPr>
          <w:rFonts w:ascii="Calibri" w:hAnsi="Calibri" w:cs="Calibri"/>
        </w:rPr>
      </w:pPr>
    </w:p>
    <w:p w14:paraId="0CC521FD" w14:textId="77777777" w:rsidR="00D90F4A" w:rsidRPr="00095DE1" w:rsidRDefault="00D90F4A" w:rsidP="001F4BDF">
      <w:pPr>
        <w:spacing w:after="0"/>
        <w:rPr>
          <w:rFonts w:ascii="Calibri" w:hAnsi="Calibri" w:cs="Calibri"/>
        </w:rPr>
      </w:pPr>
    </w:p>
    <w:p w14:paraId="42EDD8B7" w14:textId="39EE8636" w:rsidR="00E5391F" w:rsidRPr="00095DE1" w:rsidRDefault="007B3808" w:rsidP="00C86AC9">
      <w:pPr>
        <w:pStyle w:val="Heading1"/>
      </w:pPr>
      <w:bookmarkStart w:id="4" w:name="_Toc5193638"/>
      <w:r w:rsidRPr="00095DE1">
        <w:t>Appendix 2</w:t>
      </w:r>
      <w:r w:rsidR="00E5391F" w:rsidRPr="00095DE1">
        <w:t xml:space="preserve">: </w:t>
      </w:r>
      <w:bookmarkEnd w:id="4"/>
      <w:r w:rsidRPr="00095DE1">
        <w:t>Where can I find more information?</w:t>
      </w:r>
      <w:r w:rsidR="00E5391F" w:rsidRPr="00095DE1">
        <w:t xml:space="preserve"> </w:t>
      </w:r>
    </w:p>
    <w:p w14:paraId="43097189" w14:textId="49FE2D97" w:rsidR="007B3808" w:rsidRPr="008A0545" w:rsidRDefault="00D90F4A" w:rsidP="007B3808">
      <w:pPr>
        <w:rPr>
          <w:lang w:val="en-AU" w:eastAsia="en-US"/>
        </w:rPr>
      </w:pPr>
      <w:r w:rsidRPr="008A0545">
        <w:rPr>
          <w:lang w:val="en-AU" w:eastAsia="en-US"/>
        </w:rPr>
        <w:t>These</w:t>
      </w:r>
      <w:r w:rsidR="007B3808" w:rsidRPr="008A0545">
        <w:rPr>
          <w:lang w:val="en-AU" w:eastAsia="en-US"/>
        </w:rPr>
        <w:t xml:space="preserve"> useful website</w:t>
      </w:r>
      <w:r w:rsidR="009379CD" w:rsidRPr="008A0545">
        <w:rPr>
          <w:lang w:val="en-AU" w:eastAsia="en-US"/>
        </w:rPr>
        <w:t xml:space="preserve"> links</w:t>
      </w:r>
      <w:r w:rsidRPr="008A0545">
        <w:rPr>
          <w:lang w:val="en-AU" w:eastAsia="en-US"/>
        </w:rPr>
        <w:t xml:space="preserve"> may</w:t>
      </w:r>
      <w:r w:rsidR="007B3808" w:rsidRPr="008A0545">
        <w:rPr>
          <w:lang w:val="en-AU" w:eastAsia="en-US"/>
        </w:rPr>
        <w:t xml:space="preserve"> assist you in finding the information you need about food safety.</w:t>
      </w:r>
    </w:p>
    <w:p w14:paraId="43F43F64" w14:textId="65B295B9" w:rsidR="00E5391F" w:rsidRPr="008A0545" w:rsidRDefault="00293F17" w:rsidP="00F3659A">
      <w:r w:rsidRPr="008A0545">
        <w:br/>
      </w:r>
      <w:r w:rsidR="00E5391F" w:rsidRPr="008A0545">
        <w:t xml:space="preserve">Department of Health and Human Services Food business resources </w:t>
      </w:r>
    </w:p>
    <w:p w14:paraId="0C30ABC2" w14:textId="4E41FDF8" w:rsidR="00E5391F" w:rsidRPr="008A0545" w:rsidRDefault="009A5419" w:rsidP="00F3659A">
      <w:pPr>
        <w:rPr>
          <w:rStyle w:val="Hyperlink"/>
        </w:rPr>
      </w:pPr>
      <w:hyperlink r:id="rId16" w:history="1">
        <w:r w:rsidR="00E5391F" w:rsidRPr="008A0545">
          <w:rPr>
            <w:rStyle w:val="Hyperlink"/>
          </w:rPr>
          <w:t>https://www2.health.vic.gov.au/public-health/food-safety/food-businesses</w:t>
        </w:r>
      </w:hyperlink>
    </w:p>
    <w:p w14:paraId="54B8E18B" w14:textId="53B17227" w:rsidR="0089084D" w:rsidRPr="008A0545" w:rsidRDefault="0089084D" w:rsidP="00F3659A">
      <w:pPr>
        <w:rPr>
          <w:rStyle w:val="Hyperlink"/>
        </w:rPr>
      </w:pPr>
    </w:p>
    <w:p w14:paraId="59752825" w14:textId="7FA30881" w:rsidR="0089084D" w:rsidRPr="008A0545" w:rsidRDefault="0089084D" w:rsidP="00F3659A">
      <w:pPr>
        <w:rPr>
          <w:rStyle w:val="Hyperlink"/>
          <w:color w:val="auto"/>
          <w:u w:val="none"/>
        </w:rPr>
      </w:pPr>
      <w:r w:rsidRPr="008A0545">
        <w:rPr>
          <w:rStyle w:val="Hyperlink"/>
          <w:color w:val="auto"/>
          <w:u w:val="none"/>
        </w:rPr>
        <w:t>Food Safety Supervisor (Mandatory Training Requirements)</w:t>
      </w:r>
    </w:p>
    <w:p w14:paraId="2C8A4516" w14:textId="2543212C" w:rsidR="0089084D" w:rsidRPr="008A0545" w:rsidRDefault="009A5419" w:rsidP="00F3659A">
      <w:pPr>
        <w:rPr>
          <w:rStyle w:val="Hyperlink"/>
        </w:rPr>
      </w:pPr>
      <w:hyperlink r:id="rId17" w:history="1">
        <w:r w:rsidR="0089084D" w:rsidRPr="008A0545">
          <w:rPr>
            <w:rStyle w:val="Hyperlink"/>
          </w:rPr>
          <w:t>https://www2.health.vic.gov.au/public-health/food-safety/food-businesses/food-safety-training-skills-knowledge/food-safety-supervisors</w:t>
        </w:r>
      </w:hyperlink>
    </w:p>
    <w:p w14:paraId="1B5C5114" w14:textId="77777777" w:rsidR="00522079" w:rsidRPr="008A0545" w:rsidRDefault="00522079" w:rsidP="00F3659A">
      <w:pPr>
        <w:rPr>
          <w:color w:val="auto"/>
        </w:rPr>
      </w:pPr>
    </w:p>
    <w:p w14:paraId="11966E27" w14:textId="0F26CE0D" w:rsidR="00522079" w:rsidRPr="008A0545" w:rsidRDefault="00522079" w:rsidP="00522079">
      <w:r w:rsidRPr="008A0545">
        <w:t>Free online Food Safety Training for food handlers</w:t>
      </w:r>
    </w:p>
    <w:p w14:paraId="530C987F" w14:textId="77777777" w:rsidR="00522079" w:rsidRPr="008A0545" w:rsidRDefault="009A5419" w:rsidP="00522079">
      <w:pPr>
        <w:rPr>
          <w:rStyle w:val="Hyperlink"/>
        </w:rPr>
      </w:pPr>
      <w:hyperlink r:id="rId18" w:history="1">
        <w:r w:rsidR="00522079" w:rsidRPr="008A0545">
          <w:rPr>
            <w:rStyle w:val="Hyperlink"/>
          </w:rPr>
          <w:t>www.dofoodsafely.health.vic.gov.au</w:t>
        </w:r>
      </w:hyperlink>
    </w:p>
    <w:p w14:paraId="4239EF71" w14:textId="1C731950" w:rsidR="00E5391F" w:rsidRPr="008A0545" w:rsidRDefault="00E5391F" w:rsidP="00F3659A"/>
    <w:p w14:paraId="43A3A435" w14:textId="5EBB7527" w:rsidR="00E5391F" w:rsidRPr="008A0545" w:rsidRDefault="00E5391F" w:rsidP="00F3659A">
      <w:r w:rsidRPr="008A0545">
        <w:t>Food Standards Code and Food Labelling resources</w:t>
      </w:r>
    </w:p>
    <w:p w14:paraId="77DF5D24" w14:textId="77777777" w:rsidR="00E5391F" w:rsidRPr="008A0545" w:rsidRDefault="009A5419" w:rsidP="00F3659A">
      <w:hyperlink r:id="rId19" w:history="1">
        <w:r w:rsidR="00E5391F" w:rsidRPr="008A0545">
          <w:rPr>
            <w:rStyle w:val="Hyperlink"/>
          </w:rPr>
          <w:t>www.foodstandards.gov.au</w:t>
        </w:r>
      </w:hyperlink>
    </w:p>
    <w:p w14:paraId="2A34A577" w14:textId="3F9F39AB" w:rsidR="0089084D" w:rsidRPr="008A0545" w:rsidRDefault="0089084D" w:rsidP="00F3659A"/>
    <w:p w14:paraId="56C35076" w14:textId="3DD4DB8A" w:rsidR="00E82FBF" w:rsidRPr="008A0545" w:rsidRDefault="00E82FBF" w:rsidP="00E82FBF">
      <w:r w:rsidRPr="008A0545">
        <w:t>Information regarding Allergens</w:t>
      </w:r>
    </w:p>
    <w:p w14:paraId="1358F533" w14:textId="30ED3915" w:rsidR="00E82FBF" w:rsidRPr="008A0545" w:rsidRDefault="009A5419" w:rsidP="00F3659A">
      <w:hyperlink r:id="rId20" w:history="1">
        <w:r w:rsidR="00E82FBF" w:rsidRPr="008A0545">
          <w:rPr>
            <w:rStyle w:val="Hyperlink"/>
          </w:rPr>
          <w:t>https://www2.health.vic.gov.au/public-health/food-safety/food-allergen-awareness</w:t>
        </w:r>
      </w:hyperlink>
    </w:p>
    <w:p w14:paraId="539F7799" w14:textId="77777777" w:rsidR="00E82FBF" w:rsidRPr="008A0545" w:rsidRDefault="00E82FBF" w:rsidP="00F3659A"/>
    <w:p w14:paraId="40E9D2A8" w14:textId="588A4E5B" w:rsidR="00E5391F" w:rsidRPr="008A0545" w:rsidRDefault="00E5391F" w:rsidP="00F3659A">
      <w:r w:rsidRPr="008A0545">
        <w:t>Additional food safety information</w:t>
      </w:r>
    </w:p>
    <w:p w14:paraId="65434D92" w14:textId="77777777" w:rsidR="00E5391F" w:rsidRPr="008A0545" w:rsidRDefault="009A5419" w:rsidP="00F3659A">
      <w:hyperlink r:id="rId21" w:history="1">
        <w:r w:rsidR="00E5391F" w:rsidRPr="008A0545">
          <w:rPr>
            <w:rStyle w:val="Hyperlink"/>
          </w:rPr>
          <w:t>www.foodsafety.asn.au</w:t>
        </w:r>
      </w:hyperlink>
    </w:p>
    <w:p w14:paraId="6203D25F" w14:textId="77777777" w:rsidR="00E5391F" w:rsidRPr="008A0545" w:rsidRDefault="00E5391F" w:rsidP="00F3659A"/>
    <w:p w14:paraId="47AA7BC6" w14:textId="4CECD632" w:rsidR="00E5391F" w:rsidRPr="008A0545" w:rsidRDefault="00E5391F" w:rsidP="00F3659A">
      <w:r w:rsidRPr="008A0545">
        <w:t>Information regarding grease traps</w:t>
      </w:r>
    </w:p>
    <w:p w14:paraId="725B3F08" w14:textId="77777777" w:rsidR="00E5391F" w:rsidRPr="008A0545" w:rsidRDefault="009A5419" w:rsidP="00F3659A">
      <w:hyperlink r:id="rId22" w:history="1">
        <w:r w:rsidR="00E5391F" w:rsidRPr="008A0545">
          <w:rPr>
            <w:rStyle w:val="Hyperlink"/>
          </w:rPr>
          <w:t>https://www.yvw.com.au/help-advice/trade-waste/food-business/grease-traps</w:t>
        </w:r>
      </w:hyperlink>
    </w:p>
    <w:p w14:paraId="318E0986" w14:textId="77777777" w:rsidR="00E5391F" w:rsidRPr="008A0545" w:rsidRDefault="00E5391F" w:rsidP="00F3659A"/>
    <w:p w14:paraId="311017A6" w14:textId="0840D305" w:rsidR="00E5391F" w:rsidRPr="008A0545" w:rsidRDefault="00E5391F" w:rsidP="00F3659A">
      <w:r w:rsidRPr="008A0545">
        <w:t>Information regarding tobacco retailers and smoking in outdoor dining area</w:t>
      </w:r>
      <w:r w:rsidR="00293F17" w:rsidRPr="008A0545">
        <w:t>s</w:t>
      </w:r>
    </w:p>
    <w:p w14:paraId="5167F719" w14:textId="77777777" w:rsidR="00E5391F" w:rsidRPr="008A0545" w:rsidRDefault="009A5419" w:rsidP="00F3659A">
      <w:hyperlink r:id="rId23" w:history="1">
        <w:r w:rsidR="00E5391F" w:rsidRPr="008A0545">
          <w:rPr>
            <w:rStyle w:val="Hyperlink"/>
          </w:rPr>
          <w:t>https://www2.health.vic.gov.au/public-health/tobacco-reform</w:t>
        </w:r>
      </w:hyperlink>
    </w:p>
    <w:p w14:paraId="1C7F51FA" w14:textId="1B843BA3" w:rsidR="00E5391F" w:rsidRPr="008A0545" w:rsidRDefault="00E5391F" w:rsidP="00F3659A"/>
    <w:p w14:paraId="3AF0AEC9" w14:textId="39EC0AB5" w:rsidR="007D37D5" w:rsidRPr="008A0545" w:rsidRDefault="007D37D5" w:rsidP="00F3659A">
      <w:r w:rsidRPr="008A0545">
        <w:t xml:space="preserve">Food recall protocol </w:t>
      </w:r>
    </w:p>
    <w:p w14:paraId="40816AF5" w14:textId="3FF0FF70" w:rsidR="007D37D5" w:rsidRPr="008A0545" w:rsidRDefault="009A5419" w:rsidP="00F3659A">
      <w:hyperlink r:id="rId24" w:history="1">
        <w:r w:rsidR="007D37D5" w:rsidRPr="008A0545">
          <w:rPr>
            <w:rStyle w:val="Hyperlink"/>
          </w:rPr>
          <w:t>http://www.foodstandards.gov.au/industry/</w:t>
        </w:r>
      </w:hyperlink>
    </w:p>
    <w:p w14:paraId="285B0DCA" w14:textId="2F425AAA" w:rsidR="00AA160A" w:rsidRPr="008A0545" w:rsidRDefault="00AA160A" w:rsidP="00F3659A"/>
    <w:p w14:paraId="29F70896" w14:textId="77777777" w:rsidR="00FA4404" w:rsidRPr="008A0545" w:rsidRDefault="00FA4404" w:rsidP="00FA4404">
      <w:r w:rsidRPr="008A0545">
        <w:t>Kilojoule Labelling Scheme</w:t>
      </w:r>
    </w:p>
    <w:p w14:paraId="051138F7" w14:textId="77777777" w:rsidR="00FA4404" w:rsidRPr="008A0545" w:rsidRDefault="009A5419" w:rsidP="00FA4404">
      <w:hyperlink r:id="rId25" w:history="1">
        <w:r w:rsidR="00FA4404" w:rsidRPr="008A0545">
          <w:rPr>
            <w:rStyle w:val="Hyperlink"/>
          </w:rPr>
          <w:t>https://www2.health.vic.gov.au/public-health/food-safety/food-safety-laws-local-government-and-auditors/food-safety-laws-and-regulations/kilojoule-labelling-scheme</w:t>
        </w:r>
      </w:hyperlink>
    </w:p>
    <w:p w14:paraId="52BEE7AD" w14:textId="3121FC20" w:rsidR="00584F49" w:rsidRPr="008A0545" w:rsidRDefault="00584F49" w:rsidP="00584F49">
      <w:pPr>
        <w:pStyle w:val="NoSpacing"/>
        <w:rPr>
          <w:rFonts w:ascii="Arial" w:hAnsi="Arial" w:cs="Arial"/>
          <w:b/>
        </w:rPr>
      </w:pPr>
    </w:p>
    <w:p w14:paraId="1F3D5435" w14:textId="3727CEC0" w:rsidR="00522079" w:rsidRDefault="00522079" w:rsidP="00C86AC9">
      <w:pPr>
        <w:pStyle w:val="Heading1"/>
      </w:pPr>
    </w:p>
    <w:p w14:paraId="0D336DE0" w14:textId="77777777" w:rsidR="00D90F4A" w:rsidRPr="00D90F4A" w:rsidRDefault="00D90F4A" w:rsidP="00D90F4A">
      <w:pPr>
        <w:rPr>
          <w:lang w:val="en-AU" w:eastAsia="en-US"/>
        </w:rPr>
      </w:pPr>
    </w:p>
    <w:p w14:paraId="20372957" w14:textId="4D7897F3" w:rsidR="001F4BDF" w:rsidRPr="008A0545" w:rsidRDefault="001F4BDF" w:rsidP="00C86AC9">
      <w:pPr>
        <w:pStyle w:val="Heading1"/>
        <w:rPr>
          <w:color w:val="000000" w:themeColor="text1"/>
        </w:rPr>
      </w:pPr>
      <w:r w:rsidRPr="008A0545">
        <w:rPr>
          <w:color w:val="000000" w:themeColor="text1"/>
        </w:rPr>
        <w:t>Appendix 3: Definitions</w:t>
      </w:r>
    </w:p>
    <w:p w14:paraId="7B48FC05" w14:textId="77777777" w:rsidR="00584F49" w:rsidRPr="005A3040" w:rsidRDefault="00584F49" w:rsidP="00E5391F">
      <w:pPr>
        <w:pStyle w:val="NoSpacing"/>
        <w:ind w:left="426"/>
        <w:rPr>
          <w:b/>
        </w:rPr>
      </w:pPr>
    </w:p>
    <w:p w14:paraId="10242728" w14:textId="5397BBD5" w:rsidR="00BD2D80" w:rsidRPr="00293F17" w:rsidRDefault="00BD2D80" w:rsidP="00BD2D80">
      <w:pPr>
        <w:pStyle w:val="NoSpacing"/>
        <w:rPr>
          <w:rFonts w:ascii="Arial" w:hAnsi="Arial" w:cs="Arial"/>
          <w:b/>
          <w:bCs/>
          <w:color w:val="000000"/>
          <w:sz w:val="28"/>
          <w:szCs w:val="28"/>
        </w:rPr>
      </w:pPr>
      <w:r w:rsidRPr="00293F17">
        <w:rPr>
          <w:rFonts w:ascii="Arial" w:hAnsi="Arial" w:cs="Arial"/>
          <w:b/>
          <w:bCs/>
          <w:color w:val="000000"/>
          <w:sz w:val="28"/>
          <w:szCs w:val="28"/>
        </w:rPr>
        <w:t>Cleaning</w:t>
      </w:r>
    </w:p>
    <w:p w14:paraId="0D217B5A" w14:textId="402CAA56" w:rsidR="00BD2D80" w:rsidRPr="008A0545" w:rsidRDefault="00BD2D80" w:rsidP="00BD2D80">
      <w:pPr>
        <w:pStyle w:val="NoSpacing"/>
        <w:rPr>
          <w:rFonts w:ascii="Arial" w:hAnsi="Arial" w:cs="Arial"/>
          <w:color w:val="000000"/>
        </w:rPr>
      </w:pPr>
      <w:r w:rsidRPr="008A0545">
        <w:rPr>
          <w:rFonts w:ascii="Arial" w:hAnsi="Arial" w:cs="Arial"/>
          <w:color w:val="000000"/>
        </w:rPr>
        <w:t>Removing unwanted visible material such as grease, food, dust, stains and other contamination including smells and tastes.</w:t>
      </w:r>
    </w:p>
    <w:p w14:paraId="0C8F87C7" w14:textId="77777777" w:rsidR="00C51790" w:rsidRPr="007B3808" w:rsidRDefault="00C51790" w:rsidP="00BD2D80">
      <w:pPr>
        <w:pStyle w:val="NoSpacing"/>
        <w:rPr>
          <w:rFonts w:cstheme="minorHAnsi"/>
          <w:b/>
        </w:rPr>
      </w:pPr>
    </w:p>
    <w:p w14:paraId="082D74F1" w14:textId="31D6E8EA" w:rsidR="00C51790" w:rsidRPr="007B3808" w:rsidRDefault="00C51790" w:rsidP="00C86AC9">
      <w:pPr>
        <w:pStyle w:val="Heading2"/>
      </w:pPr>
      <w:r w:rsidRPr="007B3808">
        <w:t xml:space="preserve">Food </w:t>
      </w:r>
      <w:r w:rsidR="00293F17">
        <w:t>h</w:t>
      </w:r>
      <w:r w:rsidRPr="007B3808">
        <w:t>andling</w:t>
      </w:r>
    </w:p>
    <w:p w14:paraId="52EBEE95" w14:textId="74CD9419" w:rsidR="00C51790" w:rsidRPr="008A0545" w:rsidRDefault="00C51790" w:rsidP="008A0545">
      <w:pPr>
        <w:pStyle w:val="Body"/>
      </w:pPr>
      <w:r w:rsidRPr="008A0545">
        <w:t>In relation to food, includes the making, manufacturing, producing, collecting. extracting, processing, storing, transporting, delivering, preparing, treating., preserving, packing, cooking, thawing, serving or displaying of food.</w:t>
      </w:r>
    </w:p>
    <w:p w14:paraId="0DB787A2" w14:textId="77777777" w:rsidR="00C51790" w:rsidRPr="007B3808" w:rsidRDefault="00C51790" w:rsidP="00C51790">
      <w:pPr>
        <w:pStyle w:val="NoSpacing"/>
        <w:rPr>
          <w:rFonts w:cstheme="minorHAnsi"/>
        </w:rPr>
      </w:pPr>
    </w:p>
    <w:p w14:paraId="531695CA" w14:textId="225F68CF" w:rsidR="00C51790" w:rsidRPr="007B3808" w:rsidRDefault="00C51790" w:rsidP="00C86AC9">
      <w:pPr>
        <w:pStyle w:val="Heading2"/>
      </w:pPr>
      <w:r w:rsidRPr="007B3808">
        <w:t xml:space="preserve">Potentially </w:t>
      </w:r>
      <w:r w:rsidR="00293F17">
        <w:t>h</w:t>
      </w:r>
      <w:r w:rsidRPr="007B3808">
        <w:t xml:space="preserve">azardous </w:t>
      </w:r>
      <w:r w:rsidR="00293F17">
        <w:t>f</w:t>
      </w:r>
      <w:r w:rsidRPr="007B3808">
        <w:t>ood</w:t>
      </w:r>
    </w:p>
    <w:p w14:paraId="31203CFB" w14:textId="256BB789" w:rsidR="00BD2D80" w:rsidRPr="007B3808" w:rsidRDefault="00C51790" w:rsidP="008A0545">
      <w:pPr>
        <w:pStyle w:val="Body"/>
        <w:rPr>
          <w:b/>
        </w:rPr>
      </w:pPr>
      <w:r w:rsidRPr="007B3808">
        <w:t>Food that is high in protein and moisture that will support bacterial growth. For example: meat, fish, poultry, eggs,</w:t>
      </w:r>
      <w:r w:rsidR="009C1F1C">
        <w:t xml:space="preserve"> dairy,</w:t>
      </w:r>
      <w:r w:rsidRPr="007B3808">
        <w:t xml:space="preserve"> cook</w:t>
      </w:r>
      <w:r w:rsidR="009C1F1C">
        <w:t xml:space="preserve">ed pasta, rice, pulses, noodles, cut up fruit and vegetables </w:t>
      </w:r>
      <w:proofErr w:type="spellStart"/>
      <w:r w:rsidR="009C1F1C">
        <w:t>etc</w:t>
      </w:r>
      <w:proofErr w:type="spellEnd"/>
      <w:r w:rsidR="009C1F1C">
        <w:t xml:space="preserve"> </w:t>
      </w:r>
      <w:r w:rsidRPr="007B3808">
        <w:t xml:space="preserve">and products made from these foods. These foods must be kept at specific temperatures to </w:t>
      </w:r>
      <w:proofErr w:type="spellStart"/>
      <w:r w:rsidRPr="007B3808">
        <w:t>minimise</w:t>
      </w:r>
      <w:proofErr w:type="spellEnd"/>
      <w:r w:rsidRPr="007B3808">
        <w:t xml:space="preserve"> the growth of pathogenic micro-organisms or prevent the formation of toxins in the food</w:t>
      </w:r>
    </w:p>
    <w:p w14:paraId="2F6BFBB0" w14:textId="77777777" w:rsidR="00C51790" w:rsidRDefault="00C51790" w:rsidP="00C51790">
      <w:pPr>
        <w:pStyle w:val="NoSpacing"/>
        <w:rPr>
          <w:rFonts w:cstheme="minorHAnsi"/>
          <w:b/>
        </w:rPr>
      </w:pPr>
    </w:p>
    <w:p w14:paraId="7ADD9B14" w14:textId="55CB10B4" w:rsidR="00C51790" w:rsidRPr="007B3808" w:rsidRDefault="00C51790" w:rsidP="00C86AC9">
      <w:pPr>
        <w:pStyle w:val="Heading2"/>
      </w:pPr>
      <w:r w:rsidRPr="007B3808">
        <w:t>Ready</w:t>
      </w:r>
      <w:r w:rsidR="00293F17">
        <w:t>-</w:t>
      </w:r>
      <w:r w:rsidRPr="007B3808">
        <w:t>to</w:t>
      </w:r>
      <w:r w:rsidR="00293F17">
        <w:t>-e</w:t>
      </w:r>
      <w:r w:rsidRPr="007B3808">
        <w:t xml:space="preserve">at </w:t>
      </w:r>
      <w:r w:rsidR="00293F17">
        <w:t>f</w:t>
      </w:r>
      <w:r w:rsidRPr="007B3808">
        <w:t>ood</w:t>
      </w:r>
    </w:p>
    <w:p w14:paraId="22935A4F" w14:textId="77777777" w:rsidR="00C51790" w:rsidRPr="007B3808" w:rsidRDefault="00C51790" w:rsidP="008A0545">
      <w:pPr>
        <w:pStyle w:val="Body"/>
        <w:rPr>
          <w:b/>
        </w:rPr>
      </w:pPr>
      <w:r w:rsidRPr="007B3808">
        <w:t>Food that is ordinarily consumed in the same state as it is sold. It does not include nuts in the shell and whole, raw fruit and vegetables that are intended for hulling, peeling or washing by the consumer.</w:t>
      </w:r>
    </w:p>
    <w:p w14:paraId="70EFB74A" w14:textId="77777777" w:rsidR="00C51790" w:rsidRDefault="00C51790" w:rsidP="008A0545">
      <w:pPr>
        <w:pStyle w:val="Body"/>
        <w:rPr>
          <w:b/>
          <w:bCs/>
        </w:rPr>
      </w:pPr>
    </w:p>
    <w:p w14:paraId="5D2DFAB4" w14:textId="34571CEA" w:rsidR="00BD2D80" w:rsidRPr="007B3808" w:rsidRDefault="00BD2D80" w:rsidP="00C86AC9">
      <w:pPr>
        <w:pStyle w:val="Heading2"/>
      </w:pPr>
      <w:proofErr w:type="spellStart"/>
      <w:r w:rsidRPr="007B3808">
        <w:t>Sanitise</w:t>
      </w:r>
      <w:proofErr w:type="spellEnd"/>
    </w:p>
    <w:p w14:paraId="3FC4DEC9" w14:textId="3582D4B9" w:rsidR="00BD2D80" w:rsidRPr="007B3808" w:rsidRDefault="00BD2D80" w:rsidP="008A0545">
      <w:pPr>
        <w:pStyle w:val="Body"/>
        <w:rPr>
          <w:b/>
        </w:rPr>
      </w:pPr>
      <w:r w:rsidRPr="007B3808">
        <w:t>Killing of food poisoning bacteria or reducing them to a minimum possible level.</w:t>
      </w:r>
    </w:p>
    <w:p w14:paraId="3D0C3F06" w14:textId="5CA36DDF" w:rsidR="00BD2D80" w:rsidRPr="007B3808" w:rsidRDefault="00BD2D80" w:rsidP="00BD2D80">
      <w:pPr>
        <w:pStyle w:val="NoSpacing"/>
        <w:rPr>
          <w:rFonts w:cstheme="minorHAnsi"/>
          <w:b/>
        </w:rPr>
      </w:pPr>
    </w:p>
    <w:p w14:paraId="5EE86D87" w14:textId="4E86E5A3" w:rsidR="00BD2D80" w:rsidRPr="007B3808" w:rsidRDefault="00BD2D80" w:rsidP="00C86AC9">
      <w:pPr>
        <w:pStyle w:val="Heading2"/>
      </w:pPr>
      <w:r w:rsidRPr="007B3808">
        <w:t xml:space="preserve">Temperature </w:t>
      </w:r>
      <w:r w:rsidR="00293F17">
        <w:t>c</w:t>
      </w:r>
      <w:r w:rsidRPr="007B3808">
        <w:t>ontrol</w:t>
      </w:r>
    </w:p>
    <w:p w14:paraId="73A1F92D" w14:textId="77777777" w:rsidR="00BD2D80" w:rsidRPr="00BD2D80" w:rsidRDefault="00BD2D80" w:rsidP="008A0545">
      <w:pPr>
        <w:pStyle w:val="Body"/>
        <w:rPr>
          <w:lang w:val="en-AU"/>
        </w:rPr>
      </w:pPr>
      <w:r w:rsidRPr="00BD2D80">
        <w:rPr>
          <w:lang w:val="en-AU"/>
        </w:rPr>
        <w:t xml:space="preserve">Maintaining food at a temperature of: </w:t>
      </w:r>
    </w:p>
    <w:p w14:paraId="27E126E4" w14:textId="0A600281" w:rsidR="00BD2D80" w:rsidRPr="009C1F1C" w:rsidRDefault="00BD2D80" w:rsidP="009A5419">
      <w:pPr>
        <w:pStyle w:val="Body"/>
        <w:numPr>
          <w:ilvl w:val="0"/>
          <w:numId w:val="25"/>
        </w:numPr>
        <w:rPr>
          <w:lang w:val="en-AU"/>
        </w:rPr>
      </w:pPr>
      <w:bookmarkStart w:id="5" w:name="_GoBack"/>
      <w:r w:rsidRPr="00BD2D80">
        <w:rPr>
          <w:lang w:val="en-AU"/>
        </w:rPr>
        <w:t>5°C, or below</w:t>
      </w:r>
      <w:r w:rsidR="009C1F1C">
        <w:rPr>
          <w:lang w:val="en-AU"/>
        </w:rPr>
        <w:t xml:space="preserve"> or</w:t>
      </w:r>
      <w:r w:rsidRPr="00BD2D80">
        <w:rPr>
          <w:lang w:val="en-AU"/>
        </w:rPr>
        <w:t xml:space="preserve"> </w:t>
      </w:r>
      <w:r w:rsidR="009C1F1C">
        <w:rPr>
          <w:lang w:val="en-AU"/>
        </w:rPr>
        <w:t xml:space="preserve">60°C or above, </w:t>
      </w:r>
      <w:r w:rsidRPr="009C1F1C">
        <w:rPr>
          <w:lang w:val="en-AU"/>
        </w:rPr>
        <w:t>if it is necessary to minimise the growth of micro-organisms in the food so that the microbiological safety of the food will not be adversely affected for the time</w:t>
      </w:r>
      <w:r w:rsidR="009C1F1C">
        <w:rPr>
          <w:lang w:val="en-AU"/>
        </w:rPr>
        <w:t xml:space="preserve"> the food is at the temperature.</w:t>
      </w:r>
    </w:p>
    <w:bookmarkEnd w:id="5"/>
    <w:p w14:paraId="5371F7CD" w14:textId="0838EF34" w:rsidR="00BD2D80" w:rsidRPr="00BD2D80" w:rsidRDefault="00BD2D80" w:rsidP="008A0545">
      <w:pPr>
        <w:pStyle w:val="Body"/>
        <w:rPr>
          <w:lang w:val="en-AU"/>
        </w:rPr>
      </w:pPr>
      <w:r w:rsidRPr="00BD2D80">
        <w:rPr>
          <w:lang w:val="en-AU"/>
        </w:rPr>
        <w:t xml:space="preserve">Another temperature – if the food business demonstrates the maintenance </w:t>
      </w:r>
      <w:r w:rsidRPr="007B3808">
        <w:rPr>
          <w:lang w:val="en-AU"/>
        </w:rPr>
        <w:t xml:space="preserve">of the food at this temperature, for the </w:t>
      </w:r>
      <w:proofErr w:type="gramStart"/>
      <w:r w:rsidRPr="007B3808">
        <w:rPr>
          <w:lang w:val="en-AU"/>
        </w:rPr>
        <w:t>period of time</w:t>
      </w:r>
      <w:proofErr w:type="gramEnd"/>
      <w:r w:rsidRPr="007B3808">
        <w:rPr>
          <w:lang w:val="en-AU"/>
        </w:rPr>
        <w:t xml:space="preserve"> at </w:t>
      </w:r>
      <w:r w:rsidRPr="00BD2D80">
        <w:rPr>
          <w:lang w:val="en-AU"/>
        </w:rPr>
        <w:t>which it will be so maintained</w:t>
      </w:r>
      <w:r w:rsidRPr="007B3808">
        <w:rPr>
          <w:lang w:val="en-AU"/>
        </w:rPr>
        <w:t>,</w:t>
      </w:r>
      <w:r w:rsidRPr="00BD2D80">
        <w:rPr>
          <w:lang w:val="en-AU"/>
        </w:rPr>
        <w:t xml:space="preserve"> will not adversely affect the microbiological safety of the food. </w:t>
      </w:r>
    </w:p>
    <w:p w14:paraId="10A9DCB0" w14:textId="77777777" w:rsidR="00C51790" w:rsidRPr="00C51790" w:rsidRDefault="00C51790" w:rsidP="008A0545">
      <w:pPr>
        <w:pStyle w:val="Body"/>
      </w:pPr>
    </w:p>
    <w:p w14:paraId="1ABE1351" w14:textId="67305748" w:rsidR="00C51790" w:rsidRPr="007B3808" w:rsidRDefault="00C51790" w:rsidP="00C86AC9">
      <w:pPr>
        <w:pStyle w:val="Heading2"/>
      </w:pPr>
      <w:r w:rsidRPr="007B3808">
        <w:t xml:space="preserve">Unsafe </w:t>
      </w:r>
      <w:r w:rsidR="00293F17">
        <w:t>f</w:t>
      </w:r>
      <w:r w:rsidRPr="007B3808">
        <w:t>ood</w:t>
      </w:r>
    </w:p>
    <w:p w14:paraId="39D1D081" w14:textId="48AB2A1B" w:rsidR="00584F49" w:rsidRPr="005A3040" w:rsidRDefault="00C51790" w:rsidP="008A0545">
      <w:pPr>
        <w:pStyle w:val="Body"/>
        <w:rPr>
          <w:b/>
        </w:rPr>
      </w:pPr>
      <w:r w:rsidRPr="007B3808">
        <w:t>Food that is likely to cause physical harm or injury to a person</w:t>
      </w:r>
      <w:r w:rsidR="00A07AC1">
        <w:t xml:space="preserve"> who may</w:t>
      </w:r>
      <w:r w:rsidRPr="007B3808">
        <w:t xml:space="preserve"> consume it.</w:t>
      </w:r>
    </w:p>
    <w:p w14:paraId="3857D84E" w14:textId="1D120254" w:rsidR="00584F49" w:rsidRPr="005A3040" w:rsidRDefault="00584F49" w:rsidP="00E5391F">
      <w:pPr>
        <w:pStyle w:val="NoSpacing"/>
        <w:ind w:left="426"/>
        <w:rPr>
          <w:b/>
        </w:rPr>
      </w:pPr>
    </w:p>
    <w:p w14:paraId="56F009C3" w14:textId="51B34EFD" w:rsidR="00584F49" w:rsidRDefault="00584F49" w:rsidP="00E5391F">
      <w:pPr>
        <w:pStyle w:val="NoSpacing"/>
        <w:ind w:left="426"/>
        <w:rPr>
          <w:b/>
        </w:rPr>
      </w:pPr>
    </w:p>
    <w:p w14:paraId="66EA0EE2" w14:textId="3C49DF2D" w:rsidR="00584F49" w:rsidRDefault="00584F49" w:rsidP="00E5391F">
      <w:pPr>
        <w:pStyle w:val="NoSpacing"/>
        <w:ind w:left="426"/>
        <w:rPr>
          <w:b/>
        </w:rPr>
      </w:pPr>
    </w:p>
    <w:p w14:paraId="39BFBCB4" w14:textId="34EEFA01" w:rsidR="00283EDF" w:rsidRPr="008A0545" w:rsidRDefault="00283EDF" w:rsidP="008A0545">
      <w:pPr>
        <w:spacing w:after="0"/>
        <w:rPr>
          <w:rFonts w:asciiTheme="minorHAnsi" w:eastAsiaTheme="minorEastAsia" w:hAnsiTheme="minorHAnsi" w:cstheme="minorBidi"/>
          <w:b/>
          <w:color w:val="auto"/>
          <w:lang w:eastAsia="zh-CN"/>
        </w:rPr>
      </w:pPr>
    </w:p>
    <w:sectPr w:rsidR="00283EDF" w:rsidRPr="008A0545" w:rsidSect="00E83E9C">
      <w:headerReference w:type="first" r:id="rId26"/>
      <w:pgSz w:w="11900" w:h="16840"/>
      <w:pgMar w:top="993" w:right="794" w:bottom="1701" w:left="794" w:header="709" w:footer="397" w:gutter="0"/>
      <w:cols w:space="708"/>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FBDA91" w14:textId="77777777" w:rsidR="003B267B" w:rsidRDefault="003B267B" w:rsidP="00F3659A">
      <w:r>
        <w:separator/>
      </w:r>
    </w:p>
  </w:endnote>
  <w:endnote w:type="continuationSeparator" w:id="0">
    <w:p w14:paraId="2FC26063" w14:textId="77777777" w:rsidR="003B267B" w:rsidRDefault="003B267B" w:rsidP="00F365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inionPro-Regular">
    <w:altName w:val="Cambria Math"/>
    <w:charset w:val="00"/>
    <w:family w:val="auto"/>
    <w:pitch w:val="variable"/>
    <w:sig w:usb0="00000001"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s 721">
    <w:altName w:val="Calibri"/>
    <w:panose1 w:val="00000000000000000000"/>
    <w:charset w:val="00"/>
    <w:family w:val="swiss"/>
    <w:notTrueType/>
    <w:pitch w:val="default"/>
    <w:sig w:usb0="00000003" w:usb1="00000000" w:usb2="00000000" w:usb3="00000000" w:csb0="00000001" w:csb1="00000000"/>
  </w:font>
  <w:font w:name="Swiss 721 Light">
    <w:altName w:val="Calibri"/>
    <w:panose1 w:val="00000000000000000000"/>
    <w:charset w:val="00"/>
    <w:family w:val="swiss"/>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4AE89" w14:textId="77777777" w:rsidR="003B267B" w:rsidRDefault="003B267B" w:rsidP="00F3659A">
      <w:r>
        <w:separator/>
      </w:r>
    </w:p>
  </w:footnote>
  <w:footnote w:type="continuationSeparator" w:id="0">
    <w:p w14:paraId="0EAB87A8" w14:textId="77777777" w:rsidR="003B267B" w:rsidRDefault="003B267B" w:rsidP="00F365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B49B1" w14:textId="6CDBA967" w:rsidR="003B267B" w:rsidRDefault="003B267B">
    <w:pPr>
      <w:pStyle w:val="Header"/>
    </w:pPr>
    <w:r>
      <w:rPr>
        <w:rFonts w:ascii="Arial" w:eastAsia="Cambria" w:hAnsi="Arial" w:cs="Arial"/>
        <w:noProof/>
        <w:color w:val="000000"/>
        <w:sz w:val="22"/>
        <w:szCs w:val="22"/>
        <w:lang w:val="en-AU" w:eastAsia="en-AU"/>
      </w:rPr>
      <mc:AlternateContent>
        <mc:Choice Requires="wps">
          <w:drawing>
            <wp:anchor distT="0" distB="0" distL="114300" distR="114300" simplePos="0" relativeHeight="251659264" behindDoc="0" locked="0" layoutInCell="1" allowOverlap="1" wp14:anchorId="5E4FD35A" wp14:editId="244C63D2">
              <wp:simplePos x="0" y="0"/>
              <wp:positionH relativeFrom="column">
                <wp:posOffset>-94615</wp:posOffset>
              </wp:positionH>
              <wp:positionV relativeFrom="paragraph">
                <wp:posOffset>-136525</wp:posOffset>
              </wp:positionV>
              <wp:extent cx="3347085" cy="2066925"/>
              <wp:effectExtent l="0" t="0" r="0" b="9525"/>
              <wp:wrapSquare wrapText="bothSides"/>
              <wp:docPr id="4" name="Text Box 4"/>
              <wp:cNvGraphicFramePr/>
              <a:graphic xmlns:a="http://schemas.openxmlformats.org/drawingml/2006/main">
                <a:graphicData uri="http://schemas.microsoft.com/office/word/2010/wordprocessingShape">
                  <wps:wsp>
                    <wps:cNvSpPr txBox="1"/>
                    <wps:spPr>
                      <a:xfrm>
                        <a:off x="0" y="0"/>
                        <a:ext cx="3347085" cy="20669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E919A24" w14:textId="77777777" w:rsidR="003B267B" w:rsidRPr="00B17999" w:rsidRDefault="003B267B" w:rsidP="00F3659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FD35A" id="_x0000_t202" coordsize="21600,21600" o:spt="202" path="m,l,21600r21600,l21600,xe">
              <v:stroke joinstyle="miter"/>
              <v:path gradientshapeok="t" o:connecttype="rect"/>
            </v:shapetype>
            <v:shape id="Text Box 4" o:spid="_x0000_s1028" type="#_x0000_t202" style="position:absolute;margin-left:-7.45pt;margin-top:-10.75pt;width:263.55pt;height:16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" filled="f" stroked="f">
              <v:textbox>
                <w:txbxContent>
                  <w:p w14:paraId="6E919A24" w14:textId="77777777" w:rsidR="003B267B" w:rsidRPr="00B17999" w:rsidRDefault="003B267B" w:rsidP="00F3659A"/>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0069A9C"/>
    <w:multiLevelType w:val="hybridMultilevel"/>
    <w:tmpl w:val="3E4E5F7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A23541"/>
    <w:multiLevelType w:val="hybridMultilevel"/>
    <w:tmpl w:val="8978691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0347AB"/>
    <w:multiLevelType w:val="hybridMultilevel"/>
    <w:tmpl w:val="A5AE8F84"/>
    <w:lvl w:ilvl="0" w:tplc="CBCCE688">
      <w:start w:val="1"/>
      <w:numFmt w:val="bullet"/>
      <w:pStyle w:val="Bullet"/>
      <w:lvlText w:val="&gt;"/>
      <w:lvlJc w:val="left"/>
      <w:pPr>
        <w:ind w:left="170" w:hanging="170"/>
      </w:pPr>
      <w:rPr>
        <w:rFonts w:ascii="Arial" w:hAnsi="Arial" w:cs="Arial" w:hint="default"/>
        <w:color w:val="137CC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7316D"/>
    <w:multiLevelType w:val="hybridMultilevel"/>
    <w:tmpl w:val="BDFE7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3428BB"/>
    <w:multiLevelType w:val="hybridMultilevel"/>
    <w:tmpl w:val="B4268A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344552"/>
    <w:multiLevelType w:val="hybridMultilevel"/>
    <w:tmpl w:val="311EB39E"/>
    <w:lvl w:ilvl="0" w:tplc="BDDAC814">
      <w:start w:val="1"/>
      <w:numFmt w:val="bullet"/>
      <w:lvlText w:val="&gt;"/>
      <w:lvlJc w:val="left"/>
      <w:pPr>
        <w:ind w:left="720" w:hanging="360"/>
      </w:pPr>
      <w:rPr>
        <w:rFonts w:ascii="Arial" w:hAnsi="Arial" w:cs="Arial" w:hint="default"/>
        <w:color w:val="2E74B5" w:themeColor="accent1" w:themeShade="B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543598"/>
    <w:multiLevelType w:val="hybridMultilevel"/>
    <w:tmpl w:val="A93E5A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6E5DE4"/>
    <w:multiLevelType w:val="hybridMultilevel"/>
    <w:tmpl w:val="661EF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EA1C73"/>
    <w:multiLevelType w:val="hybridMultilevel"/>
    <w:tmpl w:val="2EAA9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B513A83"/>
    <w:multiLevelType w:val="hybridMultilevel"/>
    <w:tmpl w:val="FE56C3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D4C173F"/>
    <w:multiLevelType w:val="hybridMultilevel"/>
    <w:tmpl w:val="F6BE74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CC11AC"/>
    <w:multiLevelType w:val="hybridMultilevel"/>
    <w:tmpl w:val="5E9604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22156C8"/>
    <w:multiLevelType w:val="hybridMultilevel"/>
    <w:tmpl w:val="105AC3F2"/>
    <w:lvl w:ilvl="0" w:tplc="0C09000F">
      <w:start w:val="1"/>
      <w:numFmt w:val="decimal"/>
      <w:lvlText w:val="%1."/>
      <w:lvlJc w:val="left"/>
      <w:pPr>
        <w:ind w:left="1080" w:hanging="360"/>
      </w:pPr>
      <w:rPr>
        <w:rFont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46AA204D"/>
    <w:multiLevelType w:val="hybridMultilevel"/>
    <w:tmpl w:val="6FAC96AC"/>
    <w:lvl w:ilvl="0" w:tplc="2A8C9406">
      <w:start w:val="1"/>
      <w:numFmt w:val="bullet"/>
      <w:lvlText w:val=""/>
      <w:lvlJc w:val="left"/>
      <w:pPr>
        <w:ind w:left="720" w:hanging="360"/>
      </w:pPr>
      <w:rPr>
        <w:rFonts w:ascii="Wingdings" w:hAnsi="Wingdings" w:hint="default"/>
      </w:rPr>
    </w:lvl>
    <w:lvl w:ilvl="1" w:tplc="BDDAC814">
      <w:start w:val="1"/>
      <w:numFmt w:val="bullet"/>
      <w:lvlText w:val="&gt;"/>
      <w:lvlJc w:val="left"/>
      <w:pPr>
        <w:ind w:left="1440" w:hanging="360"/>
      </w:pPr>
      <w:rPr>
        <w:rFonts w:ascii="Arial" w:hAnsi="Arial" w:cs="Arial" w:hint="default"/>
        <w:color w:val="2E74B5" w:themeColor="accent1" w:themeShade="BF"/>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B70525A"/>
    <w:multiLevelType w:val="hybridMultilevel"/>
    <w:tmpl w:val="09043C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710A41"/>
    <w:multiLevelType w:val="hybridMultilevel"/>
    <w:tmpl w:val="1C542C3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59F0A41"/>
    <w:multiLevelType w:val="hybridMultilevel"/>
    <w:tmpl w:val="C1C2AB16"/>
    <w:lvl w:ilvl="0" w:tplc="2A8C9406">
      <w:start w:val="1"/>
      <w:numFmt w:val="bullet"/>
      <w:lvlText w:val=""/>
      <w:lvlJc w:val="left"/>
      <w:pPr>
        <w:ind w:left="502" w:hanging="360"/>
      </w:pPr>
      <w:rPr>
        <w:rFonts w:ascii="Wingdings" w:hAnsi="Wingdings"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635450CD"/>
    <w:multiLevelType w:val="hybridMultilevel"/>
    <w:tmpl w:val="3B42C2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6341738"/>
    <w:multiLevelType w:val="hybridMultilevel"/>
    <w:tmpl w:val="A356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8610F72"/>
    <w:multiLevelType w:val="hybridMultilevel"/>
    <w:tmpl w:val="B63E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7B2DD5"/>
    <w:multiLevelType w:val="hybridMultilevel"/>
    <w:tmpl w:val="72EA1B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3166999"/>
    <w:multiLevelType w:val="hybridMultilevel"/>
    <w:tmpl w:val="5B227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9BC612B"/>
    <w:multiLevelType w:val="hybridMultilevel"/>
    <w:tmpl w:val="00E82E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CD3102E"/>
    <w:multiLevelType w:val="hybridMultilevel"/>
    <w:tmpl w:val="B818F24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7D65591E"/>
    <w:multiLevelType w:val="hybridMultilevel"/>
    <w:tmpl w:val="4D120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21"/>
  </w:num>
  <w:num w:numId="4">
    <w:abstractNumId w:val="18"/>
  </w:num>
  <w:num w:numId="5">
    <w:abstractNumId w:val="19"/>
  </w:num>
  <w:num w:numId="6">
    <w:abstractNumId w:val="0"/>
  </w:num>
  <w:num w:numId="7">
    <w:abstractNumId w:val="5"/>
  </w:num>
  <w:num w:numId="8">
    <w:abstractNumId w:val="16"/>
  </w:num>
  <w:num w:numId="9">
    <w:abstractNumId w:val="8"/>
  </w:num>
  <w:num w:numId="10">
    <w:abstractNumId w:val="7"/>
  </w:num>
  <w:num w:numId="11">
    <w:abstractNumId w:val="10"/>
  </w:num>
  <w:num w:numId="12">
    <w:abstractNumId w:val="11"/>
  </w:num>
  <w:num w:numId="13">
    <w:abstractNumId w:val="14"/>
  </w:num>
  <w:num w:numId="14">
    <w:abstractNumId w:val="4"/>
  </w:num>
  <w:num w:numId="15">
    <w:abstractNumId w:val="9"/>
  </w:num>
  <w:num w:numId="16">
    <w:abstractNumId w:val="20"/>
  </w:num>
  <w:num w:numId="17">
    <w:abstractNumId w:val="22"/>
  </w:num>
  <w:num w:numId="18">
    <w:abstractNumId w:val="3"/>
  </w:num>
  <w:num w:numId="19">
    <w:abstractNumId w:val="12"/>
  </w:num>
  <w:num w:numId="20">
    <w:abstractNumId w:val="15"/>
  </w:num>
  <w:num w:numId="21">
    <w:abstractNumId w:val="23"/>
  </w:num>
  <w:num w:numId="22">
    <w:abstractNumId w:val="24"/>
  </w:num>
  <w:num w:numId="23">
    <w:abstractNumId w:val="17"/>
  </w:num>
  <w:num w:numId="24">
    <w:abstractNumId w:val="1"/>
  </w:num>
  <w:num w:numId="25">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rawingGridVerticalSpacing w:val="20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F6A"/>
    <w:rsid w:val="00001DE9"/>
    <w:rsid w:val="00007710"/>
    <w:rsid w:val="0001258E"/>
    <w:rsid w:val="00043BDC"/>
    <w:rsid w:val="000460BD"/>
    <w:rsid w:val="00095DE1"/>
    <w:rsid w:val="000A0BC0"/>
    <w:rsid w:val="000A0CB7"/>
    <w:rsid w:val="000A3588"/>
    <w:rsid w:val="000B0AA2"/>
    <w:rsid w:val="000B0AF0"/>
    <w:rsid w:val="000B0F1A"/>
    <w:rsid w:val="000B5E19"/>
    <w:rsid w:val="000D4453"/>
    <w:rsid w:val="000F3EB0"/>
    <w:rsid w:val="0010130F"/>
    <w:rsid w:val="00113F9B"/>
    <w:rsid w:val="00134906"/>
    <w:rsid w:val="00150A58"/>
    <w:rsid w:val="00186047"/>
    <w:rsid w:val="001945C4"/>
    <w:rsid w:val="001E6C6C"/>
    <w:rsid w:val="001F4AA3"/>
    <w:rsid w:val="001F4BDF"/>
    <w:rsid w:val="00210229"/>
    <w:rsid w:val="002129E3"/>
    <w:rsid w:val="00223252"/>
    <w:rsid w:val="00230995"/>
    <w:rsid w:val="0025328F"/>
    <w:rsid w:val="00257A7B"/>
    <w:rsid w:val="00270933"/>
    <w:rsid w:val="00283EDF"/>
    <w:rsid w:val="0028401A"/>
    <w:rsid w:val="002908CD"/>
    <w:rsid w:val="00293C94"/>
    <w:rsid w:val="00293F17"/>
    <w:rsid w:val="002A19F3"/>
    <w:rsid w:val="002B2139"/>
    <w:rsid w:val="002B61D4"/>
    <w:rsid w:val="002D559B"/>
    <w:rsid w:val="002F08F5"/>
    <w:rsid w:val="002F1F65"/>
    <w:rsid w:val="002F2B72"/>
    <w:rsid w:val="002F512E"/>
    <w:rsid w:val="00340013"/>
    <w:rsid w:val="00350D91"/>
    <w:rsid w:val="0035718B"/>
    <w:rsid w:val="00357FE7"/>
    <w:rsid w:val="0036050A"/>
    <w:rsid w:val="003710F4"/>
    <w:rsid w:val="003A4847"/>
    <w:rsid w:val="003B0886"/>
    <w:rsid w:val="003B267B"/>
    <w:rsid w:val="003E7100"/>
    <w:rsid w:val="00407C31"/>
    <w:rsid w:val="0041174B"/>
    <w:rsid w:val="00460CCA"/>
    <w:rsid w:val="00465CCB"/>
    <w:rsid w:val="00472A09"/>
    <w:rsid w:val="004736D2"/>
    <w:rsid w:val="0048314D"/>
    <w:rsid w:val="004A35F4"/>
    <w:rsid w:val="004A577E"/>
    <w:rsid w:val="004D08AA"/>
    <w:rsid w:val="004D3B04"/>
    <w:rsid w:val="004E23B9"/>
    <w:rsid w:val="004F39D1"/>
    <w:rsid w:val="004F6249"/>
    <w:rsid w:val="0050527B"/>
    <w:rsid w:val="00510946"/>
    <w:rsid w:val="00522079"/>
    <w:rsid w:val="0054225B"/>
    <w:rsid w:val="0054444B"/>
    <w:rsid w:val="00550A23"/>
    <w:rsid w:val="0056273F"/>
    <w:rsid w:val="00571C8D"/>
    <w:rsid w:val="00572504"/>
    <w:rsid w:val="00584F49"/>
    <w:rsid w:val="0059216F"/>
    <w:rsid w:val="005A3040"/>
    <w:rsid w:val="005B0EB1"/>
    <w:rsid w:val="005B18BD"/>
    <w:rsid w:val="005B24BE"/>
    <w:rsid w:val="005E05E7"/>
    <w:rsid w:val="005E3DF3"/>
    <w:rsid w:val="00632C42"/>
    <w:rsid w:val="00670F5B"/>
    <w:rsid w:val="006826BE"/>
    <w:rsid w:val="00686AAC"/>
    <w:rsid w:val="006B4058"/>
    <w:rsid w:val="006B53F2"/>
    <w:rsid w:val="006E7CC6"/>
    <w:rsid w:val="006F691D"/>
    <w:rsid w:val="007156DE"/>
    <w:rsid w:val="00735D12"/>
    <w:rsid w:val="00746139"/>
    <w:rsid w:val="00763A8B"/>
    <w:rsid w:val="007A1F20"/>
    <w:rsid w:val="007B3808"/>
    <w:rsid w:val="007B3ADE"/>
    <w:rsid w:val="007C6134"/>
    <w:rsid w:val="007C6420"/>
    <w:rsid w:val="007D37D5"/>
    <w:rsid w:val="007E2F30"/>
    <w:rsid w:val="007F493B"/>
    <w:rsid w:val="008044F0"/>
    <w:rsid w:val="00827AFB"/>
    <w:rsid w:val="00830F22"/>
    <w:rsid w:val="00837171"/>
    <w:rsid w:val="00845686"/>
    <w:rsid w:val="0089084D"/>
    <w:rsid w:val="008A0545"/>
    <w:rsid w:val="008B7C13"/>
    <w:rsid w:val="008C5688"/>
    <w:rsid w:val="008F4409"/>
    <w:rsid w:val="008F4C74"/>
    <w:rsid w:val="00902347"/>
    <w:rsid w:val="00904A27"/>
    <w:rsid w:val="0090639F"/>
    <w:rsid w:val="009157A4"/>
    <w:rsid w:val="00931F54"/>
    <w:rsid w:val="009379CD"/>
    <w:rsid w:val="0094330E"/>
    <w:rsid w:val="00960459"/>
    <w:rsid w:val="0096223B"/>
    <w:rsid w:val="009706A5"/>
    <w:rsid w:val="009A5419"/>
    <w:rsid w:val="009C1F1C"/>
    <w:rsid w:val="00A038D3"/>
    <w:rsid w:val="00A07AC1"/>
    <w:rsid w:val="00A12411"/>
    <w:rsid w:val="00A14FB8"/>
    <w:rsid w:val="00A25EA8"/>
    <w:rsid w:val="00A3284F"/>
    <w:rsid w:val="00A373A5"/>
    <w:rsid w:val="00A66086"/>
    <w:rsid w:val="00AA0455"/>
    <w:rsid w:val="00AA160A"/>
    <w:rsid w:val="00AD0908"/>
    <w:rsid w:val="00B05868"/>
    <w:rsid w:val="00B06D27"/>
    <w:rsid w:val="00B12764"/>
    <w:rsid w:val="00B17999"/>
    <w:rsid w:val="00B22F10"/>
    <w:rsid w:val="00B24888"/>
    <w:rsid w:val="00B36818"/>
    <w:rsid w:val="00B4502E"/>
    <w:rsid w:val="00B45503"/>
    <w:rsid w:val="00B904E3"/>
    <w:rsid w:val="00B90744"/>
    <w:rsid w:val="00B95A49"/>
    <w:rsid w:val="00B9615C"/>
    <w:rsid w:val="00BA083A"/>
    <w:rsid w:val="00BA104E"/>
    <w:rsid w:val="00BA1261"/>
    <w:rsid w:val="00BC3FA4"/>
    <w:rsid w:val="00BC58E9"/>
    <w:rsid w:val="00BD2D80"/>
    <w:rsid w:val="00C0709F"/>
    <w:rsid w:val="00C10F52"/>
    <w:rsid w:val="00C14DBD"/>
    <w:rsid w:val="00C22946"/>
    <w:rsid w:val="00C30752"/>
    <w:rsid w:val="00C35E94"/>
    <w:rsid w:val="00C43075"/>
    <w:rsid w:val="00C434C2"/>
    <w:rsid w:val="00C43F6A"/>
    <w:rsid w:val="00C51790"/>
    <w:rsid w:val="00C60310"/>
    <w:rsid w:val="00C83E91"/>
    <w:rsid w:val="00C84AE1"/>
    <w:rsid w:val="00C86AC9"/>
    <w:rsid w:val="00C90EF0"/>
    <w:rsid w:val="00C920A5"/>
    <w:rsid w:val="00C9413F"/>
    <w:rsid w:val="00CA3DB6"/>
    <w:rsid w:val="00CE723A"/>
    <w:rsid w:val="00D1058E"/>
    <w:rsid w:val="00D170B0"/>
    <w:rsid w:val="00D17E77"/>
    <w:rsid w:val="00D24426"/>
    <w:rsid w:val="00D34C5E"/>
    <w:rsid w:val="00D51EE3"/>
    <w:rsid w:val="00D67738"/>
    <w:rsid w:val="00D82370"/>
    <w:rsid w:val="00D84EB2"/>
    <w:rsid w:val="00D8794B"/>
    <w:rsid w:val="00D90F4A"/>
    <w:rsid w:val="00DB2BAE"/>
    <w:rsid w:val="00DC1E35"/>
    <w:rsid w:val="00E00F1F"/>
    <w:rsid w:val="00E12719"/>
    <w:rsid w:val="00E200CD"/>
    <w:rsid w:val="00E242E4"/>
    <w:rsid w:val="00E34ADB"/>
    <w:rsid w:val="00E5391F"/>
    <w:rsid w:val="00E66F37"/>
    <w:rsid w:val="00E8186B"/>
    <w:rsid w:val="00E82FBF"/>
    <w:rsid w:val="00E83E9C"/>
    <w:rsid w:val="00E97457"/>
    <w:rsid w:val="00EB1AF9"/>
    <w:rsid w:val="00EC59DA"/>
    <w:rsid w:val="00ED01A6"/>
    <w:rsid w:val="00ED4C7B"/>
    <w:rsid w:val="00EE1968"/>
    <w:rsid w:val="00EE3827"/>
    <w:rsid w:val="00F20C40"/>
    <w:rsid w:val="00F3659A"/>
    <w:rsid w:val="00F55B19"/>
    <w:rsid w:val="00F574C8"/>
    <w:rsid w:val="00F733B7"/>
    <w:rsid w:val="00F86DC7"/>
    <w:rsid w:val="00F9182C"/>
    <w:rsid w:val="00FA4404"/>
    <w:rsid w:val="00FA4500"/>
    <w:rsid w:val="00FA764B"/>
    <w:rsid w:val="00FA7C46"/>
    <w:rsid w:val="00FA7E6E"/>
    <w:rsid w:val="00FB2CC8"/>
    <w:rsid w:val="00FD4E5B"/>
    <w:rsid w:val="00FD53C5"/>
    <w:rsid w:val="00FE1C7D"/>
    <w:rsid w:val="00FE68CB"/>
    <w:rsid w:val="00FF0FA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C9D4402"/>
  <w14:defaultImageDpi w14:val="32767"/>
  <w15:docId w15:val="{312C385B-70F6-43D8-B592-4C26A23EE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3659A"/>
    <w:pPr>
      <w:spacing w:after="120"/>
    </w:pPr>
    <w:rPr>
      <w:rFonts w:ascii="Arial" w:eastAsia="Times New Roman" w:hAnsi="Arial" w:cs="Arial"/>
      <w:color w:val="202124"/>
      <w:sz w:val="22"/>
      <w:szCs w:val="22"/>
      <w:lang w:eastAsia="en-AU"/>
    </w:rPr>
  </w:style>
  <w:style w:type="paragraph" w:styleId="Heading1">
    <w:name w:val="heading 1"/>
    <w:basedOn w:val="Normal"/>
    <w:next w:val="Normal"/>
    <w:link w:val="Heading1Char"/>
    <w:uiPriority w:val="9"/>
    <w:qFormat/>
    <w:rsid w:val="00C86AC9"/>
    <w:pPr>
      <w:spacing w:after="0"/>
      <w:outlineLvl w:val="0"/>
    </w:pPr>
    <w:rPr>
      <w:b/>
      <w:sz w:val="32"/>
      <w:szCs w:val="32"/>
    </w:rPr>
  </w:style>
  <w:style w:type="paragraph" w:styleId="Heading2">
    <w:name w:val="heading 2"/>
    <w:basedOn w:val="Heading1"/>
    <w:next w:val="Normal"/>
    <w:link w:val="Heading2Char"/>
    <w:uiPriority w:val="9"/>
    <w:unhideWhenUsed/>
    <w:qFormat/>
    <w:rsid w:val="00C86AC9"/>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rsid w:val="0090639F"/>
    <w:pPr>
      <w:tabs>
        <w:tab w:val="center" w:pos="4513"/>
        <w:tab w:val="right" w:pos="9026"/>
      </w:tabs>
    </w:pPr>
    <w:rPr>
      <w:rFonts w:asciiTheme="minorBidi" w:hAnsiTheme="minorBidi"/>
      <w:sz w:val="60"/>
    </w:rPr>
  </w:style>
  <w:style w:type="character" w:customStyle="1" w:styleId="HeaderChar">
    <w:name w:val="Header Char"/>
    <w:basedOn w:val="DefaultParagraphFont"/>
    <w:link w:val="Header"/>
    <w:uiPriority w:val="99"/>
    <w:rsid w:val="0090639F"/>
    <w:rPr>
      <w:rFonts w:asciiTheme="minorBidi" w:hAnsiTheme="minorBidi"/>
      <w:sz w:val="60"/>
    </w:rPr>
  </w:style>
  <w:style w:type="paragraph" w:styleId="Footer">
    <w:name w:val="footer"/>
    <w:basedOn w:val="Normal"/>
    <w:link w:val="FooterChar"/>
    <w:uiPriority w:val="99"/>
    <w:unhideWhenUsed/>
    <w:rsid w:val="00186047"/>
    <w:pPr>
      <w:tabs>
        <w:tab w:val="center" w:pos="4513"/>
        <w:tab w:val="right" w:pos="9026"/>
      </w:tabs>
    </w:pPr>
  </w:style>
  <w:style w:type="character" w:customStyle="1" w:styleId="FooterChar">
    <w:name w:val="Footer Char"/>
    <w:basedOn w:val="DefaultParagraphFont"/>
    <w:link w:val="Footer"/>
    <w:uiPriority w:val="99"/>
    <w:rsid w:val="00186047"/>
  </w:style>
  <w:style w:type="paragraph" w:customStyle="1" w:styleId="BasicParagraph">
    <w:name w:val="[Basic Paragraph]"/>
    <w:basedOn w:val="Normal"/>
    <w:uiPriority w:val="99"/>
    <w:rsid w:val="00BC58E9"/>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Body">
    <w:name w:val="Body"/>
    <w:basedOn w:val="NoSpacing"/>
    <w:qFormat/>
    <w:rsid w:val="008A0545"/>
    <w:rPr>
      <w:rFonts w:ascii="Arial" w:hAnsi="Arial" w:cs="Arial"/>
    </w:rPr>
  </w:style>
  <w:style w:type="paragraph" w:customStyle="1" w:styleId="Sub1">
    <w:name w:val="Sub 1"/>
    <w:basedOn w:val="Normal"/>
    <w:qFormat/>
    <w:rsid w:val="009157A4"/>
    <w:pPr>
      <w:widowControl w:val="0"/>
      <w:suppressAutoHyphens/>
      <w:autoSpaceDE w:val="0"/>
      <w:autoSpaceDN w:val="0"/>
      <w:adjustRightInd w:val="0"/>
      <w:spacing w:line="288" w:lineRule="auto"/>
      <w:textAlignment w:val="center"/>
    </w:pPr>
    <w:rPr>
      <w:rFonts w:eastAsia="Cambria"/>
      <w:b/>
      <w:bCs/>
      <w:color w:val="000000"/>
      <w:lang w:eastAsia="en-US"/>
    </w:rPr>
  </w:style>
  <w:style w:type="paragraph" w:customStyle="1" w:styleId="Bullet">
    <w:name w:val="Bullet"/>
    <w:basedOn w:val="Body"/>
    <w:qFormat/>
    <w:rsid w:val="00C434C2"/>
    <w:pPr>
      <w:numPr>
        <w:numId w:val="1"/>
      </w:numPr>
    </w:pPr>
  </w:style>
  <w:style w:type="paragraph" w:styleId="NoSpacing">
    <w:name w:val="No Spacing"/>
    <w:link w:val="NoSpacingChar"/>
    <w:uiPriority w:val="1"/>
    <w:qFormat/>
    <w:rsid w:val="00746139"/>
    <w:rPr>
      <w:sz w:val="22"/>
      <w:szCs w:val="22"/>
    </w:rPr>
  </w:style>
  <w:style w:type="paragraph" w:customStyle="1" w:styleId="DeckIntroduction">
    <w:name w:val="Deck Introduction"/>
    <w:basedOn w:val="Body"/>
    <w:qFormat/>
    <w:rsid w:val="0090639F"/>
    <w:rPr>
      <w:b/>
      <w:bCs/>
      <w:color w:val="137CC1"/>
      <w:sz w:val="36"/>
    </w:rPr>
  </w:style>
  <w:style w:type="character" w:customStyle="1" w:styleId="Heading1Char">
    <w:name w:val="Heading 1 Char"/>
    <w:basedOn w:val="DefaultParagraphFont"/>
    <w:link w:val="Heading1"/>
    <w:uiPriority w:val="9"/>
    <w:rsid w:val="00C86AC9"/>
    <w:rPr>
      <w:rFonts w:ascii="Arial" w:eastAsia="Times New Roman" w:hAnsi="Arial" w:cs="Arial"/>
      <w:b/>
      <w:color w:val="202124"/>
      <w:sz w:val="32"/>
      <w:szCs w:val="32"/>
      <w:lang w:eastAsia="en-AU"/>
    </w:rPr>
  </w:style>
  <w:style w:type="character" w:customStyle="1" w:styleId="NoSpacingChar">
    <w:name w:val="No Spacing Char"/>
    <w:basedOn w:val="DefaultParagraphFont"/>
    <w:link w:val="NoSpacing"/>
    <w:uiPriority w:val="1"/>
    <w:rsid w:val="00E5391F"/>
    <w:rPr>
      <w:sz w:val="22"/>
      <w:szCs w:val="22"/>
    </w:rPr>
  </w:style>
  <w:style w:type="paragraph" w:styleId="ListParagraph">
    <w:name w:val="List Paragraph"/>
    <w:basedOn w:val="Normal"/>
    <w:uiPriority w:val="34"/>
    <w:qFormat/>
    <w:rsid w:val="00E5391F"/>
    <w:pPr>
      <w:spacing w:after="160" w:line="259" w:lineRule="auto"/>
      <w:ind w:left="720"/>
      <w:contextualSpacing/>
    </w:pPr>
    <w:rPr>
      <w:rFonts w:eastAsiaTheme="minorHAnsi"/>
      <w:lang w:val="en-AU" w:eastAsia="en-US"/>
    </w:rPr>
  </w:style>
  <w:style w:type="paragraph" w:styleId="TOCHeading">
    <w:name w:val="TOC Heading"/>
    <w:basedOn w:val="Heading1"/>
    <w:next w:val="Normal"/>
    <w:uiPriority w:val="39"/>
    <w:unhideWhenUsed/>
    <w:qFormat/>
    <w:rsid w:val="007C6134"/>
    <w:pPr>
      <w:outlineLvl w:val="9"/>
    </w:pPr>
    <w:rPr>
      <w:b w:val="0"/>
    </w:rPr>
  </w:style>
  <w:style w:type="paragraph" w:styleId="TOC1">
    <w:name w:val="toc 1"/>
    <w:basedOn w:val="Normal"/>
    <w:next w:val="Normal"/>
    <w:autoRedefine/>
    <w:uiPriority w:val="39"/>
    <w:unhideWhenUsed/>
    <w:rsid w:val="00E5391F"/>
    <w:pPr>
      <w:spacing w:after="100" w:line="259" w:lineRule="auto"/>
    </w:pPr>
    <w:rPr>
      <w:rFonts w:eastAsiaTheme="minorHAnsi"/>
      <w:lang w:val="en-AU" w:eastAsia="en-US"/>
    </w:rPr>
  </w:style>
  <w:style w:type="character" w:styleId="Hyperlink">
    <w:name w:val="Hyperlink"/>
    <w:basedOn w:val="DefaultParagraphFont"/>
    <w:uiPriority w:val="99"/>
    <w:unhideWhenUsed/>
    <w:rsid w:val="00E5391F"/>
    <w:rPr>
      <w:color w:val="0563C1" w:themeColor="hyperlink"/>
      <w:u w:val="single"/>
    </w:rPr>
  </w:style>
  <w:style w:type="character" w:customStyle="1" w:styleId="Heading2Char">
    <w:name w:val="Heading 2 Char"/>
    <w:basedOn w:val="DefaultParagraphFont"/>
    <w:link w:val="Heading2"/>
    <w:uiPriority w:val="9"/>
    <w:rsid w:val="00C86AC9"/>
    <w:rPr>
      <w:rFonts w:ascii="Arial" w:eastAsia="Times New Roman" w:hAnsi="Arial" w:cs="Arial"/>
      <w:b/>
      <w:color w:val="202124"/>
      <w:sz w:val="32"/>
      <w:szCs w:val="32"/>
      <w:lang w:eastAsia="en-AU"/>
    </w:rPr>
  </w:style>
  <w:style w:type="paragraph" w:styleId="BalloonText">
    <w:name w:val="Balloon Text"/>
    <w:basedOn w:val="Normal"/>
    <w:link w:val="BalloonTextChar"/>
    <w:uiPriority w:val="99"/>
    <w:semiHidden/>
    <w:unhideWhenUsed/>
    <w:rsid w:val="00510946"/>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0946"/>
    <w:rPr>
      <w:rFonts w:ascii="Tahoma" w:eastAsia="Times New Roman" w:hAnsi="Tahoma" w:cs="Tahoma"/>
      <w:color w:val="202124"/>
      <w:sz w:val="16"/>
      <w:szCs w:val="16"/>
      <w:lang w:eastAsia="en-AU"/>
    </w:rPr>
  </w:style>
  <w:style w:type="character" w:styleId="FollowedHyperlink">
    <w:name w:val="FollowedHyperlink"/>
    <w:basedOn w:val="DefaultParagraphFont"/>
    <w:uiPriority w:val="99"/>
    <w:semiHidden/>
    <w:unhideWhenUsed/>
    <w:rsid w:val="00AA160A"/>
    <w:rPr>
      <w:color w:val="954F72" w:themeColor="followedHyperlink"/>
      <w:u w:val="single"/>
    </w:rPr>
  </w:style>
  <w:style w:type="table" w:styleId="TableGrid">
    <w:name w:val="Table Grid"/>
    <w:basedOn w:val="TableNormal"/>
    <w:uiPriority w:val="39"/>
    <w:rsid w:val="00EC59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2F30"/>
    <w:rPr>
      <w:color w:val="808080"/>
    </w:rPr>
  </w:style>
  <w:style w:type="character" w:styleId="Mention">
    <w:name w:val="Mention"/>
    <w:basedOn w:val="DefaultParagraphFont"/>
    <w:uiPriority w:val="99"/>
    <w:semiHidden/>
    <w:unhideWhenUsed/>
    <w:rsid w:val="00FA4404"/>
    <w:rPr>
      <w:color w:val="2B579A"/>
      <w:shd w:val="clear" w:color="auto" w:fill="E6E6E6"/>
    </w:rPr>
  </w:style>
  <w:style w:type="paragraph" w:customStyle="1" w:styleId="Pa0">
    <w:name w:val="Pa0"/>
    <w:basedOn w:val="Normal"/>
    <w:next w:val="Normal"/>
    <w:uiPriority w:val="99"/>
    <w:rsid w:val="00BD2D80"/>
    <w:pPr>
      <w:autoSpaceDE w:val="0"/>
      <w:autoSpaceDN w:val="0"/>
      <w:adjustRightInd w:val="0"/>
      <w:spacing w:after="0" w:line="241" w:lineRule="atLeast"/>
    </w:pPr>
    <w:rPr>
      <w:rFonts w:ascii="Swiss 721" w:eastAsiaTheme="minorEastAsia" w:hAnsi="Swiss 721" w:cstheme="minorBidi"/>
      <w:color w:val="auto"/>
      <w:sz w:val="24"/>
      <w:szCs w:val="24"/>
      <w:lang w:val="en-AU" w:eastAsia="zh-CN"/>
    </w:rPr>
  </w:style>
  <w:style w:type="character" w:customStyle="1" w:styleId="A4">
    <w:name w:val="A4"/>
    <w:uiPriority w:val="99"/>
    <w:rsid w:val="00BD2D80"/>
    <w:rPr>
      <w:rFonts w:cs="Swiss 721"/>
      <w:b/>
      <w:bCs/>
      <w:color w:val="000000"/>
      <w:sz w:val="18"/>
      <w:szCs w:val="18"/>
    </w:rPr>
  </w:style>
  <w:style w:type="paragraph" w:customStyle="1" w:styleId="Pa2">
    <w:name w:val="Pa2"/>
    <w:basedOn w:val="Normal"/>
    <w:next w:val="Normal"/>
    <w:uiPriority w:val="99"/>
    <w:rsid w:val="00BD2D80"/>
    <w:pPr>
      <w:autoSpaceDE w:val="0"/>
      <w:autoSpaceDN w:val="0"/>
      <w:adjustRightInd w:val="0"/>
      <w:spacing w:after="0" w:line="181" w:lineRule="atLeast"/>
    </w:pPr>
    <w:rPr>
      <w:rFonts w:ascii="Swiss 721" w:eastAsiaTheme="minorEastAsia" w:hAnsi="Swiss 721" w:cstheme="minorBidi"/>
      <w:color w:val="auto"/>
      <w:sz w:val="24"/>
      <w:szCs w:val="24"/>
      <w:lang w:val="en-AU" w:eastAsia="zh-CN"/>
    </w:rPr>
  </w:style>
  <w:style w:type="paragraph" w:customStyle="1" w:styleId="Default">
    <w:name w:val="Default"/>
    <w:rsid w:val="00BD2D80"/>
    <w:pPr>
      <w:autoSpaceDE w:val="0"/>
      <w:autoSpaceDN w:val="0"/>
      <w:adjustRightInd w:val="0"/>
    </w:pPr>
    <w:rPr>
      <w:rFonts w:ascii="Swiss 721 Light" w:hAnsi="Swiss 721 Light" w:cs="Swiss 721 Light"/>
      <w:color w:val="00000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0385">
      <w:bodyDiv w:val="1"/>
      <w:marLeft w:val="0"/>
      <w:marRight w:val="0"/>
      <w:marTop w:val="0"/>
      <w:marBottom w:val="0"/>
      <w:divBdr>
        <w:top w:val="none" w:sz="0" w:space="0" w:color="auto"/>
        <w:left w:val="none" w:sz="0" w:space="0" w:color="auto"/>
        <w:bottom w:val="none" w:sz="0" w:space="0" w:color="auto"/>
        <w:right w:val="none" w:sz="0" w:space="0" w:color="auto"/>
      </w:divBdr>
      <w:divsChild>
        <w:div w:id="999121667">
          <w:marLeft w:val="547"/>
          <w:marRight w:val="0"/>
          <w:marTop w:val="0"/>
          <w:marBottom w:val="0"/>
          <w:divBdr>
            <w:top w:val="none" w:sz="0" w:space="0" w:color="auto"/>
            <w:left w:val="none" w:sz="0" w:space="0" w:color="auto"/>
            <w:bottom w:val="none" w:sz="0" w:space="0" w:color="auto"/>
            <w:right w:val="none" w:sz="0" w:space="0" w:color="auto"/>
          </w:divBdr>
        </w:div>
      </w:divsChild>
    </w:div>
    <w:div w:id="1138062875">
      <w:bodyDiv w:val="1"/>
      <w:marLeft w:val="0"/>
      <w:marRight w:val="0"/>
      <w:marTop w:val="0"/>
      <w:marBottom w:val="0"/>
      <w:divBdr>
        <w:top w:val="none" w:sz="0" w:space="0" w:color="auto"/>
        <w:left w:val="none" w:sz="0" w:space="0" w:color="auto"/>
        <w:bottom w:val="none" w:sz="0" w:space="0" w:color="auto"/>
        <w:right w:val="none" w:sz="0" w:space="0" w:color="auto"/>
      </w:divBdr>
      <w:divsChild>
        <w:div w:id="1306817609">
          <w:marLeft w:val="547"/>
          <w:marRight w:val="0"/>
          <w:marTop w:val="0"/>
          <w:marBottom w:val="0"/>
          <w:divBdr>
            <w:top w:val="none" w:sz="0" w:space="0" w:color="auto"/>
            <w:left w:val="none" w:sz="0" w:space="0" w:color="auto"/>
            <w:bottom w:val="none" w:sz="0" w:space="0" w:color="auto"/>
            <w:right w:val="none" w:sz="0" w:space="0" w:color="auto"/>
          </w:divBdr>
        </w:div>
      </w:divsChild>
    </w:div>
    <w:div w:id="1378504896">
      <w:bodyDiv w:val="1"/>
      <w:marLeft w:val="0"/>
      <w:marRight w:val="0"/>
      <w:marTop w:val="0"/>
      <w:marBottom w:val="0"/>
      <w:divBdr>
        <w:top w:val="none" w:sz="0" w:space="0" w:color="auto"/>
        <w:left w:val="none" w:sz="0" w:space="0" w:color="auto"/>
        <w:bottom w:val="none" w:sz="0" w:space="0" w:color="auto"/>
        <w:right w:val="none" w:sz="0" w:space="0" w:color="auto"/>
      </w:divBdr>
      <w:divsChild>
        <w:div w:id="1165971994">
          <w:marLeft w:val="547"/>
          <w:marRight w:val="0"/>
          <w:marTop w:val="0"/>
          <w:marBottom w:val="0"/>
          <w:divBdr>
            <w:top w:val="none" w:sz="0" w:space="0" w:color="auto"/>
            <w:left w:val="none" w:sz="0" w:space="0" w:color="auto"/>
            <w:bottom w:val="none" w:sz="0" w:space="0" w:color="auto"/>
            <w:right w:val="none" w:sz="0" w:space="0" w:color="auto"/>
          </w:divBdr>
        </w:div>
      </w:divsChild>
    </w:div>
    <w:div w:id="1403403956">
      <w:bodyDiv w:val="1"/>
      <w:marLeft w:val="0"/>
      <w:marRight w:val="0"/>
      <w:marTop w:val="0"/>
      <w:marBottom w:val="0"/>
      <w:divBdr>
        <w:top w:val="none" w:sz="0" w:space="0" w:color="auto"/>
        <w:left w:val="none" w:sz="0" w:space="0" w:color="auto"/>
        <w:bottom w:val="none" w:sz="0" w:space="0" w:color="auto"/>
        <w:right w:val="none" w:sz="0" w:space="0" w:color="auto"/>
      </w:divBdr>
      <w:divsChild>
        <w:div w:id="1542788079">
          <w:marLeft w:val="547"/>
          <w:marRight w:val="0"/>
          <w:marTop w:val="0"/>
          <w:marBottom w:val="0"/>
          <w:divBdr>
            <w:top w:val="none" w:sz="0" w:space="0" w:color="auto"/>
            <w:left w:val="none" w:sz="0" w:space="0" w:color="auto"/>
            <w:bottom w:val="none" w:sz="0" w:space="0" w:color="auto"/>
            <w:right w:val="none" w:sz="0" w:space="0" w:color="auto"/>
          </w:divBdr>
        </w:div>
      </w:divsChild>
    </w:div>
    <w:div w:id="1615019137">
      <w:bodyDiv w:val="1"/>
      <w:marLeft w:val="0"/>
      <w:marRight w:val="0"/>
      <w:marTop w:val="0"/>
      <w:marBottom w:val="0"/>
      <w:divBdr>
        <w:top w:val="none" w:sz="0" w:space="0" w:color="auto"/>
        <w:left w:val="none" w:sz="0" w:space="0" w:color="auto"/>
        <w:bottom w:val="none" w:sz="0" w:space="0" w:color="auto"/>
        <w:right w:val="none" w:sz="0" w:space="0" w:color="auto"/>
      </w:divBdr>
      <w:divsChild>
        <w:div w:id="622615611">
          <w:marLeft w:val="547"/>
          <w:marRight w:val="0"/>
          <w:marTop w:val="0"/>
          <w:marBottom w:val="0"/>
          <w:divBdr>
            <w:top w:val="none" w:sz="0" w:space="0" w:color="auto"/>
            <w:left w:val="none" w:sz="0" w:space="0" w:color="auto"/>
            <w:bottom w:val="none" w:sz="0" w:space="0" w:color="auto"/>
            <w:right w:val="none" w:sz="0" w:space="0" w:color="auto"/>
          </w:divBdr>
        </w:div>
      </w:divsChild>
    </w:div>
    <w:div w:id="1864439663">
      <w:bodyDiv w:val="1"/>
      <w:marLeft w:val="0"/>
      <w:marRight w:val="0"/>
      <w:marTop w:val="0"/>
      <w:marBottom w:val="0"/>
      <w:divBdr>
        <w:top w:val="none" w:sz="0" w:space="0" w:color="auto"/>
        <w:left w:val="none" w:sz="0" w:space="0" w:color="auto"/>
        <w:bottom w:val="none" w:sz="0" w:space="0" w:color="auto"/>
        <w:right w:val="none" w:sz="0" w:space="0" w:color="auto"/>
      </w:divBdr>
      <w:divsChild>
        <w:div w:id="812528393">
          <w:marLeft w:val="547"/>
          <w:marRight w:val="0"/>
          <w:marTop w:val="0"/>
          <w:marBottom w:val="0"/>
          <w:divBdr>
            <w:top w:val="none" w:sz="0" w:space="0" w:color="auto"/>
            <w:left w:val="none" w:sz="0" w:space="0" w:color="auto"/>
            <w:bottom w:val="none" w:sz="0" w:space="0" w:color="auto"/>
            <w:right w:val="none" w:sz="0" w:space="0" w:color="auto"/>
          </w:divBdr>
        </w:div>
      </w:divsChild>
    </w:div>
    <w:div w:id="1907763802">
      <w:bodyDiv w:val="1"/>
      <w:marLeft w:val="0"/>
      <w:marRight w:val="0"/>
      <w:marTop w:val="0"/>
      <w:marBottom w:val="0"/>
      <w:divBdr>
        <w:top w:val="none" w:sz="0" w:space="0" w:color="auto"/>
        <w:left w:val="none" w:sz="0" w:space="0" w:color="auto"/>
        <w:bottom w:val="none" w:sz="0" w:space="0" w:color="auto"/>
        <w:right w:val="none" w:sz="0" w:space="0" w:color="auto"/>
      </w:divBdr>
      <w:divsChild>
        <w:div w:id="958490591">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Colors" Target="diagrams/colors1.xml"/><Relationship Id="rId18" Type="http://schemas.openxmlformats.org/officeDocument/2006/relationships/hyperlink" Target="http://www.dofoodsafely.health.vic.gov.a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foodsafety.asn.au" TargetMode="Externa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hyperlink" Target="https://www2.health.vic.gov.au/public-health/food-safety/food-businesses/food-safety-training-skills-knowledge/food-safety-supervisors" TargetMode="External"/><Relationship Id="rId25" Type="http://schemas.openxmlformats.org/officeDocument/2006/relationships/hyperlink" Target="https://www2.health.vic.gov.au/public-health/food-safety/food-safety-laws-local-government-and-auditors/food-safety-laws-and-regulations/kilojoule-labelling-scheme" TargetMode="External"/><Relationship Id="rId2" Type="http://schemas.openxmlformats.org/officeDocument/2006/relationships/numbering" Target="numbering.xml"/><Relationship Id="rId16" Type="http://schemas.openxmlformats.org/officeDocument/2006/relationships/hyperlink" Target="https://www2.health.vic.gov.au/public-health/food-safety/food-businesses" TargetMode="External"/><Relationship Id="rId20" Type="http://schemas.openxmlformats.org/officeDocument/2006/relationships/hyperlink" Target="https://www2.health.vic.gov.au/public-health/food-safety/food-allergen-awaren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yperlink" Target="http://www.foodstandards.gov.au/industry/" TargetMode="External"/><Relationship Id="rId5" Type="http://schemas.openxmlformats.org/officeDocument/2006/relationships/webSettings" Target="webSettings.xml"/><Relationship Id="rId15" Type="http://schemas.openxmlformats.org/officeDocument/2006/relationships/hyperlink" Target="mailto:communityhealth.customerservice@maroondah.vic.gov.au" TargetMode="External"/><Relationship Id="rId23" Type="http://schemas.openxmlformats.org/officeDocument/2006/relationships/hyperlink" Target="https://www2.health.vic.gov.au/public-health/tobacco-reform" TargetMode="External"/><Relationship Id="rId28" Type="http://schemas.openxmlformats.org/officeDocument/2006/relationships/theme" Target="theme/theme1.xml"/><Relationship Id="rId10" Type="http://schemas.openxmlformats.org/officeDocument/2006/relationships/diagramData" Target="diagrams/data1.xml"/><Relationship Id="rId19" Type="http://schemas.openxmlformats.org/officeDocument/2006/relationships/hyperlink" Target="http://www.foodstandards.gov.au"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diagramDrawing" Target="diagrams/drawing1.xml"/><Relationship Id="rId22" Type="http://schemas.openxmlformats.org/officeDocument/2006/relationships/hyperlink" Target="https://www.yvw.com.au/help-advice/trade-waste/food-business/grease-traps" TargetMode="External"/><Relationship Id="rId27"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613BD33-B30C-488B-90B2-92D5E4E62D7A}"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8EFC62DE-B65E-400F-9B0F-06F1F1890543}">
      <dgm:prSet phldrT="[Text]" custT="1"/>
      <dgm:spPr/>
      <dgm:t>
        <a:bodyPr/>
        <a:lstStyle/>
        <a:p>
          <a:r>
            <a:rPr lang="en-US" sz="1400" b="1"/>
            <a:t>Business Review</a:t>
          </a:r>
        </a:p>
      </dgm:t>
    </dgm:pt>
    <dgm:pt modelId="{0040AFC2-DE1A-497E-A63E-7B4C5F97657A}" type="parTrans" cxnId="{8A9B101E-F76F-474E-A715-FDA205EDF229}">
      <dgm:prSet/>
      <dgm:spPr/>
      <dgm:t>
        <a:bodyPr/>
        <a:lstStyle/>
        <a:p>
          <a:endParaRPr lang="en-US"/>
        </a:p>
      </dgm:t>
    </dgm:pt>
    <dgm:pt modelId="{7DBEE4E8-C1D0-46C1-A33B-0BFEA6815572}" type="sibTrans" cxnId="{8A9B101E-F76F-474E-A715-FDA205EDF229}">
      <dgm:prSet/>
      <dgm:spPr/>
      <dgm:t>
        <a:bodyPr/>
        <a:lstStyle/>
        <a:p>
          <a:endParaRPr lang="en-US"/>
        </a:p>
      </dgm:t>
    </dgm:pt>
    <dgm:pt modelId="{5FF50CB4-AEC8-4F71-994F-B0988028B355}">
      <dgm:prSet phldrT="[Text]" custT="1"/>
      <dgm:spPr/>
      <dgm:t>
        <a:bodyPr/>
        <a:lstStyle/>
        <a:p>
          <a:r>
            <a:rPr lang="en-US" sz="1400" b="1"/>
            <a:t>Onsite Assessment </a:t>
          </a:r>
        </a:p>
      </dgm:t>
    </dgm:pt>
    <dgm:pt modelId="{1191077E-8F1B-403F-8B38-DF24E858ECB9}" type="parTrans" cxnId="{9C457128-687A-44D2-9976-20B2EA280F68}">
      <dgm:prSet/>
      <dgm:spPr/>
      <dgm:t>
        <a:bodyPr/>
        <a:lstStyle/>
        <a:p>
          <a:endParaRPr lang="en-US"/>
        </a:p>
      </dgm:t>
    </dgm:pt>
    <dgm:pt modelId="{B0DAF116-889A-4C97-A63E-9FD845CB468E}" type="sibTrans" cxnId="{9C457128-687A-44D2-9976-20B2EA280F68}">
      <dgm:prSet/>
      <dgm:spPr/>
      <dgm:t>
        <a:bodyPr/>
        <a:lstStyle/>
        <a:p>
          <a:endParaRPr lang="en-US"/>
        </a:p>
      </dgm:t>
    </dgm:pt>
    <dgm:pt modelId="{FD210A2E-82FF-4796-9763-0B304CC0E619}">
      <dgm:prSet phldrT="[Text]" custT="1"/>
      <dgm:spPr/>
      <dgm:t>
        <a:bodyPr/>
        <a:lstStyle/>
        <a:p>
          <a:pPr>
            <a:spcBef>
              <a:spcPts val="600"/>
            </a:spcBef>
            <a:spcAft>
              <a:spcPts val="600"/>
            </a:spcAft>
          </a:pPr>
          <a:r>
            <a:rPr lang="en-AU" sz="1100">
              <a:latin typeface="Arial" panose="020B0604020202020204" pitchFamily="34" charset="0"/>
              <a:cs typeface="Arial" panose="020B0604020202020204" pitchFamily="34" charset="0"/>
            </a:rPr>
            <a:t>EHO will conduct the food safety risk assessment</a:t>
          </a:r>
          <a:endParaRPr lang="en-US" sz="1100">
            <a:latin typeface="Arial" panose="020B0604020202020204" pitchFamily="34" charset="0"/>
            <a:cs typeface="Arial" panose="020B0604020202020204" pitchFamily="34" charset="0"/>
          </a:endParaRPr>
        </a:p>
      </dgm:t>
    </dgm:pt>
    <dgm:pt modelId="{FBEDE873-7093-4EBD-8EE1-17C0FD6004D7}" type="parTrans" cxnId="{6A2EDB1D-1F4E-44BC-8C9D-70B7D0968B35}">
      <dgm:prSet/>
      <dgm:spPr/>
      <dgm:t>
        <a:bodyPr/>
        <a:lstStyle/>
        <a:p>
          <a:endParaRPr lang="en-US"/>
        </a:p>
      </dgm:t>
    </dgm:pt>
    <dgm:pt modelId="{90B8B658-2C42-4D9F-957B-7A3A4995ABBA}" type="sibTrans" cxnId="{6A2EDB1D-1F4E-44BC-8C9D-70B7D0968B35}">
      <dgm:prSet/>
      <dgm:spPr/>
      <dgm:t>
        <a:bodyPr/>
        <a:lstStyle/>
        <a:p>
          <a:endParaRPr lang="en-US"/>
        </a:p>
      </dgm:t>
    </dgm:pt>
    <dgm:pt modelId="{BF914B1F-3662-48DD-8384-D5BBEEA5F76C}">
      <dgm:prSet phldrT="[Text]" custT="1"/>
      <dgm:spPr/>
      <dgm:t>
        <a:bodyPr/>
        <a:lstStyle/>
        <a:p>
          <a:r>
            <a:rPr lang="en-US" sz="1400" b="1"/>
            <a:t>Food Safety Assessment </a:t>
          </a:r>
        </a:p>
      </dgm:t>
    </dgm:pt>
    <dgm:pt modelId="{87178524-79DF-4791-95F3-D05E0EC7BF5C}" type="parTrans" cxnId="{C744CB9C-6C77-4754-84D5-0AD36FC43E56}">
      <dgm:prSet/>
      <dgm:spPr/>
      <dgm:t>
        <a:bodyPr/>
        <a:lstStyle/>
        <a:p>
          <a:endParaRPr lang="en-US"/>
        </a:p>
      </dgm:t>
    </dgm:pt>
    <dgm:pt modelId="{BF2CA2D0-C83F-45DE-898B-3FFCAC5E5B7A}" type="sibTrans" cxnId="{C744CB9C-6C77-4754-84D5-0AD36FC43E56}">
      <dgm:prSet/>
      <dgm:spPr/>
      <dgm:t>
        <a:bodyPr/>
        <a:lstStyle/>
        <a:p>
          <a:endParaRPr lang="en-US"/>
        </a:p>
      </dgm:t>
    </dgm:pt>
    <dgm:pt modelId="{E231309B-4B67-47F6-8F9F-2DEE23F6C765}">
      <dgm:prSet phldrT="[Text]" custT="1"/>
      <dgm:spPr/>
      <dgm:t>
        <a:bodyPr/>
        <a:lstStyle/>
        <a:p>
          <a:pPr>
            <a:spcBef>
              <a:spcPts val="600"/>
            </a:spcBef>
            <a:spcAft>
              <a:spcPts val="600"/>
            </a:spcAft>
          </a:pPr>
          <a:r>
            <a:rPr lang="en-US" sz="1100">
              <a:solidFill>
                <a:schemeClr val="tx1"/>
              </a:solidFill>
              <a:latin typeface="Arial" panose="020B0604020202020204" pitchFamily="34" charset="0"/>
              <a:cs typeface="Arial" panose="020B0604020202020204" pitchFamily="34" charset="0"/>
            </a:rPr>
            <a:t>EHO will assess each food process and the likehood of food becoming unsafe or unsuitable depending on the current controls the business has in place.</a:t>
          </a:r>
        </a:p>
      </dgm:t>
    </dgm:pt>
    <dgm:pt modelId="{4A1F83A4-336A-4E1F-9EAE-D7EFDE588759}" type="parTrans" cxnId="{D3F400B1-702F-45AB-A52D-A81588E10FB3}">
      <dgm:prSet/>
      <dgm:spPr/>
      <dgm:t>
        <a:bodyPr/>
        <a:lstStyle/>
        <a:p>
          <a:endParaRPr lang="en-US"/>
        </a:p>
      </dgm:t>
    </dgm:pt>
    <dgm:pt modelId="{024A28F2-2181-4BD7-9004-7A8E3D45D122}" type="sibTrans" cxnId="{D3F400B1-702F-45AB-A52D-A81588E10FB3}">
      <dgm:prSet/>
      <dgm:spPr/>
      <dgm:t>
        <a:bodyPr/>
        <a:lstStyle/>
        <a:p>
          <a:endParaRPr lang="en-US"/>
        </a:p>
      </dgm:t>
    </dgm:pt>
    <dgm:pt modelId="{1EEC4EB8-2219-4961-94F9-E62C606A616C}">
      <dgm:prSet phldrT="[Text]" custT="1"/>
      <dgm:spPr/>
      <dgm:t>
        <a:bodyPr/>
        <a:lstStyle/>
        <a:p>
          <a:pPr>
            <a:spcBef>
              <a:spcPts val="600"/>
            </a:spcBef>
            <a:spcAft>
              <a:spcPts val="600"/>
            </a:spcAft>
          </a:pPr>
          <a:r>
            <a:rPr lang="en-US" sz="1100">
              <a:solidFill>
                <a:schemeClr val="tx1"/>
              </a:solidFill>
              <a:latin typeface="Arial" panose="020B0604020202020204" pitchFamily="34" charset="0"/>
              <a:cs typeface="Arial" panose="020B0604020202020204" pitchFamily="34" charset="0"/>
            </a:rPr>
            <a:t>EHO will assist the business to understand how to put in place adequate controls to ensure safe and suitable food.</a:t>
          </a:r>
        </a:p>
      </dgm:t>
    </dgm:pt>
    <dgm:pt modelId="{38B186F5-0F9F-44BE-826A-BE04F5294D41}" type="parTrans" cxnId="{4C1F0246-FDEF-4096-B558-316620637B6D}">
      <dgm:prSet/>
      <dgm:spPr/>
      <dgm:t>
        <a:bodyPr/>
        <a:lstStyle/>
        <a:p>
          <a:endParaRPr lang="en-US"/>
        </a:p>
      </dgm:t>
    </dgm:pt>
    <dgm:pt modelId="{1940AED9-8D62-4DD7-BD47-B3F41BD9D8B0}" type="sibTrans" cxnId="{4C1F0246-FDEF-4096-B558-316620637B6D}">
      <dgm:prSet/>
      <dgm:spPr/>
      <dgm:t>
        <a:bodyPr/>
        <a:lstStyle/>
        <a:p>
          <a:endParaRPr lang="en-US"/>
        </a:p>
      </dgm:t>
    </dgm:pt>
    <dgm:pt modelId="{873C3E02-2DEC-40DC-A3C5-B847AD60285A}">
      <dgm:prSet custT="1"/>
      <dgm:spPr/>
      <dgm:t>
        <a:bodyPr/>
        <a:lstStyle/>
        <a:p>
          <a:pPr>
            <a:buFont typeface="Symbol" panose="05050102010706020507" pitchFamily="18" charset="2"/>
            <a:buChar char=""/>
          </a:pPr>
          <a:r>
            <a:rPr lang="en-AU" sz="1100">
              <a:latin typeface="Arial" panose="020B0604020202020204" pitchFamily="34" charset="0"/>
              <a:cs typeface="Arial" panose="020B0604020202020204" pitchFamily="34" charset="0"/>
            </a:rPr>
            <a:t>An appointment may be made for the EHO to advise the proprietor, manager, Food Safety Supervisor and all food handlers on how to control food safety risks.</a:t>
          </a:r>
        </a:p>
      </dgm:t>
    </dgm:pt>
    <dgm:pt modelId="{C9365CA9-945C-43C3-A914-889469E643F7}" type="parTrans" cxnId="{63DCCEEF-C948-403B-A68E-C1D790EA1241}">
      <dgm:prSet/>
      <dgm:spPr/>
      <dgm:t>
        <a:bodyPr/>
        <a:lstStyle/>
        <a:p>
          <a:endParaRPr lang="en-US"/>
        </a:p>
      </dgm:t>
    </dgm:pt>
    <dgm:pt modelId="{03250600-8F25-4883-96C3-5F75DCFBCFEE}" type="sibTrans" cxnId="{63DCCEEF-C948-403B-A68E-C1D790EA1241}">
      <dgm:prSet/>
      <dgm:spPr/>
      <dgm:t>
        <a:bodyPr/>
        <a:lstStyle/>
        <a:p>
          <a:endParaRPr lang="en-US"/>
        </a:p>
      </dgm:t>
    </dgm:pt>
    <dgm:pt modelId="{0B6608B6-D73F-4A34-9F77-04E8E04C0050}">
      <dgm:prSet custT="1"/>
      <dgm:spPr/>
      <dgm:t>
        <a:bodyPr/>
        <a:lstStyle/>
        <a:p>
          <a:r>
            <a:rPr lang="en-US" sz="1100">
              <a:latin typeface="Arial" panose="020B0604020202020204" pitchFamily="34" charset="0"/>
              <a:cs typeface="Arial" panose="020B0604020202020204" pitchFamily="34" charset="0"/>
            </a:rPr>
            <a:t>The assessment can take between 1 to 2 hours to complete.</a:t>
          </a:r>
          <a:endParaRPr lang="en-AU" sz="1100">
            <a:latin typeface="Arial" panose="020B0604020202020204" pitchFamily="34" charset="0"/>
            <a:cs typeface="Arial" panose="020B0604020202020204" pitchFamily="34" charset="0"/>
          </a:endParaRPr>
        </a:p>
      </dgm:t>
    </dgm:pt>
    <dgm:pt modelId="{3E5CC6DF-BE68-4ECC-BA68-E999DDC3232E}" type="parTrans" cxnId="{89A45939-1B55-4CBB-81EE-A58A2F197E87}">
      <dgm:prSet/>
      <dgm:spPr/>
      <dgm:t>
        <a:bodyPr/>
        <a:lstStyle/>
        <a:p>
          <a:endParaRPr lang="en-US"/>
        </a:p>
      </dgm:t>
    </dgm:pt>
    <dgm:pt modelId="{5C70DB28-D882-4AD8-9E32-7257496F941B}" type="sibTrans" cxnId="{89A45939-1B55-4CBB-81EE-A58A2F197E87}">
      <dgm:prSet/>
      <dgm:spPr/>
      <dgm:t>
        <a:bodyPr/>
        <a:lstStyle/>
        <a:p>
          <a:endParaRPr lang="en-US"/>
        </a:p>
      </dgm:t>
    </dgm:pt>
    <dgm:pt modelId="{2EC5F879-2E80-4FBB-9580-AB991232DF18}">
      <dgm:prSet phldrT="[Text]" custT="1"/>
      <dgm:spPr/>
      <dgm:t>
        <a:bodyPr/>
        <a:lstStyle/>
        <a:p>
          <a:r>
            <a:rPr lang="en-US" sz="1400" b="1"/>
            <a:t>Sending the report</a:t>
          </a:r>
        </a:p>
      </dgm:t>
    </dgm:pt>
    <dgm:pt modelId="{AE6BCC24-F2D2-4C56-BFAD-4E8DFD602B34}" type="sibTrans" cxnId="{AD8C42EE-3696-4381-9206-2106A9B6DB3D}">
      <dgm:prSet/>
      <dgm:spPr/>
      <dgm:t>
        <a:bodyPr/>
        <a:lstStyle/>
        <a:p>
          <a:endParaRPr lang="en-US"/>
        </a:p>
      </dgm:t>
    </dgm:pt>
    <dgm:pt modelId="{C715BB54-6AC6-4991-AB3C-CF6289B60AF2}" type="parTrans" cxnId="{AD8C42EE-3696-4381-9206-2106A9B6DB3D}">
      <dgm:prSet/>
      <dgm:spPr/>
      <dgm:t>
        <a:bodyPr/>
        <a:lstStyle/>
        <a:p>
          <a:endParaRPr lang="en-US"/>
        </a:p>
      </dgm:t>
    </dgm:pt>
    <dgm:pt modelId="{2326798D-BF5F-4988-ADE5-4B9FB3B908C8}">
      <dgm:prSet phldrT="[Text]" custT="1"/>
      <dgm:spPr/>
      <dgm:t>
        <a:bodyPr/>
        <a:lstStyle/>
        <a:p>
          <a:r>
            <a:rPr lang="en-US" sz="1400" b="1"/>
            <a:t>Assessment Results  </a:t>
          </a:r>
        </a:p>
      </dgm:t>
    </dgm:pt>
    <dgm:pt modelId="{88A5D34E-2242-4BD9-A391-19134B33ED95}" type="sibTrans" cxnId="{9DC492EF-F60A-48C0-85D9-B2960949F225}">
      <dgm:prSet/>
      <dgm:spPr/>
      <dgm:t>
        <a:bodyPr/>
        <a:lstStyle/>
        <a:p>
          <a:endParaRPr lang="en-US"/>
        </a:p>
      </dgm:t>
    </dgm:pt>
    <dgm:pt modelId="{0D087A43-A3B7-4670-B983-05365194A8D3}" type="parTrans" cxnId="{9DC492EF-F60A-48C0-85D9-B2960949F225}">
      <dgm:prSet/>
      <dgm:spPr/>
      <dgm:t>
        <a:bodyPr/>
        <a:lstStyle/>
        <a:p>
          <a:endParaRPr lang="en-US"/>
        </a:p>
      </dgm:t>
    </dgm:pt>
    <dgm:pt modelId="{3408F336-D81C-403B-A592-6B3C2FE0A2AB}">
      <dgm:prSet custT="1"/>
      <dgm:spPr/>
      <dgm:t>
        <a:bodyPr/>
        <a:lstStyle/>
        <a:p>
          <a:pPr>
            <a:spcBef>
              <a:spcPts val="600"/>
            </a:spcBef>
            <a:spcAft>
              <a:spcPts val="600"/>
            </a:spcAft>
          </a:pPr>
          <a:r>
            <a:rPr lang="en-AU" sz="1100">
              <a:solidFill>
                <a:schemeClr val="tx1"/>
              </a:solidFill>
              <a:latin typeface="Arial" panose="020B0604020202020204" pitchFamily="34" charset="0"/>
              <a:cs typeface="Arial" panose="020B0604020202020204" pitchFamily="34" charset="0"/>
            </a:rPr>
            <a:t>At the end of the assessment, the EHO will discuss the important to control and identified food safety risks. </a:t>
          </a:r>
          <a:endParaRPr lang="en-US" sz="1100">
            <a:solidFill>
              <a:schemeClr val="tx1"/>
            </a:solidFill>
            <a:latin typeface="Arial" panose="020B0604020202020204" pitchFamily="34" charset="0"/>
            <a:cs typeface="Arial" panose="020B0604020202020204" pitchFamily="34" charset="0"/>
          </a:endParaRPr>
        </a:p>
      </dgm:t>
    </dgm:pt>
    <dgm:pt modelId="{A06C22E1-EAAE-48AE-B2AC-BA8CFA14D566}" type="sibTrans" cxnId="{8DC87061-C9E4-432C-B0FF-5626DBD31CAF}">
      <dgm:prSet/>
      <dgm:spPr/>
      <dgm:t>
        <a:bodyPr/>
        <a:lstStyle/>
        <a:p>
          <a:endParaRPr lang="en-US"/>
        </a:p>
      </dgm:t>
    </dgm:pt>
    <dgm:pt modelId="{19D29A14-6BC9-4F17-9488-6E35E11C5182}" type="parTrans" cxnId="{8DC87061-C9E4-432C-B0FF-5626DBD31CAF}">
      <dgm:prSet/>
      <dgm:spPr/>
      <dgm:t>
        <a:bodyPr/>
        <a:lstStyle/>
        <a:p>
          <a:endParaRPr lang="en-US"/>
        </a:p>
      </dgm:t>
    </dgm:pt>
    <dgm:pt modelId="{1C9D52A5-D77C-4709-8C0E-73A020445D02}">
      <dgm:prSet custT="1"/>
      <dgm:spPr/>
      <dgm:t>
        <a:bodyPr/>
        <a:lstStyle/>
        <a:p>
          <a:pPr>
            <a:spcBef>
              <a:spcPts val="600"/>
            </a:spcBef>
            <a:spcAft>
              <a:spcPts val="600"/>
            </a:spcAft>
            <a:buFont typeface="Symbol" panose="05050102010706020507" pitchFamily="18" charset="2"/>
            <a:buChar char=""/>
          </a:pPr>
          <a:r>
            <a:rPr lang="en-AU" sz="1100">
              <a:solidFill>
                <a:schemeClr val="tx1"/>
              </a:solidFill>
              <a:latin typeface="Arial" panose="020B0604020202020204" pitchFamily="34" charset="0"/>
              <a:cs typeface="Arial" panose="020B0604020202020204" pitchFamily="34" charset="0"/>
            </a:rPr>
            <a:t>An assessment report will be emailed to the business following the assessment.</a:t>
          </a:r>
          <a:endParaRPr lang="en-US" sz="1100">
            <a:solidFill>
              <a:schemeClr val="tx1"/>
            </a:solidFill>
            <a:latin typeface="Arial" panose="020B0604020202020204" pitchFamily="34" charset="0"/>
            <a:cs typeface="Arial" panose="020B0604020202020204" pitchFamily="34" charset="0"/>
          </a:endParaRPr>
        </a:p>
      </dgm:t>
    </dgm:pt>
    <dgm:pt modelId="{84259E5D-44F8-45B7-BDA3-17FBF5C95006}" type="parTrans" cxnId="{41656B98-9A5D-4819-856B-CB3AB8E2EFB7}">
      <dgm:prSet/>
      <dgm:spPr/>
      <dgm:t>
        <a:bodyPr/>
        <a:lstStyle/>
        <a:p>
          <a:endParaRPr lang="en-US"/>
        </a:p>
      </dgm:t>
    </dgm:pt>
    <dgm:pt modelId="{55DEF5D5-3AF2-4645-BDFB-FC4A3E597957}" type="sibTrans" cxnId="{41656B98-9A5D-4819-856B-CB3AB8E2EFB7}">
      <dgm:prSet/>
      <dgm:spPr/>
      <dgm:t>
        <a:bodyPr/>
        <a:lstStyle/>
        <a:p>
          <a:endParaRPr lang="en-US"/>
        </a:p>
      </dgm:t>
    </dgm:pt>
    <dgm:pt modelId="{497F99C1-8BE7-4D0C-AE1A-A9FD7C827170}">
      <dgm:prSet custT="1"/>
      <dgm:spPr/>
      <dgm:t>
        <a:bodyPr/>
        <a:lstStyle/>
        <a:p>
          <a:pPr>
            <a:buFont typeface="Symbol" panose="05050102010706020507" pitchFamily="18" charset="2"/>
            <a:buChar char=""/>
          </a:pPr>
          <a:r>
            <a:rPr lang="en-AU" sz="1100">
              <a:solidFill>
                <a:schemeClr val="tx1"/>
              </a:solidFill>
              <a:latin typeface="Arial" panose="020B0604020202020204" pitchFamily="34" charset="0"/>
              <a:cs typeface="Arial" panose="020B0604020202020204" pitchFamily="34" charset="0"/>
            </a:rPr>
            <a:t>EHO will discuss timeframes with the business to implement these actions. </a:t>
          </a:r>
        </a:p>
      </dgm:t>
    </dgm:pt>
    <dgm:pt modelId="{1224211B-8968-48E2-800A-53F9FF987BAC}" type="parTrans" cxnId="{2FBFEE61-7074-4461-A69A-55D7B41EABE3}">
      <dgm:prSet/>
      <dgm:spPr/>
      <dgm:t>
        <a:bodyPr/>
        <a:lstStyle/>
        <a:p>
          <a:endParaRPr lang="en-US"/>
        </a:p>
      </dgm:t>
    </dgm:pt>
    <dgm:pt modelId="{0B633B2B-213E-4AC0-95F7-D88C92BC9020}" type="sibTrans" cxnId="{2FBFEE61-7074-4461-A69A-55D7B41EABE3}">
      <dgm:prSet/>
      <dgm:spPr/>
      <dgm:t>
        <a:bodyPr/>
        <a:lstStyle/>
        <a:p>
          <a:endParaRPr lang="en-US"/>
        </a:p>
      </dgm:t>
    </dgm:pt>
    <dgm:pt modelId="{B5A529D4-3E8C-46AC-A984-E64A4D7F043A}">
      <dgm:prSet custT="1"/>
      <dgm:spPr/>
      <dgm:t>
        <a:bodyPr/>
        <a:lstStyle/>
        <a:p>
          <a:pPr>
            <a:buFont typeface="Symbol" panose="05050102010706020507" pitchFamily="18" charset="2"/>
            <a:buChar char=""/>
          </a:pPr>
          <a:r>
            <a:rPr lang="en-AU" sz="1100">
              <a:solidFill>
                <a:schemeClr val="tx1"/>
              </a:solidFill>
              <a:latin typeface="Arial" panose="020B0604020202020204" pitchFamily="34" charset="0"/>
              <a:cs typeface="Arial" panose="020B0604020202020204" pitchFamily="34" charset="0"/>
            </a:rPr>
            <a:t>It is important that the business implements the actions within the set timeframes.</a:t>
          </a:r>
        </a:p>
      </dgm:t>
    </dgm:pt>
    <dgm:pt modelId="{94BE7CDB-5F1C-4E00-A28E-746001259ABE}" type="parTrans" cxnId="{1D6C26F0-207C-4391-A67D-153F448AE717}">
      <dgm:prSet/>
      <dgm:spPr/>
      <dgm:t>
        <a:bodyPr/>
        <a:lstStyle/>
        <a:p>
          <a:endParaRPr lang="en-US"/>
        </a:p>
      </dgm:t>
    </dgm:pt>
    <dgm:pt modelId="{BC9444B4-B94B-4B02-8A89-9D6AA4423682}" type="sibTrans" cxnId="{1D6C26F0-207C-4391-A67D-153F448AE717}">
      <dgm:prSet/>
      <dgm:spPr/>
      <dgm:t>
        <a:bodyPr/>
        <a:lstStyle/>
        <a:p>
          <a:endParaRPr lang="en-US"/>
        </a:p>
      </dgm:t>
    </dgm:pt>
    <dgm:pt modelId="{D03B0D22-DD75-4D2C-A335-14DEF189905B}">
      <dgm:prSet custT="1"/>
      <dgm:spPr/>
      <dgm:t>
        <a:bodyPr/>
        <a:lstStyle/>
        <a:p>
          <a:pPr>
            <a:spcBef>
              <a:spcPts val="600"/>
            </a:spcBef>
            <a:spcAft>
              <a:spcPts val="600"/>
            </a:spcAft>
            <a:buFont typeface="Symbol" panose="05050102010706020507" pitchFamily="18" charset="2"/>
            <a:buChar char=""/>
          </a:pPr>
          <a:r>
            <a:rPr lang="en-AU" sz="1100">
              <a:solidFill>
                <a:schemeClr val="tx1"/>
              </a:solidFill>
              <a:latin typeface="Arial" panose="020B0604020202020204" pitchFamily="34" charset="0"/>
              <a:cs typeface="Arial" panose="020B0604020202020204" pitchFamily="34" charset="0"/>
            </a:rPr>
            <a:t>The report will provide an overall risk rating of: High (Critical), Medium (Major), Low (Satisfctory).</a:t>
          </a:r>
          <a:endParaRPr lang="en-US" sz="1100">
            <a:solidFill>
              <a:schemeClr val="tx1"/>
            </a:solidFill>
            <a:latin typeface="Arial" panose="020B0604020202020204" pitchFamily="34" charset="0"/>
            <a:cs typeface="Arial" panose="020B0604020202020204" pitchFamily="34" charset="0"/>
          </a:endParaRPr>
        </a:p>
      </dgm:t>
    </dgm:pt>
    <dgm:pt modelId="{1BDBD3C3-C102-4907-B33F-73B91C4D817D}" type="parTrans" cxnId="{BB75A1F3-C58D-4D4C-BB69-C41240E242A2}">
      <dgm:prSet/>
      <dgm:spPr/>
      <dgm:t>
        <a:bodyPr/>
        <a:lstStyle/>
        <a:p>
          <a:endParaRPr lang="en-US"/>
        </a:p>
      </dgm:t>
    </dgm:pt>
    <dgm:pt modelId="{2A5ADECD-D0F2-4233-AA03-EF34DC9D30C2}" type="sibTrans" cxnId="{BB75A1F3-C58D-4D4C-BB69-C41240E242A2}">
      <dgm:prSet/>
      <dgm:spPr/>
      <dgm:t>
        <a:bodyPr/>
        <a:lstStyle/>
        <a:p>
          <a:endParaRPr lang="en-US"/>
        </a:p>
      </dgm:t>
    </dgm:pt>
    <dgm:pt modelId="{ACF6501B-44D8-47D9-B0C7-46427442AC6D}">
      <dgm:prSet custT="1"/>
      <dgm:spPr/>
      <dgm:t>
        <a:bodyPr/>
        <a:lstStyle/>
        <a:p>
          <a:pPr>
            <a:spcBef>
              <a:spcPts val="600"/>
            </a:spcBef>
            <a:spcAft>
              <a:spcPts val="600"/>
            </a:spcAft>
            <a:buFont typeface="Symbol" panose="05050102010706020507" pitchFamily="18" charset="2"/>
            <a:buChar char=""/>
          </a:pPr>
          <a:r>
            <a:rPr lang="en-AU" sz="1100">
              <a:solidFill>
                <a:schemeClr val="tx1"/>
              </a:solidFill>
              <a:latin typeface="Arial" panose="020B0604020202020204" pitchFamily="34" charset="0"/>
              <a:cs typeface="Arial" panose="020B0604020202020204" pitchFamily="34" charset="0"/>
            </a:rPr>
            <a:t>The report will inform the business, in writing, of what action to take to control the food safety risks and the agreed timeframe for implmentation.</a:t>
          </a:r>
          <a:endParaRPr lang="en-US" sz="1100">
            <a:solidFill>
              <a:schemeClr val="tx1"/>
            </a:solidFill>
            <a:latin typeface="Arial" panose="020B0604020202020204" pitchFamily="34" charset="0"/>
            <a:cs typeface="Arial" panose="020B0604020202020204" pitchFamily="34" charset="0"/>
          </a:endParaRPr>
        </a:p>
      </dgm:t>
    </dgm:pt>
    <dgm:pt modelId="{EDD28707-5D15-4287-8199-81245DE60F90}" type="parTrans" cxnId="{068AE146-D0D8-4293-A1B0-2278D18C3B6D}">
      <dgm:prSet/>
      <dgm:spPr/>
      <dgm:t>
        <a:bodyPr/>
        <a:lstStyle/>
        <a:p>
          <a:endParaRPr lang="en-US"/>
        </a:p>
      </dgm:t>
    </dgm:pt>
    <dgm:pt modelId="{A5EDC789-C3C8-44A7-8484-23220811DFDE}" type="sibTrans" cxnId="{068AE146-D0D8-4293-A1B0-2278D18C3B6D}">
      <dgm:prSet/>
      <dgm:spPr/>
      <dgm:t>
        <a:bodyPr/>
        <a:lstStyle/>
        <a:p>
          <a:endParaRPr lang="en-US"/>
        </a:p>
      </dgm:t>
    </dgm:pt>
    <dgm:pt modelId="{C4FFEA1D-D476-4F73-A259-98B7631A5A16}">
      <dgm:prSet/>
      <dgm:spPr/>
      <dgm:t>
        <a:bodyPr/>
        <a:lstStyle/>
        <a:p>
          <a:pPr>
            <a:spcBef>
              <a:spcPts val="600"/>
            </a:spcBef>
            <a:spcAft>
              <a:spcPts val="600"/>
            </a:spcAft>
            <a:buFont typeface="Symbol" panose="05050102010706020507" pitchFamily="18" charset="2"/>
            <a:buChar char=""/>
          </a:pPr>
          <a:endParaRPr lang="en-US" sz="800"/>
        </a:p>
      </dgm:t>
    </dgm:pt>
    <dgm:pt modelId="{6A30A0A1-05A1-422C-B142-DE0098928B59}" type="parTrans" cxnId="{5B98F434-251C-47FB-A772-AD7B4CE187F0}">
      <dgm:prSet/>
      <dgm:spPr/>
      <dgm:t>
        <a:bodyPr/>
        <a:lstStyle/>
        <a:p>
          <a:endParaRPr lang="en-US"/>
        </a:p>
      </dgm:t>
    </dgm:pt>
    <dgm:pt modelId="{E1F8645E-57CD-4135-877F-EAA695E29640}" type="sibTrans" cxnId="{5B98F434-251C-47FB-A772-AD7B4CE187F0}">
      <dgm:prSet/>
      <dgm:spPr/>
      <dgm:t>
        <a:bodyPr/>
        <a:lstStyle/>
        <a:p>
          <a:endParaRPr lang="en-US"/>
        </a:p>
      </dgm:t>
    </dgm:pt>
    <dgm:pt modelId="{D4C254F7-B541-4927-8AD5-3CDDCB7685AF}">
      <dgm:prSet/>
      <dgm:spPr>
        <a:solidFill>
          <a:schemeClr val="accent1">
            <a:lumMod val="40000"/>
            <a:lumOff val="60000"/>
          </a:schemeClr>
        </a:solidFill>
        <a:ln>
          <a:solidFill>
            <a:schemeClr val="accent1">
              <a:lumMod val="60000"/>
              <a:lumOff val="40000"/>
            </a:schemeClr>
          </a:solidFill>
        </a:ln>
      </dgm:spPr>
      <dgm:t>
        <a:bodyPr/>
        <a:lstStyle/>
        <a:p>
          <a:r>
            <a:rPr lang="en-US" b="1"/>
            <a:t>Follow up action</a:t>
          </a:r>
        </a:p>
      </dgm:t>
    </dgm:pt>
    <dgm:pt modelId="{3C3A54B4-2793-4AAD-8F5E-26827A4465AC}" type="parTrans" cxnId="{900F0923-384B-4894-A6C9-EF3FD188C9DC}">
      <dgm:prSet/>
      <dgm:spPr/>
      <dgm:t>
        <a:bodyPr/>
        <a:lstStyle/>
        <a:p>
          <a:endParaRPr lang="en-US"/>
        </a:p>
      </dgm:t>
    </dgm:pt>
    <dgm:pt modelId="{CD3DA891-8935-471E-8194-BF67A799C822}" type="sibTrans" cxnId="{900F0923-384B-4894-A6C9-EF3FD188C9DC}">
      <dgm:prSet/>
      <dgm:spPr/>
      <dgm:t>
        <a:bodyPr/>
        <a:lstStyle/>
        <a:p>
          <a:endParaRPr lang="en-US"/>
        </a:p>
      </dgm:t>
    </dgm:pt>
    <dgm:pt modelId="{B8223242-AF26-4959-8ED0-BF9A1F44F3B5}">
      <dgm:prSet custT="1"/>
      <dgm:spPr>
        <a:ln>
          <a:solidFill>
            <a:schemeClr val="accent1">
              <a:lumMod val="20000"/>
              <a:lumOff val="80000"/>
            </a:schemeClr>
          </a:solidFill>
        </a:ln>
      </dgm:spPr>
      <dgm:t>
        <a:bodyPr/>
        <a:lstStyle/>
        <a:p>
          <a:r>
            <a:rPr lang="en-US" sz="1100">
              <a:latin typeface="Arial" panose="020B0604020202020204" pitchFamily="34" charset="0"/>
              <a:cs typeface="Arial" panose="020B0604020202020204" pitchFamily="34" charset="0"/>
            </a:rPr>
            <a:t>A follow up visit will be undertaken by the EHO within the set timeframes to ensure the business has implemented the actions required. </a:t>
          </a:r>
        </a:p>
      </dgm:t>
    </dgm:pt>
    <dgm:pt modelId="{8A2BE672-BB5C-4DFD-B510-C29303A4410D}" type="parTrans" cxnId="{7E3C0332-69E0-4FB1-B0FF-E1A39490AC8A}">
      <dgm:prSet/>
      <dgm:spPr/>
      <dgm:t>
        <a:bodyPr/>
        <a:lstStyle/>
        <a:p>
          <a:endParaRPr lang="en-US"/>
        </a:p>
      </dgm:t>
    </dgm:pt>
    <dgm:pt modelId="{2B7A1374-B832-45E6-985D-89CFDDFDE0D4}" type="sibTrans" cxnId="{7E3C0332-69E0-4FB1-B0FF-E1A39490AC8A}">
      <dgm:prSet/>
      <dgm:spPr/>
      <dgm:t>
        <a:bodyPr/>
        <a:lstStyle/>
        <a:p>
          <a:endParaRPr lang="en-US"/>
        </a:p>
      </dgm:t>
    </dgm:pt>
    <dgm:pt modelId="{267615DF-954B-4C82-9E11-593DCC019ED0}">
      <dgm:prSet custT="1"/>
      <dgm:spPr/>
      <dgm:t>
        <a:bodyPr/>
        <a:lstStyle/>
        <a:p>
          <a:r>
            <a:rPr lang="en-US" sz="1100">
              <a:latin typeface="Arial" panose="020B0604020202020204" pitchFamily="34" charset="0"/>
              <a:cs typeface="Arial" panose="020B0604020202020204" pitchFamily="34" charset="0"/>
            </a:rPr>
            <a:t>EHO reviews the premises information e.g. menu, types of food processing, scope of business, temporary food premises, offsite storage, Food Safety Supervistor details</a:t>
          </a:r>
          <a:r>
            <a:rPr lang="en-US" sz="800">
              <a:latin typeface="Arial" panose="020B0604020202020204" pitchFamily="34" charset="0"/>
              <a:cs typeface="Arial" panose="020B0604020202020204" pitchFamily="34" charset="0"/>
            </a:rPr>
            <a:t>.</a:t>
          </a:r>
        </a:p>
      </dgm:t>
    </dgm:pt>
    <dgm:pt modelId="{705E5D63-24C4-4D9B-AD3E-BF2FFBB76023}" type="parTrans" cxnId="{EEE5ACD7-DEA7-4AC4-A76A-D4D9C0C7CE9C}">
      <dgm:prSet/>
      <dgm:spPr/>
      <dgm:t>
        <a:bodyPr/>
        <a:lstStyle/>
        <a:p>
          <a:endParaRPr lang="en-US"/>
        </a:p>
      </dgm:t>
    </dgm:pt>
    <dgm:pt modelId="{569352B1-97A4-47F2-AA4F-BF47C1755BD3}" type="sibTrans" cxnId="{EEE5ACD7-DEA7-4AC4-A76A-D4D9C0C7CE9C}">
      <dgm:prSet/>
      <dgm:spPr/>
      <dgm:t>
        <a:bodyPr/>
        <a:lstStyle/>
        <a:p>
          <a:endParaRPr lang="en-US"/>
        </a:p>
      </dgm:t>
    </dgm:pt>
    <dgm:pt modelId="{61F49184-C7AE-4B1C-87ED-1A9FD250A8C5}">
      <dgm:prSet/>
      <dgm:spPr>
        <a:solidFill>
          <a:schemeClr val="accent2">
            <a:lumMod val="60000"/>
            <a:lumOff val="40000"/>
          </a:schemeClr>
        </a:solidFill>
      </dgm:spPr>
      <dgm:t>
        <a:bodyPr/>
        <a:lstStyle/>
        <a:p>
          <a:r>
            <a:rPr lang="en-US"/>
            <a:t>Concerns about rating </a:t>
          </a:r>
        </a:p>
      </dgm:t>
    </dgm:pt>
    <dgm:pt modelId="{397FAAD1-3201-4919-8B0F-12E2F5EF5852}" type="parTrans" cxnId="{347AF774-F58C-4BF8-B7C6-607ECC59B60F}">
      <dgm:prSet/>
      <dgm:spPr/>
      <dgm:t>
        <a:bodyPr/>
        <a:lstStyle/>
        <a:p>
          <a:endParaRPr lang="en-US"/>
        </a:p>
      </dgm:t>
    </dgm:pt>
    <dgm:pt modelId="{BD200853-7519-421B-A6E3-AA68ED1F0EAA}" type="sibTrans" cxnId="{347AF774-F58C-4BF8-B7C6-607ECC59B60F}">
      <dgm:prSet/>
      <dgm:spPr/>
      <dgm:t>
        <a:bodyPr/>
        <a:lstStyle/>
        <a:p>
          <a:endParaRPr lang="en-US"/>
        </a:p>
      </dgm:t>
    </dgm:pt>
    <dgm:pt modelId="{DE6C8EDD-B9D3-4CF7-89DC-E42F24662BEB}">
      <dgm:prSet custT="1"/>
      <dgm:spPr>
        <a:ln>
          <a:solidFill>
            <a:schemeClr val="accent2">
              <a:lumMod val="60000"/>
              <a:lumOff val="40000"/>
            </a:schemeClr>
          </a:solidFill>
        </a:ln>
      </dgm:spPr>
      <dgm:t>
        <a:bodyPr/>
        <a:lstStyle/>
        <a:p>
          <a:r>
            <a:rPr lang="en-US" sz="1100">
              <a:latin typeface="Arial" panose="020B0604020202020204" pitchFamily="34" charset="0"/>
              <a:cs typeface="Arial" panose="020B0604020202020204" pitchFamily="34" charset="0"/>
            </a:rPr>
            <a:t>Discuss any concerns about  the risk rating decision with your EHO. For further concerns, you may contact the Coordinator Community Health via email: communityhealth.customerservice.@maroondah.vic.gov.au.</a:t>
          </a:r>
        </a:p>
      </dgm:t>
    </dgm:pt>
    <dgm:pt modelId="{C97E1D9D-0AD7-494B-BEBE-4106F302E641}" type="parTrans" cxnId="{08A43D74-6DE7-4DA0-8C9A-5F272666474B}">
      <dgm:prSet/>
      <dgm:spPr/>
      <dgm:t>
        <a:bodyPr/>
        <a:lstStyle/>
        <a:p>
          <a:endParaRPr lang="en-US"/>
        </a:p>
      </dgm:t>
    </dgm:pt>
    <dgm:pt modelId="{B3083718-0289-43DE-81EA-EBB7A647C3D5}" type="sibTrans" cxnId="{08A43D74-6DE7-4DA0-8C9A-5F272666474B}">
      <dgm:prSet/>
      <dgm:spPr/>
      <dgm:t>
        <a:bodyPr/>
        <a:lstStyle/>
        <a:p>
          <a:endParaRPr lang="en-US"/>
        </a:p>
      </dgm:t>
    </dgm:pt>
    <dgm:pt modelId="{C431CC05-BB85-4F67-9AA5-244490AF346F}">
      <dgm:prSet phldrT="[Text]" custT="1"/>
      <dgm:spPr/>
      <dgm:t>
        <a:bodyPr/>
        <a:lstStyle/>
        <a:p>
          <a:pPr>
            <a:spcBef>
              <a:spcPts val="600"/>
            </a:spcBef>
            <a:spcAft>
              <a:spcPts val="600"/>
            </a:spcAft>
          </a:pPr>
          <a:r>
            <a:rPr lang="en-US" sz="1100">
              <a:solidFill>
                <a:schemeClr val="tx1"/>
              </a:solidFill>
              <a:latin typeface="Arial" panose="020B0604020202020204" pitchFamily="34" charset="0"/>
              <a:cs typeface="Arial" panose="020B0604020202020204" pitchFamily="34" charset="0"/>
            </a:rPr>
            <a:t>EHO will determine the overall food safety risk</a:t>
          </a:r>
        </a:p>
      </dgm:t>
    </dgm:pt>
    <dgm:pt modelId="{551E9EDD-EDFF-4AA2-BD67-9A3137FED482}" type="parTrans" cxnId="{915D6E65-DCBC-47BA-8958-CBA682A258E1}">
      <dgm:prSet/>
      <dgm:spPr/>
      <dgm:t>
        <a:bodyPr/>
        <a:lstStyle/>
        <a:p>
          <a:endParaRPr lang="en-US"/>
        </a:p>
      </dgm:t>
    </dgm:pt>
    <dgm:pt modelId="{AD6B511E-4DF1-4468-BF40-0A5C5770E0AF}" type="sibTrans" cxnId="{915D6E65-DCBC-47BA-8958-CBA682A258E1}">
      <dgm:prSet/>
      <dgm:spPr/>
      <dgm:t>
        <a:bodyPr/>
        <a:lstStyle/>
        <a:p>
          <a:endParaRPr lang="en-US"/>
        </a:p>
      </dgm:t>
    </dgm:pt>
    <dgm:pt modelId="{DED30337-F0DE-4BBD-9B28-4959147344F6}" type="pres">
      <dgm:prSet presAssocID="{4613BD33-B30C-488B-90B2-92D5E4E62D7A}" presName="linearFlow" presStyleCnt="0">
        <dgm:presLayoutVars>
          <dgm:dir/>
          <dgm:animLvl val="lvl"/>
          <dgm:resizeHandles val="exact"/>
        </dgm:presLayoutVars>
      </dgm:prSet>
      <dgm:spPr/>
    </dgm:pt>
    <dgm:pt modelId="{FA44B8EF-811E-4BA5-A4F2-2999ED3E07D0}" type="pres">
      <dgm:prSet presAssocID="{8EFC62DE-B65E-400F-9B0F-06F1F1890543}" presName="composite" presStyleCnt="0"/>
      <dgm:spPr/>
    </dgm:pt>
    <dgm:pt modelId="{EC46588D-F422-4D90-8BF3-119E24AC69CF}" type="pres">
      <dgm:prSet presAssocID="{8EFC62DE-B65E-400F-9B0F-06F1F1890543}" presName="parentText" presStyleLbl="alignNode1" presStyleIdx="0" presStyleCnt="7">
        <dgm:presLayoutVars>
          <dgm:chMax val="1"/>
          <dgm:bulletEnabled val="1"/>
        </dgm:presLayoutVars>
      </dgm:prSet>
      <dgm:spPr/>
    </dgm:pt>
    <dgm:pt modelId="{67B16F74-DDB7-4749-866C-FA91256FCD23}" type="pres">
      <dgm:prSet presAssocID="{8EFC62DE-B65E-400F-9B0F-06F1F1890543}" presName="descendantText" presStyleLbl="alignAcc1" presStyleIdx="0" presStyleCnt="7" custLinFactNeighborX="172" custLinFactNeighborY="1077">
        <dgm:presLayoutVars>
          <dgm:bulletEnabled val="1"/>
        </dgm:presLayoutVars>
      </dgm:prSet>
      <dgm:spPr/>
    </dgm:pt>
    <dgm:pt modelId="{1190D95C-06FC-4A84-BAAC-65A2D9ED682A}" type="pres">
      <dgm:prSet presAssocID="{7DBEE4E8-C1D0-46C1-A33B-0BFEA6815572}" presName="sp" presStyleCnt="0"/>
      <dgm:spPr/>
    </dgm:pt>
    <dgm:pt modelId="{8CD4BB73-18C5-437D-9E81-DDF43C9EDDE0}" type="pres">
      <dgm:prSet presAssocID="{5FF50CB4-AEC8-4F71-994F-B0988028B355}" presName="composite" presStyleCnt="0"/>
      <dgm:spPr/>
    </dgm:pt>
    <dgm:pt modelId="{51814379-849E-4635-9BFE-C5701C38C91F}" type="pres">
      <dgm:prSet presAssocID="{5FF50CB4-AEC8-4F71-994F-B0988028B355}" presName="parentText" presStyleLbl="alignNode1" presStyleIdx="1" presStyleCnt="7">
        <dgm:presLayoutVars>
          <dgm:chMax val="1"/>
          <dgm:bulletEnabled val="1"/>
        </dgm:presLayoutVars>
      </dgm:prSet>
      <dgm:spPr/>
    </dgm:pt>
    <dgm:pt modelId="{C8940704-75CD-453C-B9C0-466DE15C2A63}" type="pres">
      <dgm:prSet presAssocID="{5FF50CB4-AEC8-4F71-994F-B0988028B355}" presName="descendantText" presStyleLbl="alignAcc1" presStyleIdx="1" presStyleCnt="7">
        <dgm:presLayoutVars>
          <dgm:bulletEnabled val="1"/>
        </dgm:presLayoutVars>
      </dgm:prSet>
      <dgm:spPr/>
    </dgm:pt>
    <dgm:pt modelId="{2D4DC755-D746-4CB9-95A1-BE741A2E117F}" type="pres">
      <dgm:prSet presAssocID="{B0DAF116-889A-4C97-A63E-9FD845CB468E}" presName="sp" presStyleCnt="0"/>
      <dgm:spPr/>
    </dgm:pt>
    <dgm:pt modelId="{F1246F71-41A7-432A-B498-566C4201BE37}" type="pres">
      <dgm:prSet presAssocID="{BF914B1F-3662-48DD-8384-D5BBEEA5F76C}" presName="composite" presStyleCnt="0"/>
      <dgm:spPr/>
    </dgm:pt>
    <dgm:pt modelId="{49016BFF-FDF3-4B70-91D5-65FC25B45182}" type="pres">
      <dgm:prSet presAssocID="{BF914B1F-3662-48DD-8384-D5BBEEA5F76C}" presName="parentText" presStyleLbl="alignNode1" presStyleIdx="2" presStyleCnt="7">
        <dgm:presLayoutVars>
          <dgm:chMax val="1"/>
          <dgm:bulletEnabled val="1"/>
        </dgm:presLayoutVars>
      </dgm:prSet>
      <dgm:spPr/>
    </dgm:pt>
    <dgm:pt modelId="{BA5D7A3A-13F5-40E3-84BA-D8B2D38F6585}" type="pres">
      <dgm:prSet presAssocID="{BF914B1F-3662-48DD-8384-D5BBEEA5F76C}" presName="descendantText" presStyleLbl="alignAcc1" presStyleIdx="2" presStyleCnt="7">
        <dgm:presLayoutVars>
          <dgm:bulletEnabled val="1"/>
        </dgm:presLayoutVars>
      </dgm:prSet>
      <dgm:spPr/>
    </dgm:pt>
    <dgm:pt modelId="{1ABF378E-3D07-4AA2-AA19-659C8E7391B4}" type="pres">
      <dgm:prSet presAssocID="{BF2CA2D0-C83F-45DE-898B-3FFCAC5E5B7A}" presName="sp" presStyleCnt="0"/>
      <dgm:spPr/>
    </dgm:pt>
    <dgm:pt modelId="{7426581D-56F0-4D9A-926D-76D203961382}" type="pres">
      <dgm:prSet presAssocID="{2326798D-BF5F-4988-ADE5-4B9FB3B908C8}" presName="composite" presStyleCnt="0"/>
      <dgm:spPr/>
    </dgm:pt>
    <dgm:pt modelId="{D230D681-14AA-44EE-94B7-96E040510430}" type="pres">
      <dgm:prSet presAssocID="{2326798D-BF5F-4988-ADE5-4B9FB3B908C8}" presName="parentText" presStyleLbl="alignNode1" presStyleIdx="3" presStyleCnt="7">
        <dgm:presLayoutVars>
          <dgm:chMax val="1"/>
          <dgm:bulletEnabled val="1"/>
        </dgm:presLayoutVars>
      </dgm:prSet>
      <dgm:spPr/>
    </dgm:pt>
    <dgm:pt modelId="{04DEDDEA-B1D5-4299-9B95-3D50220E17E3}" type="pres">
      <dgm:prSet presAssocID="{2326798D-BF5F-4988-ADE5-4B9FB3B908C8}" presName="descendantText" presStyleLbl="alignAcc1" presStyleIdx="3" presStyleCnt="7">
        <dgm:presLayoutVars>
          <dgm:bulletEnabled val="1"/>
        </dgm:presLayoutVars>
      </dgm:prSet>
      <dgm:spPr/>
    </dgm:pt>
    <dgm:pt modelId="{F06D61BE-B0A0-452C-94DA-2D3790E50500}" type="pres">
      <dgm:prSet presAssocID="{88A5D34E-2242-4BD9-A391-19134B33ED95}" presName="sp" presStyleCnt="0"/>
      <dgm:spPr/>
    </dgm:pt>
    <dgm:pt modelId="{FF34AC17-CA7C-433A-890F-4B0863D0DB4A}" type="pres">
      <dgm:prSet presAssocID="{2EC5F879-2E80-4FBB-9580-AB991232DF18}" presName="composite" presStyleCnt="0"/>
      <dgm:spPr/>
    </dgm:pt>
    <dgm:pt modelId="{910A5CC7-B0BB-4E9A-85B9-25EED10B961E}" type="pres">
      <dgm:prSet presAssocID="{2EC5F879-2E80-4FBB-9580-AB991232DF18}" presName="parentText" presStyleLbl="alignNode1" presStyleIdx="4" presStyleCnt="7">
        <dgm:presLayoutVars>
          <dgm:chMax val="1"/>
          <dgm:bulletEnabled val="1"/>
        </dgm:presLayoutVars>
      </dgm:prSet>
      <dgm:spPr/>
    </dgm:pt>
    <dgm:pt modelId="{320499FF-6654-45FD-AAEB-2F85D60635EB}" type="pres">
      <dgm:prSet presAssocID="{2EC5F879-2E80-4FBB-9580-AB991232DF18}" presName="descendantText" presStyleLbl="alignAcc1" presStyleIdx="4" presStyleCnt="7" custScaleY="129880">
        <dgm:presLayoutVars>
          <dgm:bulletEnabled val="1"/>
        </dgm:presLayoutVars>
      </dgm:prSet>
      <dgm:spPr/>
    </dgm:pt>
    <dgm:pt modelId="{985CBC14-B16B-4E20-B04C-B7861691E9E4}" type="pres">
      <dgm:prSet presAssocID="{AE6BCC24-F2D2-4C56-BFAD-4E8DFD602B34}" presName="sp" presStyleCnt="0"/>
      <dgm:spPr/>
    </dgm:pt>
    <dgm:pt modelId="{9264BE4F-EB39-4ADB-B984-BF1288AAEE3F}" type="pres">
      <dgm:prSet presAssocID="{D4C254F7-B541-4927-8AD5-3CDDCB7685AF}" presName="composite" presStyleCnt="0"/>
      <dgm:spPr/>
    </dgm:pt>
    <dgm:pt modelId="{7AA98A7C-140B-4496-8C40-ED2CDB07F249}" type="pres">
      <dgm:prSet presAssocID="{D4C254F7-B541-4927-8AD5-3CDDCB7685AF}" presName="parentText" presStyleLbl="alignNode1" presStyleIdx="5" presStyleCnt="7">
        <dgm:presLayoutVars>
          <dgm:chMax val="1"/>
          <dgm:bulletEnabled val="1"/>
        </dgm:presLayoutVars>
      </dgm:prSet>
      <dgm:spPr/>
    </dgm:pt>
    <dgm:pt modelId="{224E292A-8407-4D71-BCA3-79B7F24484A9}" type="pres">
      <dgm:prSet presAssocID="{D4C254F7-B541-4927-8AD5-3CDDCB7685AF}" presName="descendantText" presStyleLbl="alignAcc1" presStyleIdx="5" presStyleCnt="7">
        <dgm:presLayoutVars>
          <dgm:bulletEnabled val="1"/>
        </dgm:presLayoutVars>
      </dgm:prSet>
      <dgm:spPr/>
    </dgm:pt>
    <dgm:pt modelId="{EBED6FB7-153E-4E67-BF56-E88ACFCACA9F}" type="pres">
      <dgm:prSet presAssocID="{CD3DA891-8935-471E-8194-BF67A799C822}" presName="sp" presStyleCnt="0"/>
      <dgm:spPr/>
    </dgm:pt>
    <dgm:pt modelId="{32743C9A-DDD7-4C35-8B82-D3ED5F9FE660}" type="pres">
      <dgm:prSet presAssocID="{61F49184-C7AE-4B1C-87ED-1A9FD250A8C5}" presName="composite" presStyleCnt="0"/>
      <dgm:spPr/>
    </dgm:pt>
    <dgm:pt modelId="{31CA4B05-C66A-4834-B283-0E9A43FB5DDA}" type="pres">
      <dgm:prSet presAssocID="{61F49184-C7AE-4B1C-87ED-1A9FD250A8C5}" presName="parentText" presStyleLbl="alignNode1" presStyleIdx="6" presStyleCnt="7">
        <dgm:presLayoutVars>
          <dgm:chMax val="1"/>
          <dgm:bulletEnabled val="1"/>
        </dgm:presLayoutVars>
      </dgm:prSet>
      <dgm:spPr/>
    </dgm:pt>
    <dgm:pt modelId="{BE7AA124-C701-49EE-A4B8-A275607822DD}" type="pres">
      <dgm:prSet presAssocID="{61F49184-C7AE-4B1C-87ED-1A9FD250A8C5}" presName="descendantText" presStyleLbl="alignAcc1" presStyleIdx="6" presStyleCnt="7" custLinFactNeighborX="172">
        <dgm:presLayoutVars>
          <dgm:bulletEnabled val="1"/>
        </dgm:presLayoutVars>
      </dgm:prSet>
      <dgm:spPr/>
    </dgm:pt>
  </dgm:ptLst>
  <dgm:cxnLst>
    <dgm:cxn modelId="{B691EE03-C33F-4E50-9085-EF35961DE595}" type="presOf" srcId="{2EC5F879-2E80-4FBB-9580-AB991232DF18}" destId="{910A5CC7-B0BB-4E9A-85B9-25EED10B961E}" srcOrd="0" destOrd="0" presId="urn:microsoft.com/office/officeart/2005/8/layout/chevron2"/>
    <dgm:cxn modelId="{4BC7030C-137A-4FBD-AAD7-2B3A53572C5F}" type="presOf" srcId="{1EEC4EB8-2219-4961-94F9-E62C606A616C}" destId="{BA5D7A3A-13F5-40E3-84BA-D8B2D38F6585}" srcOrd="0" destOrd="2" presId="urn:microsoft.com/office/officeart/2005/8/layout/chevron2"/>
    <dgm:cxn modelId="{6A2EDB1D-1F4E-44BC-8C9D-70B7D0968B35}" srcId="{5FF50CB4-AEC8-4F71-994F-B0988028B355}" destId="{FD210A2E-82FF-4796-9763-0B304CC0E619}" srcOrd="0" destOrd="0" parTransId="{FBEDE873-7093-4EBD-8EE1-17C0FD6004D7}" sibTransId="{90B8B658-2C42-4D9F-957B-7A3A4995ABBA}"/>
    <dgm:cxn modelId="{8A9B101E-F76F-474E-A715-FDA205EDF229}" srcId="{4613BD33-B30C-488B-90B2-92D5E4E62D7A}" destId="{8EFC62DE-B65E-400F-9B0F-06F1F1890543}" srcOrd="0" destOrd="0" parTransId="{0040AFC2-DE1A-497E-A63E-7B4C5F97657A}" sibTransId="{7DBEE4E8-C1D0-46C1-A33B-0BFEA6815572}"/>
    <dgm:cxn modelId="{900F0923-384B-4894-A6C9-EF3FD188C9DC}" srcId="{4613BD33-B30C-488B-90B2-92D5E4E62D7A}" destId="{D4C254F7-B541-4927-8AD5-3CDDCB7685AF}" srcOrd="5" destOrd="0" parTransId="{3C3A54B4-2793-4AAD-8F5E-26827A4465AC}" sibTransId="{CD3DA891-8935-471E-8194-BF67A799C822}"/>
    <dgm:cxn modelId="{9C457128-687A-44D2-9976-20B2EA280F68}" srcId="{4613BD33-B30C-488B-90B2-92D5E4E62D7A}" destId="{5FF50CB4-AEC8-4F71-994F-B0988028B355}" srcOrd="1" destOrd="0" parTransId="{1191077E-8F1B-403F-8B38-DF24E858ECB9}" sibTransId="{B0DAF116-889A-4C97-A63E-9FD845CB468E}"/>
    <dgm:cxn modelId="{C24EB430-119C-43C7-BCC0-965E82DF5435}" type="presOf" srcId="{267615DF-954B-4C82-9E11-593DCC019ED0}" destId="{67B16F74-DDB7-4749-866C-FA91256FCD23}" srcOrd="0" destOrd="0" presId="urn:microsoft.com/office/officeart/2005/8/layout/chevron2"/>
    <dgm:cxn modelId="{7E3C0332-69E0-4FB1-B0FF-E1A39490AC8A}" srcId="{D4C254F7-B541-4927-8AD5-3CDDCB7685AF}" destId="{B8223242-AF26-4959-8ED0-BF9A1F44F3B5}" srcOrd="0" destOrd="0" parTransId="{8A2BE672-BB5C-4DFD-B510-C29303A4410D}" sibTransId="{2B7A1374-B832-45E6-985D-89CFDDFDE0D4}"/>
    <dgm:cxn modelId="{5B98F434-251C-47FB-A772-AD7B4CE187F0}" srcId="{2EC5F879-2E80-4FBB-9580-AB991232DF18}" destId="{C4FFEA1D-D476-4F73-A259-98B7631A5A16}" srcOrd="3" destOrd="0" parTransId="{6A30A0A1-05A1-422C-B142-DE0098928B59}" sibTransId="{E1F8645E-57CD-4135-877F-EAA695E29640}"/>
    <dgm:cxn modelId="{40502938-3ABB-495F-9C65-35E66029D395}" type="presOf" srcId="{E231309B-4B67-47F6-8F9F-2DEE23F6C765}" destId="{BA5D7A3A-13F5-40E3-84BA-D8B2D38F6585}" srcOrd="0" destOrd="0" presId="urn:microsoft.com/office/officeart/2005/8/layout/chevron2"/>
    <dgm:cxn modelId="{89A45939-1B55-4CBB-81EE-A58A2F197E87}" srcId="{5FF50CB4-AEC8-4F71-994F-B0988028B355}" destId="{0B6608B6-D73F-4A34-9F77-04E8E04C0050}" srcOrd="2" destOrd="0" parTransId="{3E5CC6DF-BE68-4ECC-BA68-E999DDC3232E}" sibTransId="{5C70DB28-D882-4AD8-9E32-7257496F941B}"/>
    <dgm:cxn modelId="{8DC87061-C9E4-432C-B0FF-5626DBD31CAF}" srcId="{2326798D-BF5F-4988-ADE5-4B9FB3B908C8}" destId="{3408F336-D81C-403B-A592-6B3C2FE0A2AB}" srcOrd="0" destOrd="0" parTransId="{19D29A14-6BC9-4F17-9488-6E35E11C5182}" sibTransId="{A06C22E1-EAAE-48AE-B2AC-BA8CFA14D566}"/>
    <dgm:cxn modelId="{2FBFEE61-7074-4461-A69A-55D7B41EABE3}" srcId="{2326798D-BF5F-4988-ADE5-4B9FB3B908C8}" destId="{497F99C1-8BE7-4D0C-AE1A-A9FD7C827170}" srcOrd="1" destOrd="0" parTransId="{1224211B-8968-48E2-800A-53F9FF987BAC}" sibTransId="{0B633B2B-213E-4AC0-95F7-D88C92BC9020}"/>
    <dgm:cxn modelId="{213A7944-9B2B-4E15-88F3-D2C255F06EAB}" type="presOf" srcId="{C4FFEA1D-D476-4F73-A259-98B7631A5A16}" destId="{320499FF-6654-45FD-AAEB-2F85D60635EB}" srcOrd="0" destOrd="3" presId="urn:microsoft.com/office/officeart/2005/8/layout/chevron2"/>
    <dgm:cxn modelId="{B3C98C44-42C2-4FD6-ADC6-619B33079833}" type="presOf" srcId="{497F99C1-8BE7-4D0C-AE1A-A9FD7C827170}" destId="{04DEDDEA-B1D5-4299-9B95-3D50220E17E3}" srcOrd="0" destOrd="1" presId="urn:microsoft.com/office/officeart/2005/8/layout/chevron2"/>
    <dgm:cxn modelId="{915D6E65-DCBC-47BA-8958-CBA682A258E1}" srcId="{BF914B1F-3662-48DD-8384-D5BBEEA5F76C}" destId="{C431CC05-BB85-4F67-9AA5-244490AF346F}" srcOrd="1" destOrd="0" parTransId="{551E9EDD-EDFF-4AA2-BD67-9A3137FED482}" sibTransId="{AD6B511E-4DF1-4468-BF40-0A5C5770E0AF}"/>
    <dgm:cxn modelId="{4C1F0246-FDEF-4096-B558-316620637B6D}" srcId="{BF914B1F-3662-48DD-8384-D5BBEEA5F76C}" destId="{1EEC4EB8-2219-4961-94F9-E62C606A616C}" srcOrd="2" destOrd="0" parTransId="{38B186F5-0F9F-44BE-826A-BE04F5294D41}" sibTransId="{1940AED9-8D62-4DD7-BD47-B3F41BD9D8B0}"/>
    <dgm:cxn modelId="{26202546-0071-4982-948D-58FAB36A3212}" type="presOf" srcId="{C431CC05-BB85-4F67-9AA5-244490AF346F}" destId="{BA5D7A3A-13F5-40E3-84BA-D8B2D38F6585}" srcOrd="0" destOrd="1" presId="urn:microsoft.com/office/officeart/2005/8/layout/chevron2"/>
    <dgm:cxn modelId="{6ADE2A66-055E-43EC-A248-4565F8EAA94D}" type="presOf" srcId="{873C3E02-2DEC-40DC-A3C5-B847AD60285A}" destId="{C8940704-75CD-453C-B9C0-466DE15C2A63}" srcOrd="0" destOrd="1" presId="urn:microsoft.com/office/officeart/2005/8/layout/chevron2"/>
    <dgm:cxn modelId="{068AE146-D0D8-4293-A1B0-2278D18C3B6D}" srcId="{2EC5F879-2E80-4FBB-9580-AB991232DF18}" destId="{ACF6501B-44D8-47D9-B0C7-46427442AC6D}" srcOrd="1" destOrd="0" parTransId="{EDD28707-5D15-4287-8199-81245DE60F90}" sibTransId="{A5EDC789-C3C8-44A7-8484-23220811DFDE}"/>
    <dgm:cxn modelId="{B822356C-328F-4FB7-A543-5062209E9EC4}" type="presOf" srcId="{ACF6501B-44D8-47D9-B0C7-46427442AC6D}" destId="{320499FF-6654-45FD-AAEB-2F85D60635EB}" srcOrd="0" destOrd="1" presId="urn:microsoft.com/office/officeart/2005/8/layout/chevron2"/>
    <dgm:cxn modelId="{9669B46D-038F-4B9D-B9CD-7F19CD004619}" type="presOf" srcId="{4613BD33-B30C-488B-90B2-92D5E4E62D7A}" destId="{DED30337-F0DE-4BBD-9B28-4959147344F6}" srcOrd="0" destOrd="0" presId="urn:microsoft.com/office/officeart/2005/8/layout/chevron2"/>
    <dgm:cxn modelId="{D929DA71-4155-46F9-99E5-D78322A3837B}" type="presOf" srcId="{61F49184-C7AE-4B1C-87ED-1A9FD250A8C5}" destId="{31CA4B05-C66A-4834-B283-0E9A43FB5DDA}" srcOrd="0" destOrd="0" presId="urn:microsoft.com/office/officeart/2005/8/layout/chevron2"/>
    <dgm:cxn modelId="{376F1E72-4227-4935-898B-0D92C2586E74}" type="presOf" srcId="{FD210A2E-82FF-4796-9763-0B304CC0E619}" destId="{C8940704-75CD-453C-B9C0-466DE15C2A63}" srcOrd="0" destOrd="0" presId="urn:microsoft.com/office/officeart/2005/8/layout/chevron2"/>
    <dgm:cxn modelId="{08A43D74-6DE7-4DA0-8C9A-5F272666474B}" srcId="{61F49184-C7AE-4B1C-87ED-1A9FD250A8C5}" destId="{DE6C8EDD-B9D3-4CF7-89DC-E42F24662BEB}" srcOrd="0" destOrd="0" parTransId="{C97E1D9D-0AD7-494B-BEBE-4106F302E641}" sibTransId="{B3083718-0289-43DE-81EA-EBB7A647C3D5}"/>
    <dgm:cxn modelId="{347AF774-F58C-4BF8-B7C6-607ECC59B60F}" srcId="{4613BD33-B30C-488B-90B2-92D5E4E62D7A}" destId="{61F49184-C7AE-4B1C-87ED-1A9FD250A8C5}" srcOrd="6" destOrd="0" parTransId="{397FAAD1-3201-4919-8B0F-12E2F5EF5852}" sibTransId="{BD200853-7519-421B-A6E3-AA68ED1F0EAA}"/>
    <dgm:cxn modelId="{E0D7EA78-3FC5-4DF7-8833-7837B8B4BF5B}" type="presOf" srcId="{3408F336-D81C-403B-A592-6B3C2FE0A2AB}" destId="{04DEDDEA-B1D5-4299-9B95-3D50220E17E3}" srcOrd="0" destOrd="0" presId="urn:microsoft.com/office/officeart/2005/8/layout/chevron2"/>
    <dgm:cxn modelId="{C917CD91-940E-4A20-82D3-2F619421564F}" type="presOf" srcId="{D03B0D22-DD75-4D2C-A335-14DEF189905B}" destId="{320499FF-6654-45FD-AAEB-2F85D60635EB}" srcOrd="0" destOrd="2" presId="urn:microsoft.com/office/officeart/2005/8/layout/chevron2"/>
    <dgm:cxn modelId="{7D361697-A485-4041-B5AE-96811EB99F02}" type="presOf" srcId="{8EFC62DE-B65E-400F-9B0F-06F1F1890543}" destId="{EC46588D-F422-4D90-8BF3-119E24AC69CF}" srcOrd="0" destOrd="0" presId="urn:microsoft.com/office/officeart/2005/8/layout/chevron2"/>
    <dgm:cxn modelId="{41656B98-9A5D-4819-856B-CB3AB8E2EFB7}" srcId="{2EC5F879-2E80-4FBB-9580-AB991232DF18}" destId="{1C9D52A5-D77C-4709-8C0E-73A020445D02}" srcOrd="0" destOrd="0" parTransId="{84259E5D-44F8-45B7-BDA3-17FBF5C95006}" sibTransId="{55DEF5D5-3AF2-4645-BDFB-FC4A3E597957}"/>
    <dgm:cxn modelId="{C744CB9C-6C77-4754-84D5-0AD36FC43E56}" srcId="{4613BD33-B30C-488B-90B2-92D5E4E62D7A}" destId="{BF914B1F-3662-48DD-8384-D5BBEEA5F76C}" srcOrd="2" destOrd="0" parTransId="{87178524-79DF-4791-95F3-D05E0EC7BF5C}" sibTransId="{BF2CA2D0-C83F-45DE-898B-3FFCAC5E5B7A}"/>
    <dgm:cxn modelId="{955B48A4-4C22-4F7D-9615-9C08A47F9DFB}" type="presOf" srcId="{BF914B1F-3662-48DD-8384-D5BBEEA5F76C}" destId="{49016BFF-FDF3-4B70-91D5-65FC25B45182}" srcOrd="0" destOrd="0" presId="urn:microsoft.com/office/officeart/2005/8/layout/chevron2"/>
    <dgm:cxn modelId="{7C480DA8-6B90-4872-B363-42B6F88C8EF2}" type="presOf" srcId="{DE6C8EDD-B9D3-4CF7-89DC-E42F24662BEB}" destId="{BE7AA124-C701-49EE-A4B8-A275607822DD}" srcOrd="0" destOrd="0" presId="urn:microsoft.com/office/officeart/2005/8/layout/chevron2"/>
    <dgm:cxn modelId="{D3F400B1-702F-45AB-A52D-A81588E10FB3}" srcId="{BF914B1F-3662-48DD-8384-D5BBEEA5F76C}" destId="{E231309B-4B67-47F6-8F9F-2DEE23F6C765}" srcOrd="0" destOrd="0" parTransId="{4A1F83A4-336A-4E1F-9EAE-D7EFDE588759}" sibTransId="{024A28F2-2181-4BD7-9004-7A8E3D45D122}"/>
    <dgm:cxn modelId="{5B8D83BD-29FB-4803-B6FA-C4BB33A0714F}" type="presOf" srcId="{0B6608B6-D73F-4A34-9F77-04E8E04C0050}" destId="{C8940704-75CD-453C-B9C0-466DE15C2A63}" srcOrd="0" destOrd="2" presId="urn:microsoft.com/office/officeart/2005/8/layout/chevron2"/>
    <dgm:cxn modelId="{1D52ACCE-5172-4CFA-8444-77F58195105A}" type="presOf" srcId="{2326798D-BF5F-4988-ADE5-4B9FB3B908C8}" destId="{D230D681-14AA-44EE-94B7-96E040510430}" srcOrd="0" destOrd="0" presId="urn:microsoft.com/office/officeart/2005/8/layout/chevron2"/>
    <dgm:cxn modelId="{D160B8D4-60A5-4EAB-9D60-B6A508E0AAA9}" type="presOf" srcId="{D4C254F7-B541-4927-8AD5-3CDDCB7685AF}" destId="{7AA98A7C-140B-4496-8C40-ED2CDB07F249}" srcOrd="0" destOrd="0" presId="urn:microsoft.com/office/officeart/2005/8/layout/chevron2"/>
    <dgm:cxn modelId="{EEE5ACD7-DEA7-4AC4-A76A-D4D9C0C7CE9C}" srcId="{8EFC62DE-B65E-400F-9B0F-06F1F1890543}" destId="{267615DF-954B-4C82-9E11-593DCC019ED0}" srcOrd="0" destOrd="0" parTransId="{705E5D63-24C4-4D9B-AD3E-BF2FFBB76023}" sibTransId="{569352B1-97A4-47F2-AA4F-BF47C1755BD3}"/>
    <dgm:cxn modelId="{E54268DB-D5E4-4C0A-8F42-781B39DBF738}" type="presOf" srcId="{1C9D52A5-D77C-4709-8C0E-73A020445D02}" destId="{320499FF-6654-45FD-AAEB-2F85D60635EB}" srcOrd="0" destOrd="0" presId="urn:microsoft.com/office/officeart/2005/8/layout/chevron2"/>
    <dgm:cxn modelId="{534D9DE7-4B8B-4F31-A90C-9906BFC9DEA0}" type="presOf" srcId="{B5A529D4-3E8C-46AC-A984-E64A4D7F043A}" destId="{04DEDDEA-B1D5-4299-9B95-3D50220E17E3}" srcOrd="0" destOrd="2" presId="urn:microsoft.com/office/officeart/2005/8/layout/chevron2"/>
    <dgm:cxn modelId="{AD8C42EE-3696-4381-9206-2106A9B6DB3D}" srcId="{4613BD33-B30C-488B-90B2-92D5E4E62D7A}" destId="{2EC5F879-2E80-4FBB-9580-AB991232DF18}" srcOrd="4" destOrd="0" parTransId="{C715BB54-6AC6-4991-AB3C-CF6289B60AF2}" sibTransId="{AE6BCC24-F2D2-4C56-BFAD-4E8DFD602B34}"/>
    <dgm:cxn modelId="{CDB8CFEE-38F6-404A-91A9-A6ED636955C4}" type="presOf" srcId="{5FF50CB4-AEC8-4F71-994F-B0988028B355}" destId="{51814379-849E-4635-9BFE-C5701C38C91F}" srcOrd="0" destOrd="0" presId="urn:microsoft.com/office/officeart/2005/8/layout/chevron2"/>
    <dgm:cxn modelId="{9DC492EF-F60A-48C0-85D9-B2960949F225}" srcId="{4613BD33-B30C-488B-90B2-92D5E4E62D7A}" destId="{2326798D-BF5F-4988-ADE5-4B9FB3B908C8}" srcOrd="3" destOrd="0" parTransId="{0D087A43-A3B7-4670-B983-05365194A8D3}" sibTransId="{88A5D34E-2242-4BD9-A391-19134B33ED95}"/>
    <dgm:cxn modelId="{63DCCEEF-C948-403B-A68E-C1D790EA1241}" srcId="{5FF50CB4-AEC8-4F71-994F-B0988028B355}" destId="{873C3E02-2DEC-40DC-A3C5-B847AD60285A}" srcOrd="1" destOrd="0" parTransId="{C9365CA9-945C-43C3-A914-889469E643F7}" sibTransId="{03250600-8F25-4883-96C3-5F75DCFBCFEE}"/>
    <dgm:cxn modelId="{1D6C26F0-207C-4391-A67D-153F448AE717}" srcId="{2326798D-BF5F-4988-ADE5-4B9FB3B908C8}" destId="{B5A529D4-3E8C-46AC-A984-E64A4D7F043A}" srcOrd="2" destOrd="0" parTransId="{94BE7CDB-5F1C-4E00-A28E-746001259ABE}" sibTransId="{BC9444B4-B94B-4B02-8A89-9D6AA4423682}"/>
    <dgm:cxn modelId="{BB75A1F3-C58D-4D4C-BB69-C41240E242A2}" srcId="{2EC5F879-2E80-4FBB-9580-AB991232DF18}" destId="{D03B0D22-DD75-4D2C-A335-14DEF189905B}" srcOrd="2" destOrd="0" parTransId="{1BDBD3C3-C102-4907-B33F-73B91C4D817D}" sibTransId="{2A5ADECD-D0F2-4233-AA03-EF34DC9D30C2}"/>
    <dgm:cxn modelId="{AC7D16F9-A314-4ECB-B3F4-6EB966501AC4}" type="presOf" srcId="{B8223242-AF26-4959-8ED0-BF9A1F44F3B5}" destId="{224E292A-8407-4D71-BCA3-79B7F24484A9}" srcOrd="0" destOrd="0" presId="urn:microsoft.com/office/officeart/2005/8/layout/chevron2"/>
    <dgm:cxn modelId="{1FC8C368-C20D-427C-B6BD-C5BCE9F7901A}" type="presParOf" srcId="{DED30337-F0DE-4BBD-9B28-4959147344F6}" destId="{FA44B8EF-811E-4BA5-A4F2-2999ED3E07D0}" srcOrd="0" destOrd="0" presId="urn:microsoft.com/office/officeart/2005/8/layout/chevron2"/>
    <dgm:cxn modelId="{4572FF57-5496-4130-AD6A-A216668D2A59}" type="presParOf" srcId="{FA44B8EF-811E-4BA5-A4F2-2999ED3E07D0}" destId="{EC46588D-F422-4D90-8BF3-119E24AC69CF}" srcOrd="0" destOrd="0" presId="urn:microsoft.com/office/officeart/2005/8/layout/chevron2"/>
    <dgm:cxn modelId="{1283DDCA-B7F7-427D-B135-CB7047693CCF}" type="presParOf" srcId="{FA44B8EF-811E-4BA5-A4F2-2999ED3E07D0}" destId="{67B16F74-DDB7-4749-866C-FA91256FCD23}" srcOrd="1" destOrd="0" presId="urn:microsoft.com/office/officeart/2005/8/layout/chevron2"/>
    <dgm:cxn modelId="{F88CB559-809D-403C-ACA3-630373C78509}" type="presParOf" srcId="{DED30337-F0DE-4BBD-9B28-4959147344F6}" destId="{1190D95C-06FC-4A84-BAAC-65A2D9ED682A}" srcOrd="1" destOrd="0" presId="urn:microsoft.com/office/officeart/2005/8/layout/chevron2"/>
    <dgm:cxn modelId="{62D9ECF0-C860-45F3-A339-E68A8F4BE8CC}" type="presParOf" srcId="{DED30337-F0DE-4BBD-9B28-4959147344F6}" destId="{8CD4BB73-18C5-437D-9E81-DDF43C9EDDE0}" srcOrd="2" destOrd="0" presId="urn:microsoft.com/office/officeart/2005/8/layout/chevron2"/>
    <dgm:cxn modelId="{E1B8CD9B-5884-4311-9D13-07C966BA8A3F}" type="presParOf" srcId="{8CD4BB73-18C5-437D-9E81-DDF43C9EDDE0}" destId="{51814379-849E-4635-9BFE-C5701C38C91F}" srcOrd="0" destOrd="0" presId="urn:microsoft.com/office/officeart/2005/8/layout/chevron2"/>
    <dgm:cxn modelId="{42799DBE-ADFC-4D66-AE6C-9E54356AA0EC}" type="presParOf" srcId="{8CD4BB73-18C5-437D-9E81-DDF43C9EDDE0}" destId="{C8940704-75CD-453C-B9C0-466DE15C2A63}" srcOrd="1" destOrd="0" presId="urn:microsoft.com/office/officeart/2005/8/layout/chevron2"/>
    <dgm:cxn modelId="{06326502-9039-4A56-A154-B7084EDD9909}" type="presParOf" srcId="{DED30337-F0DE-4BBD-9B28-4959147344F6}" destId="{2D4DC755-D746-4CB9-95A1-BE741A2E117F}" srcOrd="3" destOrd="0" presId="urn:microsoft.com/office/officeart/2005/8/layout/chevron2"/>
    <dgm:cxn modelId="{3D95F3F9-A29A-4710-AA4B-16B02B7B457B}" type="presParOf" srcId="{DED30337-F0DE-4BBD-9B28-4959147344F6}" destId="{F1246F71-41A7-432A-B498-566C4201BE37}" srcOrd="4" destOrd="0" presId="urn:microsoft.com/office/officeart/2005/8/layout/chevron2"/>
    <dgm:cxn modelId="{2968B200-7D98-40AD-A111-A722C46FEFCB}" type="presParOf" srcId="{F1246F71-41A7-432A-B498-566C4201BE37}" destId="{49016BFF-FDF3-4B70-91D5-65FC25B45182}" srcOrd="0" destOrd="0" presId="urn:microsoft.com/office/officeart/2005/8/layout/chevron2"/>
    <dgm:cxn modelId="{726705A8-F56F-4A47-94F5-CB24F6688237}" type="presParOf" srcId="{F1246F71-41A7-432A-B498-566C4201BE37}" destId="{BA5D7A3A-13F5-40E3-84BA-D8B2D38F6585}" srcOrd="1" destOrd="0" presId="urn:microsoft.com/office/officeart/2005/8/layout/chevron2"/>
    <dgm:cxn modelId="{C9E41E3B-B4F0-49C6-9420-806F9849A278}" type="presParOf" srcId="{DED30337-F0DE-4BBD-9B28-4959147344F6}" destId="{1ABF378E-3D07-4AA2-AA19-659C8E7391B4}" srcOrd="5" destOrd="0" presId="urn:microsoft.com/office/officeart/2005/8/layout/chevron2"/>
    <dgm:cxn modelId="{AE1B91E9-B974-4CC4-9E8A-697148DF1218}" type="presParOf" srcId="{DED30337-F0DE-4BBD-9B28-4959147344F6}" destId="{7426581D-56F0-4D9A-926D-76D203961382}" srcOrd="6" destOrd="0" presId="urn:microsoft.com/office/officeart/2005/8/layout/chevron2"/>
    <dgm:cxn modelId="{5AD36E1D-4622-4016-8EC6-9AAE14A43DC9}" type="presParOf" srcId="{7426581D-56F0-4D9A-926D-76D203961382}" destId="{D230D681-14AA-44EE-94B7-96E040510430}" srcOrd="0" destOrd="0" presId="urn:microsoft.com/office/officeart/2005/8/layout/chevron2"/>
    <dgm:cxn modelId="{3758FD63-4518-4B35-B447-3696AB5D2D4A}" type="presParOf" srcId="{7426581D-56F0-4D9A-926D-76D203961382}" destId="{04DEDDEA-B1D5-4299-9B95-3D50220E17E3}" srcOrd="1" destOrd="0" presId="urn:microsoft.com/office/officeart/2005/8/layout/chevron2"/>
    <dgm:cxn modelId="{3674F65C-2043-4BE9-825B-34E11463F3B0}" type="presParOf" srcId="{DED30337-F0DE-4BBD-9B28-4959147344F6}" destId="{F06D61BE-B0A0-452C-94DA-2D3790E50500}" srcOrd="7" destOrd="0" presId="urn:microsoft.com/office/officeart/2005/8/layout/chevron2"/>
    <dgm:cxn modelId="{FFEAD370-594A-4798-B463-736FA605E9AF}" type="presParOf" srcId="{DED30337-F0DE-4BBD-9B28-4959147344F6}" destId="{FF34AC17-CA7C-433A-890F-4B0863D0DB4A}" srcOrd="8" destOrd="0" presId="urn:microsoft.com/office/officeart/2005/8/layout/chevron2"/>
    <dgm:cxn modelId="{63BFAD30-853F-469C-B02F-527772B61757}" type="presParOf" srcId="{FF34AC17-CA7C-433A-890F-4B0863D0DB4A}" destId="{910A5CC7-B0BB-4E9A-85B9-25EED10B961E}" srcOrd="0" destOrd="0" presId="urn:microsoft.com/office/officeart/2005/8/layout/chevron2"/>
    <dgm:cxn modelId="{A62091AF-9AB6-4CC5-BADD-9547651A42E6}" type="presParOf" srcId="{FF34AC17-CA7C-433A-890F-4B0863D0DB4A}" destId="{320499FF-6654-45FD-AAEB-2F85D60635EB}" srcOrd="1" destOrd="0" presId="urn:microsoft.com/office/officeart/2005/8/layout/chevron2"/>
    <dgm:cxn modelId="{9205B861-EC36-47A5-A8D3-70F4534C5EDC}" type="presParOf" srcId="{DED30337-F0DE-4BBD-9B28-4959147344F6}" destId="{985CBC14-B16B-4E20-B04C-B7861691E9E4}" srcOrd="9" destOrd="0" presId="urn:microsoft.com/office/officeart/2005/8/layout/chevron2"/>
    <dgm:cxn modelId="{35758EC4-7882-4DCE-B9E0-DF91CBD06B70}" type="presParOf" srcId="{DED30337-F0DE-4BBD-9B28-4959147344F6}" destId="{9264BE4F-EB39-4ADB-B984-BF1288AAEE3F}" srcOrd="10" destOrd="0" presId="urn:microsoft.com/office/officeart/2005/8/layout/chevron2"/>
    <dgm:cxn modelId="{93864CE6-D343-4ED9-8C87-F0EEBE684BB3}" type="presParOf" srcId="{9264BE4F-EB39-4ADB-B984-BF1288AAEE3F}" destId="{7AA98A7C-140B-4496-8C40-ED2CDB07F249}" srcOrd="0" destOrd="0" presId="urn:microsoft.com/office/officeart/2005/8/layout/chevron2"/>
    <dgm:cxn modelId="{ECB2F4BB-CF73-4F09-9B4F-83A7C85CE8DC}" type="presParOf" srcId="{9264BE4F-EB39-4ADB-B984-BF1288AAEE3F}" destId="{224E292A-8407-4D71-BCA3-79B7F24484A9}" srcOrd="1" destOrd="0" presId="urn:microsoft.com/office/officeart/2005/8/layout/chevron2"/>
    <dgm:cxn modelId="{02FEE797-3917-4D4D-BADE-DE77029C7E70}" type="presParOf" srcId="{DED30337-F0DE-4BBD-9B28-4959147344F6}" destId="{EBED6FB7-153E-4E67-BF56-E88ACFCACA9F}" srcOrd="11" destOrd="0" presId="urn:microsoft.com/office/officeart/2005/8/layout/chevron2"/>
    <dgm:cxn modelId="{2984BDBD-4611-4CAC-8116-B1F8EF21842C}" type="presParOf" srcId="{DED30337-F0DE-4BBD-9B28-4959147344F6}" destId="{32743C9A-DDD7-4C35-8B82-D3ED5F9FE660}" srcOrd="12" destOrd="0" presId="urn:microsoft.com/office/officeart/2005/8/layout/chevron2"/>
    <dgm:cxn modelId="{CD979D08-2D96-4EC0-9EBA-3CB8D9B7CC1E}" type="presParOf" srcId="{32743C9A-DDD7-4C35-8B82-D3ED5F9FE660}" destId="{31CA4B05-C66A-4834-B283-0E9A43FB5DDA}" srcOrd="0" destOrd="0" presId="urn:microsoft.com/office/officeart/2005/8/layout/chevron2"/>
    <dgm:cxn modelId="{F39361BE-15F4-4E6A-8BBA-7DB1627C4DBB}" type="presParOf" srcId="{32743C9A-DDD7-4C35-8B82-D3ED5F9FE660}" destId="{BE7AA124-C701-49EE-A4B8-A275607822DD}"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a:ext uri="{C62137D5-CB1D-491B-B009-E17868A290BF}">
      <dgm14:recolorImg xmlns:dgm14="http://schemas.microsoft.com/office/drawing/2010/diagram" val="1"/>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46588D-F422-4D90-8BF3-119E24AC69CF}">
      <dsp:nvSpPr>
        <dsp:cNvPr id="0" name=""/>
        <dsp:cNvSpPr/>
      </dsp:nvSpPr>
      <dsp:spPr>
        <a:xfrm rot="5400000">
          <a:off x="-199911" y="227270"/>
          <a:ext cx="1332742" cy="932919"/>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Business Review</a:t>
          </a:r>
        </a:p>
      </dsp:txBody>
      <dsp:txXfrm rot="-5400000">
        <a:off x="1" y="493819"/>
        <a:ext cx="932919" cy="399823"/>
      </dsp:txXfrm>
    </dsp:sp>
    <dsp:sp modelId="{67B16F74-DDB7-4749-866C-FA91256FCD23}">
      <dsp:nvSpPr>
        <dsp:cNvPr id="0" name=""/>
        <dsp:cNvSpPr/>
      </dsp:nvSpPr>
      <dsp:spPr>
        <a:xfrm rot="5400000">
          <a:off x="3276353" y="-2306739"/>
          <a:ext cx="866738" cy="5553605"/>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EHO reviews the premises information e.g. menu, types of food processing, scope of business, temporary food premises, offsite storage, Food Safety Supervistor details</a:t>
          </a:r>
          <a:r>
            <a:rPr lang="en-US" sz="800" kern="1200">
              <a:latin typeface="Arial" panose="020B0604020202020204" pitchFamily="34" charset="0"/>
              <a:cs typeface="Arial" panose="020B0604020202020204" pitchFamily="34" charset="0"/>
            </a:rPr>
            <a:t>.</a:t>
          </a:r>
        </a:p>
      </dsp:txBody>
      <dsp:txXfrm rot="-5400000">
        <a:off x="932920" y="79005"/>
        <a:ext cx="5511294" cy="782116"/>
      </dsp:txXfrm>
    </dsp:sp>
    <dsp:sp modelId="{51814379-849E-4635-9BFE-C5701C38C91F}">
      <dsp:nvSpPr>
        <dsp:cNvPr id="0" name=""/>
        <dsp:cNvSpPr/>
      </dsp:nvSpPr>
      <dsp:spPr>
        <a:xfrm rot="5400000">
          <a:off x="-199911" y="1468294"/>
          <a:ext cx="1332742" cy="932919"/>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Onsite Assessment </a:t>
          </a:r>
        </a:p>
      </dsp:txBody>
      <dsp:txXfrm rot="-5400000">
        <a:off x="1" y="1734843"/>
        <a:ext cx="932919" cy="399823"/>
      </dsp:txXfrm>
    </dsp:sp>
    <dsp:sp modelId="{C8940704-75CD-453C-B9C0-466DE15C2A63}">
      <dsp:nvSpPr>
        <dsp:cNvPr id="0" name=""/>
        <dsp:cNvSpPr/>
      </dsp:nvSpPr>
      <dsp:spPr>
        <a:xfrm rot="5400000">
          <a:off x="3276581" y="-1075278"/>
          <a:ext cx="866282" cy="5553605"/>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AU" sz="1100" kern="1200">
              <a:latin typeface="Arial" panose="020B0604020202020204" pitchFamily="34" charset="0"/>
              <a:cs typeface="Arial" panose="020B0604020202020204" pitchFamily="34" charset="0"/>
            </a:rPr>
            <a:t>EHO will conduct the food safety risk assessment</a:t>
          </a:r>
          <a:endParaRPr lang="en-US" sz="1100" kern="1200">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Font typeface="Symbol" panose="05050102010706020507" pitchFamily="18" charset="2"/>
            <a:buChar char=""/>
          </a:pPr>
          <a:r>
            <a:rPr lang="en-AU" sz="1100" kern="1200">
              <a:latin typeface="Arial" panose="020B0604020202020204" pitchFamily="34" charset="0"/>
              <a:cs typeface="Arial" panose="020B0604020202020204" pitchFamily="34" charset="0"/>
            </a:rPr>
            <a:t>An appointment may be made for the EHO to advise the proprietor, manager, Food Safety Supervisor and all food handlers on how to control food safety risks.</a:t>
          </a:r>
        </a:p>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The assessment can take between 1 to 2 hours to complete.</a:t>
          </a:r>
          <a:endParaRPr lang="en-AU" sz="1100" kern="1200">
            <a:latin typeface="Arial" panose="020B0604020202020204" pitchFamily="34" charset="0"/>
            <a:cs typeface="Arial" panose="020B0604020202020204" pitchFamily="34" charset="0"/>
          </a:endParaRPr>
        </a:p>
      </dsp:txBody>
      <dsp:txXfrm rot="-5400000">
        <a:off x="932920" y="1310671"/>
        <a:ext cx="5511317" cy="781706"/>
      </dsp:txXfrm>
    </dsp:sp>
    <dsp:sp modelId="{49016BFF-FDF3-4B70-91D5-65FC25B45182}">
      <dsp:nvSpPr>
        <dsp:cNvPr id="0" name=""/>
        <dsp:cNvSpPr/>
      </dsp:nvSpPr>
      <dsp:spPr>
        <a:xfrm rot="5400000">
          <a:off x="-199911" y="2709317"/>
          <a:ext cx="1332742" cy="932919"/>
        </a:xfrm>
        <a:prstGeom prst="chevron">
          <a:avLst/>
        </a:prstGeom>
        <a:solidFill>
          <a:schemeClr val="accent4">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Food Safety Assessment </a:t>
          </a:r>
        </a:p>
      </dsp:txBody>
      <dsp:txXfrm rot="-5400000">
        <a:off x="1" y="2975866"/>
        <a:ext cx="932919" cy="399823"/>
      </dsp:txXfrm>
    </dsp:sp>
    <dsp:sp modelId="{BA5D7A3A-13F5-40E3-84BA-D8B2D38F6585}">
      <dsp:nvSpPr>
        <dsp:cNvPr id="0" name=""/>
        <dsp:cNvSpPr/>
      </dsp:nvSpPr>
      <dsp:spPr>
        <a:xfrm rot="5400000">
          <a:off x="3276581" y="165745"/>
          <a:ext cx="866282" cy="5553605"/>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US" sz="1100" kern="1200">
              <a:solidFill>
                <a:schemeClr val="tx1"/>
              </a:solidFill>
              <a:latin typeface="Arial" panose="020B0604020202020204" pitchFamily="34" charset="0"/>
              <a:cs typeface="Arial" panose="020B0604020202020204" pitchFamily="34" charset="0"/>
            </a:rPr>
            <a:t>EHO will assess each food process and the likehood of food becoming unsafe or unsuitable depending on the current controls the business has in place.</a:t>
          </a:r>
        </a:p>
        <a:p>
          <a:pPr marL="57150" lvl="1" indent="-57150" algn="l" defTabSz="488950">
            <a:lnSpc>
              <a:spcPct val="90000"/>
            </a:lnSpc>
            <a:spcBef>
              <a:spcPct val="0"/>
            </a:spcBef>
            <a:spcAft>
              <a:spcPts val="600"/>
            </a:spcAft>
            <a:buChar char="•"/>
          </a:pPr>
          <a:r>
            <a:rPr lang="en-US" sz="1100" kern="1200">
              <a:solidFill>
                <a:schemeClr val="tx1"/>
              </a:solidFill>
              <a:latin typeface="Arial" panose="020B0604020202020204" pitchFamily="34" charset="0"/>
              <a:cs typeface="Arial" panose="020B0604020202020204" pitchFamily="34" charset="0"/>
            </a:rPr>
            <a:t>EHO will determine the overall food safety risk</a:t>
          </a:r>
        </a:p>
        <a:p>
          <a:pPr marL="57150" lvl="1" indent="-57150" algn="l" defTabSz="488950">
            <a:lnSpc>
              <a:spcPct val="90000"/>
            </a:lnSpc>
            <a:spcBef>
              <a:spcPct val="0"/>
            </a:spcBef>
            <a:spcAft>
              <a:spcPts val="600"/>
            </a:spcAft>
            <a:buChar char="•"/>
          </a:pPr>
          <a:r>
            <a:rPr lang="en-US" sz="1100" kern="1200">
              <a:solidFill>
                <a:schemeClr val="tx1"/>
              </a:solidFill>
              <a:latin typeface="Arial" panose="020B0604020202020204" pitchFamily="34" charset="0"/>
              <a:cs typeface="Arial" panose="020B0604020202020204" pitchFamily="34" charset="0"/>
            </a:rPr>
            <a:t>EHO will assist the business to understand how to put in place adequate controls to ensure safe and suitable food.</a:t>
          </a:r>
        </a:p>
      </dsp:txBody>
      <dsp:txXfrm rot="-5400000">
        <a:off x="932920" y="2551694"/>
        <a:ext cx="5511317" cy="781706"/>
      </dsp:txXfrm>
    </dsp:sp>
    <dsp:sp modelId="{D230D681-14AA-44EE-94B7-96E040510430}">
      <dsp:nvSpPr>
        <dsp:cNvPr id="0" name=""/>
        <dsp:cNvSpPr/>
      </dsp:nvSpPr>
      <dsp:spPr>
        <a:xfrm rot="5400000">
          <a:off x="-199911" y="3950341"/>
          <a:ext cx="1332742" cy="932919"/>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Assessment Results  </a:t>
          </a:r>
        </a:p>
      </dsp:txBody>
      <dsp:txXfrm rot="-5400000">
        <a:off x="1" y="4216890"/>
        <a:ext cx="932919" cy="399823"/>
      </dsp:txXfrm>
    </dsp:sp>
    <dsp:sp modelId="{04DEDDEA-B1D5-4299-9B95-3D50220E17E3}">
      <dsp:nvSpPr>
        <dsp:cNvPr id="0" name=""/>
        <dsp:cNvSpPr/>
      </dsp:nvSpPr>
      <dsp:spPr>
        <a:xfrm rot="5400000">
          <a:off x="3276581" y="1406768"/>
          <a:ext cx="866282" cy="5553605"/>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Char char="•"/>
          </a:pPr>
          <a:r>
            <a:rPr lang="en-AU" sz="1100" kern="1200">
              <a:solidFill>
                <a:schemeClr val="tx1"/>
              </a:solidFill>
              <a:latin typeface="Arial" panose="020B0604020202020204" pitchFamily="34" charset="0"/>
              <a:cs typeface="Arial" panose="020B0604020202020204" pitchFamily="34" charset="0"/>
            </a:rPr>
            <a:t>At the end of the assessment, the EHO will discuss the important to control and identified food safety risks. </a:t>
          </a:r>
          <a:endParaRPr lang="en-US" sz="1100"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ct val="15000"/>
            </a:spcAft>
            <a:buFont typeface="Symbol" panose="05050102010706020507" pitchFamily="18" charset="2"/>
            <a:buChar char=""/>
          </a:pPr>
          <a:r>
            <a:rPr lang="en-AU" sz="1100" kern="1200">
              <a:solidFill>
                <a:schemeClr val="tx1"/>
              </a:solidFill>
              <a:latin typeface="Arial" panose="020B0604020202020204" pitchFamily="34" charset="0"/>
              <a:cs typeface="Arial" panose="020B0604020202020204" pitchFamily="34" charset="0"/>
            </a:rPr>
            <a:t>EHO will discuss timeframes with the business to implement these actions. </a:t>
          </a:r>
        </a:p>
        <a:p>
          <a:pPr marL="57150" lvl="1" indent="-57150" algn="l" defTabSz="488950">
            <a:lnSpc>
              <a:spcPct val="90000"/>
            </a:lnSpc>
            <a:spcBef>
              <a:spcPct val="0"/>
            </a:spcBef>
            <a:spcAft>
              <a:spcPct val="15000"/>
            </a:spcAft>
            <a:buFont typeface="Symbol" panose="05050102010706020507" pitchFamily="18" charset="2"/>
            <a:buChar char=""/>
          </a:pPr>
          <a:r>
            <a:rPr lang="en-AU" sz="1100" kern="1200">
              <a:solidFill>
                <a:schemeClr val="tx1"/>
              </a:solidFill>
              <a:latin typeface="Arial" panose="020B0604020202020204" pitchFamily="34" charset="0"/>
              <a:cs typeface="Arial" panose="020B0604020202020204" pitchFamily="34" charset="0"/>
            </a:rPr>
            <a:t>It is important that the business implements the actions within the set timeframes.</a:t>
          </a:r>
        </a:p>
      </dsp:txBody>
      <dsp:txXfrm rot="-5400000">
        <a:off x="932920" y="3792717"/>
        <a:ext cx="5511317" cy="781706"/>
      </dsp:txXfrm>
    </dsp:sp>
    <dsp:sp modelId="{910A5CC7-B0BB-4E9A-85B9-25EED10B961E}">
      <dsp:nvSpPr>
        <dsp:cNvPr id="0" name=""/>
        <dsp:cNvSpPr/>
      </dsp:nvSpPr>
      <dsp:spPr>
        <a:xfrm rot="5400000">
          <a:off x="-199911" y="5320787"/>
          <a:ext cx="1332742" cy="932919"/>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US" sz="1400" b="1" kern="1200"/>
            <a:t>Sending the report</a:t>
          </a:r>
        </a:p>
      </dsp:txBody>
      <dsp:txXfrm rot="-5400000">
        <a:off x="1" y="5587336"/>
        <a:ext cx="932919" cy="399823"/>
      </dsp:txXfrm>
    </dsp:sp>
    <dsp:sp modelId="{320499FF-6654-45FD-AAEB-2F85D60635EB}">
      <dsp:nvSpPr>
        <dsp:cNvPr id="0" name=""/>
        <dsp:cNvSpPr/>
      </dsp:nvSpPr>
      <dsp:spPr>
        <a:xfrm rot="5400000">
          <a:off x="3147158" y="2777214"/>
          <a:ext cx="1125127" cy="5553605"/>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ts val="600"/>
            </a:spcAft>
            <a:buFont typeface="Symbol" panose="05050102010706020507" pitchFamily="18" charset="2"/>
            <a:buChar char=""/>
          </a:pPr>
          <a:r>
            <a:rPr lang="en-AU" sz="1100" kern="1200">
              <a:solidFill>
                <a:schemeClr val="tx1"/>
              </a:solidFill>
              <a:latin typeface="Arial" panose="020B0604020202020204" pitchFamily="34" charset="0"/>
              <a:cs typeface="Arial" panose="020B0604020202020204" pitchFamily="34" charset="0"/>
            </a:rPr>
            <a:t>An assessment report will be emailed to the business following the assessment.</a:t>
          </a:r>
          <a:endParaRPr lang="en-US" sz="1100"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ts val="600"/>
            </a:spcAft>
            <a:buFont typeface="Symbol" panose="05050102010706020507" pitchFamily="18" charset="2"/>
            <a:buChar char=""/>
          </a:pPr>
          <a:r>
            <a:rPr lang="en-AU" sz="1100" kern="1200">
              <a:solidFill>
                <a:schemeClr val="tx1"/>
              </a:solidFill>
              <a:latin typeface="Arial" panose="020B0604020202020204" pitchFamily="34" charset="0"/>
              <a:cs typeface="Arial" panose="020B0604020202020204" pitchFamily="34" charset="0"/>
            </a:rPr>
            <a:t>The report will inform the business, in writing, of what action to take to control the food safety risks and the agreed timeframe for implmentation.</a:t>
          </a:r>
          <a:endParaRPr lang="en-US" sz="1100" kern="1200">
            <a:solidFill>
              <a:schemeClr val="tx1"/>
            </a:solidFill>
            <a:latin typeface="Arial" panose="020B0604020202020204" pitchFamily="34" charset="0"/>
            <a:cs typeface="Arial" panose="020B0604020202020204" pitchFamily="34" charset="0"/>
          </a:endParaRPr>
        </a:p>
        <a:p>
          <a:pPr marL="57150" lvl="1" indent="-57150" algn="l" defTabSz="488950">
            <a:lnSpc>
              <a:spcPct val="90000"/>
            </a:lnSpc>
            <a:spcBef>
              <a:spcPct val="0"/>
            </a:spcBef>
            <a:spcAft>
              <a:spcPts val="600"/>
            </a:spcAft>
            <a:buFont typeface="Symbol" panose="05050102010706020507" pitchFamily="18" charset="2"/>
            <a:buChar char=""/>
          </a:pPr>
          <a:r>
            <a:rPr lang="en-AU" sz="1100" kern="1200">
              <a:solidFill>
                <a:schemeClr val="tx1"/>
              </a:solidFill>
              <a:latin typeface="Arial" panose="020B0604020202020204" pitchFamily="34" charset="0"/>
              <a:cs typeface="Arial" panose="020B0604020202020204" pitchFamily="34" charset="0"/>
            </a:rPr>
            <a:t>The report will provide an overall risk rating of: High (Critical), Medium (Major), Low (Satisfctory).</a:t>
          </a:r>
          <a:endParaRPr lang="en-US" sz="1100" kern="1200">
            <a:solidFill>
              <a:schemeClr val="tx1"/>
            </a:solidFill>
            <a:latin typeface="Arial" panose="020B0604020202020204" pitchFamily="34" charset="0"/>
            <a:cs typeface="Arial" panose="020B0604020202020204" pitchFamily="34" charset="0"/>
          </a:endParaRPr>
        </a:p>
        <a:p>
          <a:pPr marL="57150" lvl="1" indent="-57150" algn="l" defTabSz="355600">
            <a:lnSpc>
              <a:spcPct val="90000"/>
            </a:lnSpc>
            <a:spcBef>
              <a:spcPct val="0"/>
            </a:spcBef>
            <a:spcAft>
              <a:spcPts val="600"/>
            </a:spcAft>
            <a:buFont typeface="Symbol" panose="05050102010706020507" pitchFamily="18" charset="2"/>
            <a:buChar char=""/>
          </a:pPr>
          <a:endParaRPr lang="en-US" sz="800" kern="1200"/>
        </a:p>
      </dsp:txBody>
      <dsp:txXfrm rot="-5400000">
        <a:off x="932919" y="5046377"/>
        <a:ext cx="5498681" cy="1015279"/>
      </dsp:txXfrm>
    </dsp:sp>
    <dsp:sp modelId="{7AA98A7C-140B-4496-8C40-ED2CDB07F249}">
      <dsp:nvSpPr>
        <dsp:cNvPr id="0" name=""/>
        <dsp:cNvSpPr/>
      </dsp:nvSpPr>
      <dsp:spPr>
        <a:xfrm rot="5400000">
          <a:off x="-199911" y="6561811"/>
          <a:ext cx="1332742" cy="932919"/>
        </a:xfrm>
        <a:prstGeom prst="chevron">
          <a:avLst/>
        </a:prstGeom>
        <a:solidFill>
          <a:schemeClr val="accent1">
            <a:lumMod val="40000"/>
            <a:lumOff val="60000"/>
          </a:schemeClr>
        </a:solidFill>
        <a:ln w="12700" cap="flat" cmpd="sng" algn="ctr">
          <a:solidFill>
            <a:schemeClr val="accent1">
              <a:lumMod val="60000"/>
              <a:lumOff val="4000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b="1" kern="1200"/>
            <a:t>Follow up action</a:t>
          </a:r>
        </a:p>
      </dsp:txBody>
      <dsp:txXfrm rot="-5400000">
        <a:off x="1" y="6828360"/>
        <a:ext cx="932919" cy="399823"/>
      </dsp:txXfrm>
    </dsp:sp>
    <dsp:sp modelId="{224E292A-8407-4D71-BCA3-79B7F24484A9}">
      <dsp:nvSpPr>
        <dsp:cNvPr id="0" name=""/>
        <dsp:cNvSpPr/>
      </dsp:nvSpPr>
      <dsp:spPr>
        <a:xfrm rot="5400000">
          <a:off x="3276581" y="4018238"/>
          <a:ext cx="866282" cy="5553605"/>
        </a:xfrm>
        <a:prstGeom prst="round2SameRect">
          <a:avLst/>
        </a:prstGeom>
        <a:solidFill>
          <a:schemeClr val="lt1">
            <a:alpha val="90000"/>
            <a:hueOff val="0"/>
            <a:satOff val="0"/>
            <a:lumOff val="0"/>
            <a:alphaOff val="0"/>
          </a:schemeClr>
        </a:solidFill>
        <a:ln w="12700" cap="flat" cmpd="sng" algn="ctr">
          <a:solidFill>
            <a:schemeClr val="accent1">
              <a:lumMod val="20000"/>
              <a:lumOff val="8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A follow up visit will be undertaken by the EHO within the set timeframes to ensure the business has implemented the actions required. </a:t>
          </a:r>
        </a:p>
      </dsp:txBody>
      <dsp:txXfrm rot="-5400000">
        <a:off x="932920" y="6404187"/>
        <a:ext cx="5511317" cy="781706"/>
      </dsp:txXfrm>
    </dsp:sp>
    <dsp:sp modelId="{31CA4B05-C66A-4834-B283-0E9A43FB5DDA}">
      <dsp:nvSpPr>
        <dsp:cNvPr id="0" name=""/>
        <dsp:cNvSpPr/>
      </dsp:nvSpPr>
      <dsp:spPr>
        <a:xfrm rot="5400000">
          <a:off x="-199911" y="7802834"/>
          <a:ext cx="1332742" cy="932919"/>
        </a:xfrm>
        <a:prstGeom prst="chevron">
          <a:avLst/>
        </a:prstGeom>
        <a:solidFill>
          <a:schemeClr val="accent2">
            <a:lumMod val="60000"/>
            <a:lumOff val="4000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US" sz="1300" kern="1200"/>
            <a:t>Concerns about rating </a:t>
          </a:r>
        </a:p>
      </dsp:txBody>
      <dsp:txXfrm rot="-5400000">
        <a:off x="1" y="8069383"/>
        <a:ext cx="932919" cy="399823"/>
      </dsp:txXfrm>
    </dsp:sp>
    <dsp:sp modelId="{BE7AA124-C701-49EE-A4B8-A275607822DD}">
      <dsp:nvSpPr>
        <dsp:cNvPr id="0" name=""/>
        <dsp:cNvSpPr/>
      </dsp:nvSpPr>
      <dsp:spPr>
        <a:xfrm rot="5400000">
          <a:off x="3276581" y="5259261"/>
          <a:ext cx="866282" cy="5553605"/>
        </a:xfrm>
        <a:prstGeom prst="round2SameRect">
          <a:avLst/>
        </a:prstGeom>
        <a:solidFill>
          <a:schemeClr val="lt1">
            <a:alpha val="90000"/>
            <a:hueOff val="0"/>
            <a:satOff val="0"/>
            <a:lumOff val="0"/>
            <a:alphaOff val="0"/>
          </a:schemeClr>
        </a:solidFill>
        <a:ln w="12700" cap="flat" cmpd="sng" algn="ctr">
          <a:solidFill>
            <a:schemeClr val="accent2">
              <a:lumMod val="60000"/>
              <a:lumOff val="4000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Arial" panose="020B0604020202020204" pitchFamily="34" charset="0"/>
              <a:cs typeface="Arial" panose="020B0604020202020204" pitchFamily="34" charset="0"/>
            </a:rPr>
            <a:t>Discuss any concerns about  the risk rating decision with your EHO. For further concerns, you may contact the Coordinator Community Health via email: communityhealth.customerservice.@maroondah.vic.gov.au.</a:t>
          </a:r>
        </a:p>
      </dsp:txBody>
      <dsp:txXfrm rot="-5400000">
        <a:off x="932920" y="7645210"/>
        <a:ext cx="5511317" cy="781706"/>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9FA02F-8209-454B-8585-80615182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4CD3C4AE.dotm</Template>
  <TotalTime>65</TotalTime>
  <Pages>14</Pages>
  <Words>3367</Words>
  <Characters>19198</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Belinda Rose</dc:creator>
  <cp:lastModifiedBy>Angie Pantazi</cp:lastModifiedBy>
  <cp:revision>6</cp:revision>
  <cp:lastPrinted>2016-11-09T00:07:00Z</cp:lastPrinted>
  <dcterms:created xsi:type="dcterms:W3CDTF">2019-10-10T06:46:00Z</dcterms:created>
  <dcterms:modified xsi:type="dcterms:W3CDTF">2019-10-16T00:40:00Z</dcterms:modified>
</cp:coreProperties>
</file>