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4D16" w14:textId="2C6AFCF2" w:rsidR="002E0758" w:rsidRPr="002E0758" w:rsidRDefault="00FE572A" w:rsidP="002E0758">
      <w:pPr>
        <w:pStyle w:val="Heading1"/>
        <w:rPr>
          <w:rFonts w:cs="Arial"/>
        </w:rPr>
      </w:pPr>
      <w:r w:rsidRPr="00F53A0B">
        <w:rPr>
          <w:rFonts w:cs="Arial"/>
        </w:rPr>
        <w:t>Purpose</w:t>
      </w:r>
    </w:p>
    <w:p w14:paraId="5B4172C3" w14:textId="77777777" w:rsidR="00982E48" w:rsidRPr="00E203B4" w:rsidRDefault="00982E48" w:rsidP="00E203B4">
      <w:pPr>
        <w:pStyle w:val="NoSpacing"/>
        <w:rPr>
          <w:sz w:val="12"/>
          <w:szCs w:val="12"/>
        </w:rPr>
      </w:pPr>
    </w:p>
    <w:p w14:paraId="251AD208" w14:textId="23C86E70" w:rsidR="00713ADA" w:rsidRPr="00792E8B" w:rsidRDefault="00713ADA" w:rsidP="00713ADA">
      <w:pPr>
        <w:rPr>
          <w:rFonts w:ascii="Arial" w:hAnsi="Arial" w:cs="Arial"/>
          <w:i/>
          <w:iCs/>
        </w:rPr>
      </w:pPr>
      <w:r w:rsidRPr="00792E8B">
        <w:rPr>
          <w:rFonts w:ascii="Arial" w:hAnsi="Arial" w:cs="Arial"/>
        </w:rPr>
        <w:t xml:space="preserve">Council is committed to fully understanding, complying with, and implementing its obligations under the </w:t>
      </w:r>
      <w:r w:rsidRPr="00792E8B">
        <w:rPr>
          <w:rFonts w:ascii="Arial" w:hAnsi="Arial" w:cs="Arial"/>
          <w:i/>
          <w:iCs/>
        </w:rPr>
        <w:t xml:space="preserve">Privacy &amp; Data Protection Act 2014 </w:t>
      </w:r>
      <w:r w:rsidRPr="00792E8B">
        <w:rPr>
          <w:rFonts w:ascii="Arial" w:hAnsi="Arial" w:cs="Arial"/>
        </w:rPr>
        <w:t xml:space="preserve">(the Act) and the </w:t>
      </w:r>
      <w:r w:rsidRPr="00792E8B">
        <w:rPr>
          <w:rFonts w:ascii="Arial" w:hAnsi="Arial" w:cs="Arial"/>
          <w:i/>
          <w:iCs/>
        </w:rPr>
        <w:t>Health Records Act 2001.</w:t>
      </w:r>
    </w:p>
    <w:p w14:paraId="10F84A3C" w14:textId="77777777" w:rsidR="00713ADA" w:rsidRDefault="00713ADA" w:rsidP="00713ADA">
      <w:pPr>
        <w:rPr>
          <w:rFonts w:ascii="Arial" w:hAnsi="Arial" w:cs="Arial"/>
          <w:lang w:val="en-US"/>
        </w:rPr>
      </w:pPr>
      <w:r w:rsidRPr="00792E8B">
        <w:rPr>
          <w:rFonts w:ascii="Arial" w:hAnsi="Arial" w:cs="Arial"/>
        </w:rPr>
        <w:t xml:space="preserve">Council </w:t>
      </w:r>
      <w:r>
        <w:rPr>
          <w:rFonts w:ascii="Arial" w:hAnsi="Arial" w:cs="Arial"/>
        </w:rPr>
        <w:t xml:space="preserve">adheres to </w:t>
      </w:r>
      <w:r w:rsidRPr="00792E8B">
        <w:rPr>
          <w:rFonts w:ascii="Arial" w:hAnsi="Arial" w:cs="Arial"/>
        </w:rPr>
        <w:t xml:space="preserve">the Information Privacy Principles (IPPs) prescribed within the </w:t>
      </w:r>
      <w:r>
        <w:rPr>
          <w:rFonts w:ascii="Arial" w:hAnsi="Arial" w:cs="Arial"/>
        </w:rPr>
        <w:t xml:space="preserve">Act </w:t>
      </w:r>
      <w:r w:rsidRPr="00792E8B">
        <w:rPr>
          <w:rFonts w:ascii="Arial" w:hAnsi="Arial" w:cs="Arial"/>
        </w:rPr>
        <w:t xml:space="preserve">and the Health Privacy Principles (HPPs) as prescribed by the </w:t>
      </w:r>
      <w:r w:rsidRPr="00BE314E">
        <w:rPr>
          <w:rFonts w:ascii="Arial" w:hAnsi="Arial" w:cs="Arial"/>
          <w:i/>
        </w:rPr>
        <w:t>Health Records Act 2001</w:t>
      </w:r>
      <w:r w:rsidRPr="00792E8B">
        <w:rPr>
          <w:rFonts w:ascii="Arial" w:hAnsi="Arial" w:cs="Arial"/>
        </w:rPr>
        <w:t>.</w:t>
      </w:r>
    </w:p>
    <w:p w14:paraId="2044A4A9" w14:textId="1F76A842" w:rsidR="00713ADA" w:rsidRDefault="00713ADA" w:rsidP="00713ADA">
      <w:pPr>
        <w:rPr>
          <w:rFonts w:ascii="Arial" w:hAnsi="Arial" w:cs="Arial"/>
          <w:lang w:val="en-US"/>
        </w:rPr>
      </w:pPr>
      <w:r>
        <w:rPr>
          <w:rFonts w:ascii="Arial" w:hAnsi="Arial" w:cs="Arial"/>
          <w:lang w:val="en-US"/>
        </w:rPr>
        <w:t>This Policy aims to outline and provide guidance on the IPPs and HPPs</w:t>
      </w:r>
      <w:r w:rsidR="009E1A37">
        <w:rPr>
          <w:rFonts w:ascii="Arial" w:hAnsi="Arial" w:cs="Arial"/>
          <w:lang w:val="en-US"/>
        </w:rPr>
        <w:t xml:space="preserve"> and a statement that explains in simple language how Maroondah handles personal information.</w:t>
      </w:r>
    </w:p>
    <w:p w14:paraId="1852957E" w14:textId="6C22E860" w:rsidR="00713ADA" w:rsidRPr="00CF0955" w:rsidRDefault="00713ADA" w:rsidP="00E203B4">
      <w:pPr>
        <w:pStyle w:val="Heading1"/>
        <w:rPr>
          <w:lang w:val="en-US"/>
        </w:rPr>
      </w:pPr>
      <w:r>
        <w:t>Policy Position</w:t>
      </w:r>
    </w:p>
    <w:p w14:paraId="05B170F9" w14:textId="3A90B8E3" w:rsidR="00EA286E" w:rsidRPr="00E203B4" w:rsidRDefault="00FA1DB9" w:rsidP="006B4B07">
      <w:pPr>
        <w:spacing w:before="240"/>
        <w:rPr>
          <w:rFonts w:ascii="Arial" w:hAnsi="Arial" w:cs="Arial"/>
        </w:rPr>
      </w:pPr>
      <w:r w:rsidRPr="00792E8B">
        <w:rPr>
          <w:rFonts w:ascii="Arial" w:hAnsi="Arial" w:cs="Arial"/>
        </w:rPr>
        <w:t>Maroon</w:t>
      </w:r>
      <w:r w:rsidR="00CA7160">
        <w:rPr>
          <w:rFonts w:ascii="Arial" w:hAnsi="Arial" w:cs="Arial"/>
        </w:rPr>
        <w:t>d</w:t>
      </w:r>
      <w:r w:rsidRPr="00792E8B">
        <w:rPr>
          <w:rFonts w:ascii="Arial" w:hAnsi="Arial" w:cs="Arial"/>
        </w:rPr>
        <w:t>ah</w:t>
      </w:r>
      <w:r w:rsidR="007B0ECD">
        <w:rPr>
          <w:rFonts w:ascii="Arial" w:hAnsi="Arial" w:cs="Arial"/>
        </w:rPr>
        <w:t xml:space="preserve"> City Council (Council)</w:t>
      </w:r>
      <w:r w:rsidRPr="00792E8B">
        <w:rPr>
          <w:rFonts w:ascii="Arial" w:hAnsi="Arial" w:cs="Arial"/>
        </w:rPr>
        <w:t xml:space="preserve"> is strongly committed to protecting individuals</w:t>
      </w:r>
      <w:r w:rsidR="001F2BD8">
        <w:rPr>
          <w:rFonts w:ascii="Arial" w:hAnsi="Arial" w:cs="Arial"/>
        </w:rPr>
        <w:t>’</w:t>
      </w:r>
      <w:r w:rsidRPr="00792E8B">
        <w:rPr>
          <w:rFonts w:ascii="Arial" w:hAnsi="Arial" w:cs="Arial"/>
        </w:rPr>
        <w:t xml:space="preserve"> private information as well as their right to privacy.</w:t>
      </w:r>
      <w:r w:rsidR="007B0ECD">
        <w:rPr>
          <w:rFonts w:ascii="Arial" w:hAnsi="Arial" w:cs="Arial"/>
        </w:rPr>
        <w:t xml:space="preserve"> The purpose of this policy is </w:t>
      </w:r>
      <w:r w:rsidR="00676DAB">
        <w:rPr>
          <w:rFonts w:ascii="Arial" w:hAnsi="Arial" w:cs="Arial"/>
        </w:rPr>
        <w:t>to establish the responsible handling of personal information, in accordance with legislative requirements, regulations, and good governance.</w:t>
      </w:r>
    </w:p>
    <w:p w14:paraId="4441241E" w14:textId="77DC74F2" w:rsidR="00CA7160" w:rsidRPr="00CA7160" w:rsidRDefault="00FE572A" w:rsidP="00CA7160">
      <w:pPr>
        <w:pStyle w:val="Heading1"/>
        <w:rPr>
          <w:rFonts w:cs="Arial"/>
          <w:lang w:val="en-US"/>
        </w:rPr>
      </w:pPr>
      <w:r w:rsidRPr="00F53A0B">
        <w:rPr>
          <w:rFonts w:cs="Arial"/>
          <w:lang w:val="en-US"/>
        </w:rPr>
        <w:t>Scope</w:t>
      </w:r>
    </w:p>
    <w:p w14:paraId="3F0980FA" w14:textId="77777777" w:rsidR="00982E48" w:rsidRPr="00E203B4" w:rsidRDefault="00982E48" w:rsidP="00E203B4">
      <w:pPr>
        <w:pStyle w:val="NoSpacing"/>
        <w:rPr>
          <w:sz w:val="16"/>
          <w:szCs w:val="16"/>
        </w:rPr>
      </w:pPr>
    </w:p>
    <w:p w14:paraId="1D410991" w14:textId="36CAE5D5" w:rsidR="00685618" w:rsidRDefault="00B56423" w:rsidP="00955591">
      <w:pPr>
        <w:rPr>
          <w:rFonts w:ascii="Arial" w:hAnsi="Arial" w:cs="Arial"/>
        </w:rPr>
      </w:pPr>
      <w:r w:rsidRPr="00955591">
        <w:rPr>
          <w:rFonts w:ascii="Arial" w:hAnsi="Arial" w:cs="Arial"/>
        </w:rPr>
        <w:t>All Counci</w:t>
      </w:r>
      <w:r w:rsidR="00F16E1E" w:rsidRPr="00955591">
        <w:rPr>
          <w:rFonts w:ascii="Arial" w:hAnsi="Arial" w:cs="Arial"/>
        </w:rPr>
        <w:t xml:space="preserve">l </w:t>
      </w:r>
      <w:r w:rsidRPr="00955591">
        <w:rPr>
          <w:rFonts w:ascii="Arial" w:hAnsi="Arial" w:cs="Arial"/>
        </w:rPr>
        <w:t>employees</w:t>
      </w:r>
      <w:r w:rsidR="00F16E1E" w:rsidRPr="00955591">
        <w:rPr>
          <w:rFonts w:ascii="Arial" w:hAnsi="Arial" w:cs="Arial"/>
        </w:rPr>
        <w:t xml:space="preserve">, </w:t>
      </w:r>
      <w:r w:rsidR="00A403E9" w:rsidRPr="00955591">
        <w:rPr>
          <w:rFonts w:ascii="Arial" w:hAnsi="Arial" w:cs="Arial"/>
        </w:rPr>
        <w:t>contractors</w:t>
      </w:r>
      <w:r w:rsidRPr="00955591">
        <w:rPr>
          <w:rFonts w:ascii="Arial" w:hAnsi="Arial" w:cs="Arial"/>
        </w:rPr>
        <w:t xml:space="preserve"> and volunteers of Maroondah City Council must comply with the provisions of </w:t>
      </w:r>
      <w:r w:rsidR="00A403E9" w:rsidRPr="00955591">
        <w:rPr>
          <w:rFonts w:ascii="Arial" w:hAnsi="Arial" w:cs="Arial"/>
        </w:rPr>
        <w:t>t</w:t>
      </w:r>
      <w:r w:rsidRPr="00955591">
        <w:rPr>
          <w:rFonts w:ascii="Arial" w:hAnsi="Arial" w:cs="Arial"/>
        </w:rPr>
        <w:t>he Act</w:t>
      </w:r>
      <w:r w:rsidR="003F46AC">
        <w:rPr>
          <w:rFonts w:ascii="Arial" w:hAnsi="Arial" w:cs="Arial"/>
        </w:rPr>
        <w:t>s</w:t>
      </w:r>
      <w:r w:rsidR="00676815">
        <w:rPr>
          <w:rFonts w:ascii="Arial" w:hAnsi="Arial" w:cs="Arial"/>
        </w:rPr>
        <w:t xml:space="preserve"> and this </w:t>
      </w:r>
      <w:r w:rsidR="00713ADA">
        <w:rPr>
          <w:rFonts w:ascii="Arial" w:hAnsi="Arial" w:cs="Arial"/>
        </w:rPr>
        <w:t>P</w:t>
      </w:r>
      <w:r w:rsidR="00676815">
        <w:rPr>
          <w:rFonts w:ascii="Arial" w:hAnsi="Arial" w:cs="Arial"/>
        </w:rPr>
        <w:t>olicy.</w:t>
      </w:r>
    </w:p>
    <w:p w14:paraId="2FFAA213" w14:textId="7865A16C" w:rsidR="00D43829" w:rsidRDefault="00D43829" w:rsidP="00D43829">
      <w:pPr>
        <w:rPr>
          <w:rFonts w:ascii="Arial" w:hAnsi="Arial" w:cs="Arial"/>
          <w:lang w:val="en-US"/>
        </w:rPr>
      </w:pPr>
      <w:r>
        <w:rPr>
          <w:rFonts w:ascii="Arial" w:hAnsi="Arial" w:cs="Arial"/>
          <w:lang w:val="en-US"/>
        </w:rPr>
        <w:t xml:space="preserve">While Council </w:t>
      </w:r>
      <w:r w:rsidR="00713ADA">
        <w:rPr>
          <w:rFonts w:ascii="Arial" w:hAnsi="Arial" w:cs="Arial"/>
          <w:lang w:val="en-US"/>
        </w:rPr>
        <w:t>employees</w:t>
      </w:r>
      <w:r>
        <w:rPr>
          <w:rFonts w:ascii="Arial" w:hAnsi="Arial" w:cs="Arial"/>
          <w:lang w:val="en-US"/>
        </w:rPr>
        <w:t xml:space="preserve"> usually handle personal or health information, Council may outsource some of its functions to third parties (</w:t>
      </w:r>
      <w:proofErr w:type="gramStart"/>
      <w:r>
        <w:rPr>
          <w:rFonts w:ascii="Arial" w:hAnsi="Arial" w:cs="Arial"/>
          <w:lang w:val="en-US"/>
        </w:rPr>
        <w:t>i.e.</w:t>
      </w:r>
      <w:proofErr w:type="gramEnd"/>
      <w:r>
        <w:rPr>
          <w:rFonts w:ascii="Arial" w:hAnsi="Arial" w:cs="Arial"/>
          <w:lang w:val="en-US"/>
        </w:rPr>
        <w:t xml:space="preserve"> garbage collection or aged care services). This may require the contractor to collect, use or disclose certain personal or health information.</w:t>
      </w:r>
    </w:p>
    <w:p w14:paraId="390D6ADA" w14:textId="293E94FD" w:rsidR="00C153E2" w:rsidRDefault="00D43829" w:rsidP="00955591">
      <w:pPr>
        <w:rPr>
          <w:rFonts w:ascii="Arial" w:hAnsi="Arial" w:cs="Arial"/>
          <w:lang w:val="en-US"/>
        </w:rPr>
      </w:pPr>
      <w:r>
        <w:rPr>
          <w:rFonts w:ascii="Arial" w:hAnsi="Arial" w:cs="Arial"/>
          <w:lang w:val="en-US"/>
        </w:rPr>
        <w:t>Council requires contractors to comply with the IPPs and/or HPPs and the provisions of the Acts in all respects.</w:t>
      </w:r>
    </w:p>
    <w:p w14:paraId="343ED24D" w14:textId="77777777" w:rsidR="008C089F" w:rsidRPr="00682379" w:rsidRDefault="008C089F" w:rsidP="008C089F">
      <w:pPr>
        <w:pStyle w:val="Heading1"/>
        <w:rPr>
          <w:rFonts w:cs="Arial"/>
          <w:lang w:val="en-US"/>
        </w:rPr>
      </w:pPr>
      <w:r w:rsidRPr="00F53A0B">
        <w:rPr>
          <w:rFonts w:cs="Arial"/>
          <w:lang w:val="en-US"/>
        </w:rPr>
        <w:t>Relationship to the Maroondah 2040 Community Vision</w:t>
      </w:r>
    </w:p>
    <w:tbl>
      <w:tblPr>
        <w:tblW w:w="0" w:type="auto"/>
        <w:tblInd w:w="505" w:type="dxa"/>
        <w:tblLayout w:type="fixed"/>
        <w:tblCellMar>
          <w:left w:w="0" w:type="dxa"/>
          <w:right w:w="0" w:type="dxa"/>
        </w:tblCellMar>
        <w:tblLook w:val="0000" w:firstRow="0" w:lastRow="0" w:firstColumn="0" w:lastColumn="0" w:noHBand="0" w:noVBand="0"/>
      </w:tblPr>
      <w:tblGrid>
        <w:gridCol w:w="2435"/>
        <w:gridCol w:w="7900"/>
      </w:tblGrid>
      <w:tr w:rsidR="008C089F" w14:paraId="2FAC67CC" w14:textId="77777777" w:rsidTr="007A7268">
        <w:trPr>
          <w:trHeight w:val="383"/>
        </w:trPr>
        <w:tc>
          <w:tcPr>
            <w:tcW w:w="2435" w:type="dxa"/>
            <w:tcBorders>
              <w:top w:val="none" w:sz="6" w:space="0" w:color="auto"/>
              <w:left w:val="none" w:sz="6" w:space="0" w:color="auto"/>
              <w:bottom w:val="none" w:sz="6" w:space="0" w:color="auto"/>
              <w:right w:val="single" w:sz="4" w:space="0" w:color="4471C4"/>
            </w:tcBorders>
          </w:tcPr>
          <w:p w14:paraId="6916B022" w14:textId="77777777" w:rsidR="008C089F" w:rsidRDefault="008C089F" w:rsidP="007A7268">
            <w:pPr>
              <w:pStyle w:val="TableParagraph"/>
              <w:kinsoku w:val="0"/>
              <w:overflowPunct w:val="0"/>
              <w:spacing w:before="0"/>
              <w:ind w:left="0" w:right="101"/>
              <w:jc w:val="right"/>
              <w:rPr>
                <w:i/>
                <w:iCs/>
                <w:color w:val="2E5395"/>
                <w:sz w:val="22"/>
                <w:szCs w:val="22"/>
              </w:rPr>
            </w:pPr>
            <w:r>
              <w:rPr>
                <w:i/>
                <w:iCs/>
                <w:color w:val="2E5395"/>
                <w:sz w:val="22"/>
                <w:szCs w:val="22"/>
              </w:rPr>
              <w:t>Community Outcome:</w:t>
            </w:r>
          </w:p>
        </w:tc>
        <w:tc>
          <w:tcPr>
            <w:tcW w:w="7900" w:type="dxa"/>
            <w:tcBorders>
              <w:top w:val="none" w:sz="6" w:space="0" w:color="auto"/>
              <w:left w:val="single" w:sz="4" w:space="0" w:color="4471C4"/>
              <w:bottom w:val="none" w:sz="6" w:space="0" w:color="auto"/>
              <w:right w:val="none" w:sz="6" w:space="0" w:color="auto"/>
            </w:tcBorders>
          </w:tcPr>
          <w:p w14:paraId="266FF23A" w14:textId="36369E09" w:rsidR="008C089F" w:rsidRDefault="008C089F" w:rsidP="007A7268">
            <w:pPr>
              <w:pStyle w:val="TableParagraph"/>
              <w:kinsoku w:val="0"/>
              <w:overflowPunct w:val="0"/>
              <w:spacing w:before="0"/>
              <w:ind w:left="102"/>
              <w:rPr>
                <w:color w:val="2E5395"/>
                <w:sz w:val="22"/>
                <w:szCs w:val="22"/>
              </w:rPr>
            </w:pPr>
            <w:r>
              <w:rPr>
                <w:color w:val="2E5395"/>
                <w:sz w:val="22"/>
                <w:szCs w:val="22"/>
              </w:rPr>
              <w:t xml:space="preserve">A well </w:t>
            </w:r>
            <w:r w:rsidR="0044311A">
              <w:rPr>
                <w:color w:val="2E5395"/>
                <w:sz w:val="22"/>
                <w:szCs w:val="22"/>
              </w:rPr>
              <w:t>g</w:t>
            </w:r>
            <w:r>
              <w:rPr>
                <w:color w:val="2E5395"/>
                <w:sz w:val="22"/>
                <w:szCs w:val="22"/>
              </w:rPr>
              <w:t xml:space="preserve">overned and </w:t>
            </w:r>
            <w:r w:rsidR="0044311A">
              <w:rPr>
                <w:color w:val="2E5395"/>
                <w:sz w:val="22"/>
                <w:szCs w:val="22"/>
              </w:rPr>
              <w:t>e</w:t>
            </w:r>
            <w:r>
              <w:rPr>
                <w:color w:val="2E5395"/>
                <w:sz w:val="22"/>
                <w:szCs w:val="22"/>
              </w:rPr>
              <w:t xml:space="preserve">mpowered </w:t>
            </w:r>
            <w:r w:rsidR="0044311A">
              <w:rPr>
                <w:color w:val="2E5395"/>
                <w:sz w:val="22"/>
                <w:szCs w:val="22"/>
              </w:rPr>
              <w:t>c</w:t>
            </w:r>
            <w:r>
              <w:rPr>
                <w:color w:val="2E5395"/>
                <w:sz w:val="22"/>
                <w:szCs w:val="22"/>
              </w:rPr>
              <w:t>ommunity</w:t>
            </w:r>
          </w:p>
        </w:tc>
      </w:tr>
      <w:tr w:rsidR="008C089F" w14:paraId="50D6466C" w14:textId="77777777" w:rsidTr="00E203B4">
        <w:trPr>
          <w:trHeight w:val="782"/>
        </w:trPr>
        <w:tc>
          <w:tcPr>
            <w:tcW w:w="2435" w:type="dxa"/>
            <w:tcBorders>
              <w:top w:val="none" w:sz="6" w:space="0" w:color="auto"/>
              <w:left w:val="none" w:sz="6" w:space="0" w:color="auto"/>
              <w:bottom w:val="none" w:sz="6" w:space="0" w:color="auto"/>
              <w:right w:val="single" w:sz="4" w:space="0" w:color="4471C4"/>
            </w:tcBorders>
          </w:tcPr>
          <w:p w14:paraId="0416D6F4" w14:textId="77777777" w:rsidR="008C089F" w:rsidRDefault="008C089F" w:rsidP="007A7268">
            <w:pPr>
              <w:pStyle w:val="TableParagraph"/>
              <w:kinsoku w:val="0"/>
              <w:overflowPunct w:val="0"/>
              <w:spacing w:before="123"/>
              <w:ind w:left="0" w:right="99"/>
              <w:jc w:val="right"/>
              <w:rPr>
                <w:i/>
                <w:iCs/>
                <w:color w:val="2E5395"/>
                <w:sz w:val="22"/>
                <w:szCs w:val="22"/>
              </w:rPr>
            </w:pPr>
            <w:r>
              <w:rPr>
                <w:i/>
                <w:iCs/>
                <w:color w:val="2E5395"/>
                <w:sz w:val="22"/>
                <w:szCs w:val="22"/>
              </w:rPr>
              <w:t>Key Directions:</w:t>
            </w:r>
          </w:p>
        </w:tc>
        <w:tc>
          <w:tcPr>
            <w:tcW w:w="7900" w:type="dxa"/>
            <w:tcBorders>
              <w:top w:val="none" w:sz="6" w:space="0" w:color="auto"/>
              <w:left w:val="single" w:sz="4" w:space="0" w:color="4471C4"/>
              <w:bottom w:val="none" w:sz="6" w:space="0" w:color="auto"/>
              <w:right w:val="none" w:sz="6" w:space="0" w:color="auto"/>
            </w:tcBorders>
          </w:tcPr>
          <w:p w14:paraId="4149B4F2" w14:textId="77777777" w:rsidR="004F71F9" w:rsidRDefault="004F71F9" w:rsidP="004F71F9">
            <w:pPr>
              <w:pStyle w:val="TableParagraph"/>
              <w:kinsoku w:val="0"/>
              <w:overflowPunct w:val="0"/>
              <w:spacing w:before="123"/>
              <w:ind w:left="102" w:right="178"/>
              <w:rPr>
                <w:color w:val="2E5395"/>
                <w:sz w:val="22"/>
                <w:szCs w:val="22"/>
              </w:rPr>
            </w:pPr>
            <w:r w:rsidRPr="00854980">
              <w:rPr>
                <w:color w:val="2E5395"/>
                <w:sz w:val="22"/>
                <w:szCs w:val="22"/>
              </w:rPr>
              <w:t>Provide community inspired governance that is</w:t>
            </w:r>
            <w:r>
              <w:rPr>
                <w:color w:val="2E5395"/>
                <w:sz w:val="22"/>
                <w:szCs w:val="22"/>
              </w:rPr>
              <w:t xml:space="preserve"> </w:t>
            </w:r>
            <w:r w:rsidRPr="00854980">
              <w:rPr>
                <w:color w:val="2E5395"/>
                <w:sz w:val="22"/>
                <w:szCs w:val="22"/>
              </w:rPr>
              <w:t xml:space="preserve">transparent, accessible, </w:t>
            </w:r>
            <w:proofErr w:type="gramStart"/>
            <w:r w:rsidRPr="00854980">
              <w:rPr>
                <w:color w:val="2E5395"/>
                <w:sz w:val="22"/>
                <w:szCs w:val="22"/>
              </w:rPr>
              <w:t>inclusive</w:t>
            </w:r>
            <w:proofErr w:type="gramEnd"/>
            <w:r w:rsidRPr="00854980">
              <w:rPr>
                <w:color w:val="2E5395"/>
                <w:sz w:val="22"/>
                <w:szCs w:val="22"/>
              </w:rPr>
              <w:t xml:space="preserve"> and accountable</w:t>
            </w:r>
          </w:p>
          <w:p w14:paraId="06C1B8AC" w14:textId="7A8DD79A" w:rsidR="00EA286E" w:rsidRDefault="00EA286E" w:rsidP="00CF0955">
            <w:pPr>
              <w:pStyle w:val="TableParagraph"/>
              <w:kinsoku w:val="0"/>
              <w:overflowPunct w:val="0"/>
              <w:spacing w:line="233" w:lineRule="exact"/>
              <w:ind w:left="102"/>
              <w:rPr>
                <w:color w:val="2E5395"/>
                <w:sz w:val="22"/>
                <w:szCs w:val="22"/>
              </w:rPr>
            </w:pPr>
          </w:p>
        </w:tc>
      </w:tr>
    </w:tbl>
    <w:p w14:paraId="7AAC8D83" w14:textId="77777777" w:rsidR="00FE572A" w:rsidRPr="00F53A0B" w:rsidRDefault="00FE572A" w:rsidP="00FE572A">
      <w:pPr>
        <w:pStyle w:val="Heading1"/>
        <w:rPr>
          <w:rFonts w:cs="Arial"/>
          <w:lang w:val="en-US"/>
        </w:rPr>
      </w:pPr>
      <w:r w:rsidRPr="00F53A0B">
        <w:rPr>
          <w:rFonts w:cs="Arial"/>
          <w:lang w:val="en-US"/>
        </w:rPr>
        <w:lastRenderedPageBreak/>
        <w:t>Objectives</w:t>
      </w:r>
    </w:p>
    <w:p w14:paraId="5CCDFF07" w14:textId="77777777" w:rsidR="00982E48" w:rsidRPr="00E203B4" w:rsidRDefault="00982E48" w:rsidP="00E203B4">
      <w:pPr>
        <w:pStyle w:val="NoSpacing"/>
        <w:rPr>
          <w:sz w:val="16"/>
          <w:szCs w:val="16"/>
          <w:lang w:val="en-US"/>
        </w:rPr>
      </w:pPr>
    </w:p>
    <w:p w14:paraId="32C7FA3A" w14:textId="61B4F3F3" w:rsidR="00FE572A" w:rsidRDefault="009E1657" w:rsidP="00FE572A">
      <w:pPr>
        <w:rPr>
          <w:rFonts w:ascii="Arial" w:hAnsi="Arial" w:cs="Arial"/>
          <w:lang w:val="en-US"/>
        </w:rPr>
      </w:pPr>
      <w:r>
        <w:rPr>
          <w:rFonts w:ascii="Arial" w:hAnsi="Arial" w:cs="Arial"/>
          <w:lang w:val="en-US"/>
        </w:rPr>
        <w:t xml:space="preserve">The objectives of the Acts and this </w:t>
      </w:r>
      <w:r w:rsidR="00713ADA">
        <w:rPr>
          <w:rFonts w:ascii="Arial" w:hAnsi="Arial" w:cs="Arial"/>
          <w:lang w:val="en-US"/>
        </w:rPr>
        <w:t>P</w:t>
      </w:r>
      <w:r>
        <w:rPr>
          <w:rFonts w:ascii="Arial" w:hAnsi="Arial" w:cs="Arial"/>
          <w:lang w:val="en-US"/>
        </w:rPr>
        <w:t>olicy are:</w:t>
      </w:r>
    </w:p>
    <w:p w14:paraId="24526A03" w14:textId="0A06F596" w:rsidR="00F62CDC" w:rsidRPr="00E203B4" w:rsidRDefault="008354AA" w:rsidP="00F62CDC">
      <w:pPr>
        <w:pStyle w:val="ListParagraph"/>
        <w:numPr>
          <w:ilvl w:val="0"/>
          <w:numId w:val="1"/>
        </w:numPr>
        <w:tabs>
          <w:tab w:val="left" w:pos="851"/>
        </w:tabs>
        <w:kinsoku w:val="0"/>
        <w:overflowPunct w:val="0"/>
        <w:spacing w:before="184" w:line="256" w:lineRule="auto"/>
        <w:ind w:left="851" w:right="652" w:hanging="567"/>
        <w:rPr>
          <w:rFonts w:ascii="Symbol" w:hAnsi="Symbol" w:cs="Symbol"/>
          <w:sz w:val="22"/>
          <w:szCs w:val="22"/>
        </w:rPr>
      </w:pPr>
      <w:r w:rsidRPr="00E203B4">
        <w:rPr>
          <w:sz w:val="22"/>
          <w:szCs w:val="22"/>
        </w:rPr>
        <w:t xml:space="preserve">To </w:t>
      </w:r>
      <w:r w:rsidR="00803031" w:rsidRPr="00E203B4">
        <w:rPr>
          <w:sz w:val="22"/>
          <w:szCs w:val="22"/>
        </w:rPr>
        <w:t>e</w:t>
      </w:r>
      <w:r w:rsidR="00F62CDC" w:rsidRPr="00E203B4">
        <w:rPr>
          <w:sz w:val="22"/>
          <w:szCs w:val="22"/>
        </w:rPr>
        <w:t xml:space="preserve">stablish a regime for the responsible collection, storage, </w:t>
      </w:r>
      <w:r w:rsidR="00B27CEE" w:rsidRPr="00E203B4">
        <w:rPr>
          <w:sz w:val="22"/>
          <w:szCs w:val="22"/>
        </w:rPr>
        <w:t>handling,</w:t>
      </w:r>
      <w:r w:rsidR="00F62CDC" w:rsidRPr="00E203B4">
        <w:rPr>
          <w:sz w:val="22"/>
          <w:szCs w:val="22"/>
        </w:rPr>
        <w:t xml:space="preserve"> and disclosure of personal information</w:t>
      </w:r>
    </w:p>
    <w:p w14:paraId="08B9B575" w14:textId="4A1CBB1F" w:rsidR="00F62CDC" w:rsidRPr="00E203B4" w:rsidRDefault="00B27CEE" w:rsidP="00F62CDC">
      <w:pPr>
        <w:pStyle w:val="ListParagraph"/>
        <w:numPr>
          <w:ilvl w:val="0"/>
          <w:numId w:val="1"/>
        </w:numPr>
        <w:tabs>
          <w:tab w:val="left" w:pos="851"/>
        </w:tabs>
        <w:kinsoku w:val="0"/>
        <w:overflowPunct w:val="0"/>
        <w:spacing w:line="256" w:lineRule="auto"/>
        <w:ind w:left="851" w:right="709" w:hanging="567"/>
        <w:rPr>
          <w:rFonts w:ascii="Symbol" w:hAnsi="Symbol" w:cs="Symbol"/>
          <w:sz w:val="22"/>
          <w:szCs w:val="22"/>
        </w:rPr>
      </w:pPr>
      <w:r w:rsidRPr="00E203B4">
        <w:rPr>
          <w:sz w:val="22"/>
          <w:szCs w:val="22"/>
        </w:rPr>
        <w:t>P</w:t>
      </w:r>
      <w:r w:rsidR="00F62CDC" w:rsidRPr="00E203B4">
        <w:rPr>
          <w:sz w:val="22"/>
          <w:szCs w:val="22"/>
        </w:rPr>
        <w:t xml:space="preserve">rovide individuals with rights of access to information about themselves </w:t>
      </w:r>
      <w:r w:rsidRPr="00E203B4">
        <w:rPr>
          <w:sz w:val="22"/>
          <w:szCs w:val="22"/>
        </w:rPr>
        <w:t>held by Council</w:t>
      </w:r>
    </w:p>
    <w:p w14:paraId="5772FE1A" w14:textId="234ACF5D" w:rsidR="00F62CDC" w:rsidRPr="00E203B4" w:rsidRDefault="00B27CEE" w:rsidP="00F62CDC">
      <w:pPr>
        <w:pStyle w:val="ListParagraph"/>
        <w:numPr>
          <w:ilvl w:val="0"/>
          <w:numId w:val="1"/>
        </w:numPr>
        <w:tabs>
          <w:tab w:val="left" w:pos="851"/>
        </w:tabs>
        <w:kinsoku w:val="0"/>
        <w:overflowPunct w:val="0"/>
        <w:spacing w:line="256" w:lineRule="auto"/>
        <w:ind w:left="851" w:right="713" w:hanging="567"/>
        <w:rPr>
          <w:rFonts w:ascii="Symbol" w:hAnsi="Symbol" w:cs="Symbol"/>
          <w:sz w:val="22"/>
          <w:szCs w:val="22"/>
        </w:rPr>
      </w:pPr>
      <w:r w:rsidRPr="00E203B4">
        <w:rPr>
          <w:sz w:val="22"/>
          <w:szCs w:val="22"/>
        </w:rPr>
        <w:t>P</w:t>
      </w:r>
      <w:r w:rsidR="00F62CDC" w:rsidRPr="00E203B4">
        <w:rPr>
          <w:sz w:val="22"/>
          <w:szCs w:val="22"/>
        </w:rPr>
        <w:t xml:space="preserve">rovide individuals with the right to request </w:t>
      </w:r>
      <w:r w:rsidR="003204EF" w:rsidRPr="00E203B4">
        <w:rPr>
          <w:sz w:val="22"/>
          <w:szCs w:val="22"/>
        </w:rPr>
        <w:t>Council</w:t>
      </w:r>
      <w:r w:rsidRPr="00E203B4">
        <w:rPr>
          <w:sz w:val="22"/>
          <w:szCs w:val="22"/>
        </w:rPr>
        <w:t xml:space="preserve"> </w:t>
      </w:r>
      <w:r w:rsidR="00F62CDC" w:rsidRPr="00E203B4">
        <w:rPr>
          <w:sz w:val="22"/>
          <w:szCs w:val="22"/>
        </w:rPr>
        <w:t>correct and amend information</w:t>
      </w:r>
      <w:r w:rsidR="00310117" w:rsidRPr="00E203B4">
        <w:rPr>
          <w:sz w:val="22"/>
          <w:szCs w:val="22"/>
        </w:rPr>
        <w:t xml:space="preserve"> </w:t>
      </w:r>
      <w:r w:rsidR="00F62CDC" w:rsidRPr="00E203B4">
        <w:rPr>
          <w:sz w:val="22"/>
          <w:szCs w:val="22"/>
        </w:rPr>
        <w:t>about themselves, including information held by contracted service providers</w:t>
      </w:r>
    </w:p>
    <w:p w14:paraId="40C49103" w14:textId="1226B05A" w:rsidR="00725BF9" w:rsidRPr="00E203B4" w:rsidRDefault="00620AC7" w:rsidP="00F62CDC">
      <w:pPr>
        <w:pStyle w:val="ListParagraph"/>
        <w:numPr>
          <w:ilvl w:val="0"/>
          <w:numId w:val="1"/>
        </w:numPr>
        <w:tabs>
          <w:tab w:val="left" w:pos="851"/>
        </w:tabs>
        <w:kinsoku w:val="0"/>
        <w:overflowPunct w:val="0"/>
        <w:spacing w:line="256" w:lineRule="auto"/>
        <w:ind w:left="851" w:right="713" w:hanging="567"/>
        <w:rPr>
          <w:rFonts w:ascii="Symbol" w:hAnsi="Symbol" w:cs="Symbol"/>
          <w:sz w:val="22"/>
          <w:szCs w:val="22"/>
        </w:rPr>
      </w:pPr>
      <w:r w:rsidRPr="00E203B4">
        <w:rPr>
          <w:sz w:val="22"/>
          <w:szCs w:val="22"/>
        </w:rPr>
        <w:t xml:space="preserve">Balance the public interest </w:t>
      </w:r>
      <w:r w:rsidR="004E370D" w:rsidRPr="00E203B4">
        <w:rPr>
          <w:sz w:val="22"/>
          <w:szCs w:val="22"/>
        </w:rPr>
        <w:t>in the right to information and</w:t>
      </w:r>
      <w:r w:rsidR="003B677A" w:rsidRPr="00E203B4">
        <w:rPr>
          <w:sz w:val="22"/>
          <w:szCs w:val="22"/>
        </w:rPr>
        <w:t xml:space="preserve"> the pr</w:t>
      </w:r>
      <w:r w:rsidR="00D43829" w:rsidRPr="00E203B4">
        <w:rPr>
          <w:sz w:val="22"/>
          <w:szCs w:val="22"/>
        </w:rPr>
        <w:t>otection of privacy and personal</w:t>
      </w:r>
      <w:r w:rsidR="004E370D" w:rsidRPr="00E203B4">
        <w:rPr>
          <w:sz w:val="22"/>
          <w:szCs w:val="22"/>
        </w:rPr>
        <w:t xml:space="preserve"> information</w:t>
      </w:r>
    </w:p>
    <w:p w14:paraId="4BD5B1DC" w14:textId="71481933" w:rsidR="00DB2BF2" w:rsidRPr="00E203B4" w:rsidRDefault="00727FE3" w:rsidP="00F62CDC">
      <w:pPr>
        <w:pStyle w:val="ListParagraph"/>
        <w:numPr>
          <w:ilvl w:val="0"/>
          <w:numId w:val="1"/>
        </w:numPr>
        <w:tabs>
          <w:tab w:val="left" w:pos="851"/>
        </w:tabs>
        <w:kinsoku w:val="0"/>
        <w:overflowPunct w:val="0"/>
        <w:spacing w:line="256" w:lineRule="auto"/>
        <w:ind w:left="851" w:right="713" w:hanging="567"/>
        <w:rPr>
          <w:rFonts w:ascii="Symbol" w:hAnsi="Symbol" w:cs="Symbol"/>
          <w:sz w:val="22"/>
          <w:szCs w:val="22"/>
        </w:rPr>
      </w:pPr>
      <w:r w:rsidRPr="00E203B4">
        <w:rPr>
          <w:sz w:val="22"/>
          <w:szCs w:val="22"/>
        </w:rPr>
        <w:t>P</w:t>
      </w:r>
      <w:r w:rsidR="00280870" w:rsidRPr="00E203B4">
        <w:rPr>
          <w:sz w:val="22"/>
          <w:szCs w:val="22"/>
        </w:rPr>
        <w:t>rovide remedies for interferences with the information privacy of an individual.</w:t>
      </w:r>
    </w:p>
    <w:p w14:paraId="7008DD57" w14:textId="77777777" w:rsidR="00EA286E" w:rsidRPr="00685618" w:rsidRDefault="00EA286E" w:rsidP="00CF0955">
      <w:pPr>
        <w:rPr>
          <w:lang w:val="en-US"/>
        </w:rPr>
      </w:pPr>
    </w:p>
    <w:p w14:paraId="3CD74B74" w14:textId="77777777" w:rsidR="00FE572A" w:rsidRPr="00F53A0B" w:rsidRDefault="00FE572A" w:rsidP="00FE572A">
      <w:pPr>
        <w:pStyle w:val="Heading1"/>
        <w:rPr>
          <w:rFonts w:cs="Arial"/>
          <w:lang w:eastAsia="en-AU"/>
        </w:rPr>
      </w:pPr>
      <w:r w:rsidRPr="00F53A0B">
        <w:rPr>
          <w:rFonts w:cs="Arial"/>
          <w:lang w:eastAsia="en-AU"/>
        </w:rPr>
        <w:t>Policy Principles</w:t>
      </w:r>
    </w:p>
    <w:p w14:paraId="742AA9FE" w14:textId="77777777" w:rsidR="00982E48" w:rsidRPr="00E203B4" w:rsidRDefault="00982E48" w:rsidP="00E203B4">
      <w:pPr>
        <w:pStyle w:val="NoSpacing"/>
        <w:rPr>
          <w:sz w:val="16"/>
          <w:szCs w:val="16"/>
          <w:lang w:val="en-US"/>
        </w:rPr>
      </w:pPr>
    </w:p>
    <w:p w14:paraId="1B45244B" w14:textId="62835310" w:rsidR="00FE572A" w:rsidRDefault="00D43829" w:rsidP="00FE572A">
      <w:pPr>
        <w:rPr>
          <w:rFonts w:ascii="Arial" w:hAnsi="Arial" w:cs="Arial"/>
          <w:lang w:val="en-US"/>
        </w:rPr>
      </w:pPr>
      <w:r>
        <w:rPr>
          <w:rFonts w:ascii="Arial" w:hAnsi="Arial" w:cs="Arial"/>
          <w:lang w:val="en-US"/>
        </w:rPr>
        <w:t>T</w:t>
      </w:r>
      <w:r w:rsidR="00FD0E11">
        <w:rPr>
          <w:rFonts w:ascii="Arial" w:hAnsi="Arial" w:cs="Arial"/>
          <w:lang w:val="en-US"/>
        </w:rPr>
        <w:t xml:space="preserve">he </w:t>
      </w:r>
      <w:r w:rsidR="00FD0E11" w:rsidRPr="000F773D">
        <w:rPr>
          <w:rFonts w:ascii="Arial" w:hAnsi="Arial" w:cs="Arial"/>
          <w:i/>
          <w:lang w:val="en-US"/>
        </w:rPr>
        <w:t>Privacy and Data Protection Act 2014</w:t>
      </w:r>
      <w:r>
        <w:rPr>
          <w:rFonts w:ascii="Arial" w:hAnsi="Arial" w:cs="Arial"/>
          <w:lang w:val="en-US"/>
        </w:rPr>
        <w:t xml:space="preserve"> prescribe</w:t>
      </w:r>
      <w:r w:rsidR="00EA286E">
        <w:rPr>
          <w:rFonts w:ascii="Arial" w:hAnsi="Arial" w:cs="Arial"/>
          <w:lang w:val="en-US"/>
        </w:rPr>
        <w:t>s</w:t>
      </w:r>
      <w:r w:rsidR="00FD0E11">
        <w:rPr>
          <w:rFonts w:ascii="Arial" w:hAnsi="Arial" w:cs="Arial"/>
          <w:lang w:val="en-US"/>
        </w:rPr>
        <w:t xml:space="preserve"> </w:t>
      </w:r>
      <w:r w:rsidR="004F06DB">
        <w:rPr>
          <w:rFonts w:ascii="Arial" w:hAnsi="Arial" w:cs="Arial"/>
          <w:lang w:val="en-US"/>
        </w:rPr>
        <w:t xml:space="preserve">ten IPPs </w:t>
      </w:r>
      <w:r w:rsidR="00DD39F0">
        <w:rPr>
          <w:rFonts w:ascii="Arial" w:hAnsi="Arial" w:cs="Arial"/>
          <w:lang w:val="en-US"/>
        </w:rPr>
        <w:t>which Council must comply with</w:t>
      </w:r>
      <w:r w:rsidR="0008292D">
        <w:rPr>
          <w:rFonts w:ascii="Arial" w:hAnsi="Arial" w:cs="Arial"/>
          <w:lang w:val="en-US"/>
        </w:rPr>
        <w:t>,</w:t>
      </w:r>
      <w:r w:rsidR="00DD39F0">
        <w:rPr>
          <w:rFonts w:ascii="Arial" w:hAnsi="Arial" w:cs="Arial"/>
          <w:lang w:val="en-US"/>
        </w:rPr>
        <w:t xml:space="preserve"> </w:t>
      </w:r>
      <w:r>
        <w:rPr>
          <w:rFonts w:ascii="Arial" w:hAnsi="Arial" w:cs="Arial"/>
          <w:lang w:val="en-US"/>
        </w:rPr>
        <w:t xml:space="preserve">as </w:t>
      </w:r>
      <w:r w:rsidR="00236A92">
        <w:rPr>
          <w:rFonts w:ascii="Arial" w:hAnsi="Arial" w:cs="Arial"/>
          <w:lang w:val="en-US"/>
        </w:rPr>
        <w:t>follows</w:t>
      </w:r>
      <w:r>
        <w:rPr>
          <w:rFonts w:ascii="Arial" w:hAnsi="Arial" w:cs="Arial"/>
          <w:lang w:val="en-US"/>
        </w:rPr>
        <w:t>:</w:t>
      </w:r>
    </w:p>
    <w:p w14:paraId="3AC75ADB" w14:textId="19690891" w:rsidR="00DD39F0"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1</w:t>
      </w:r>
      <w:r w:rsidR="002C1AF7">
        <w:rPr>
          <w:rFonts w:ascii="Arial" w:hAnsi="Arial" w:cs="Arial"/>
          <w:lang w:val="en-US"/>
        </w:rPr>
        <w:tab/>
        <w:t>Collection</w:t>
      </w:r>
    </w:p>
    <w:p w14:paraId="557D3A81" w14:textId="4D3180A1"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2</w:t>
      </w:r>
      <w:r w:rsidR="002C1AF7">
        <w:rPr>
          <w:rFonts w:ascii="Arial" w:hAnsi="Arial" w:cs="Arial"/>
          <w:lang w:val="en-US"/>
        </w:rPr>
        <w:tab/>
        <w:t>Use and Disclosure</w:t>
      </w:r>
    </w:p>
    <w:p w14:paraId="1AD6C958" w14:textId="7F207AA0"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3</w:t>
      </w:r>
      <w:r w:rsidR="002C1AF7">
        <w:rPr>
          <w:rFonts w:ascii="Arial" w:hAnsi="Arial" w:cs="Arial"/>
          <w:lang w:val="en-US"/>
        </w:rPr>
        <w:tab/>
        <w:t>Data Quality</w:t>
      </w:r>
    </w:p>
    <w:p w14:paraId="0913AC94" w14:textId="1C0D39AC"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4</w:t>
      </w:r>
      <w:r w:rsidR="002C1AF7">
        <w:rPr>
          <w:rFonts w:ascii="Arial" w:hAnsi="Arial" w:cs="Arial"/>
          <w:lang w:val="en-US"/>
        </w:rPr>
        <w:tab/>
        <w:t>Data Security</w:t>
      </w:r>
    </w:p>
    <w:p w14:paraId="2991E756" w14:textId="426A448A"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5</w:t>
      </w:r>
      <w:r w:rsidR="00557AE4">
        <w:rPr>
          <w:rFonts w:ascii="Arial" w:hAnsi="Arial" w:cs="Arial"/>
          <w:lang w:val="en-US"/>
        </w:rPr>
        <w:tab/>
        <w:t>Openness</w:t>
      </w:r>
    </w:p>
    <w:p w14:paraId="5EF2B4AF" w14:textId="01D43FCC" w:rsidR="00557AE4"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6</w:t>
      </w:r>
      <w:r w:rsidR="00557AE4">
        <w:rPr>
          <w:rFonts w:ascii="Arial" w:hAnsi="Arial" w:cs="Arial"/>
          <w:lang w:val="en-US"/>
        </w:rPr>
        <w:tab/>
        <w:t>Access and Correction</w:t>
      </w:r>
    </w:p>
    <w:p w14:paraId="4A822573" w14:textId="46A02A88" w:rsidR="00557AE4"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7</w:t>
      </w:r>
      <w:r w:rsidR="00557AE4">
        <w:rPr>
          <w:rFonts w:ascii="Arial" w:hAnsi="Arial" w:cs="Arial"/>
          <w:lang w:val="en-US"/>
        </w:rPr>
        <w:tab/>
        <w:t>Unique Identifiers</w:t>
      </w:r>
    </w:p>
    <w:p w14:paraId="7B945EA0" w14:textId="098C90CF" w:rsidR="00557AE4"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8</w:t>
      </w:r>
      <w:r w:rsidR="00557AE4">
        <w:rPr>
          <w:rFonts w:ascii="Arial" w:hAnsi="Arial" w:cs="Arial"/>
          <w:lang w:val="en-US"/>
        </w:rPr>
        <w:tab/>
      </w:r>
      <w:r w:rsidR="0065571B">
        <w:rPr>
          <w:rFonts w:ascii="Arial" w:hAnsi="Arial" w:cs="Arial"/>
          <w:lang w:val="en-US"/>
        </w:rPr>
        <w:t>Anonymity</w:t>
      </w:r>
    </w:p>
    <w:p w14:paraId="70FC3A81" w14:textId="709C00CE" w:rsidR="0065571B" w:rsidRDefault="00953D97" w:rsidP="00E203B4">
      <w:pPr>
        <w:spacing w:after="0" w:line="360" w:lineRule="auto"/>
        <w:rPr>
          <w:rFonts w:ascii="Arial" w:hAnsi="Arial" w:cs="Arial"/>
          <w:lang w:val="en-US"/>
        </w:rPr>
      </w:pPr>
      <w:r>
        <w:rPr>
          <w:rFonts w:ascii="Arial" w:hAnsi="Arial" w:cs="Arial"/>
          <w:lang w:val="en-US"/>
        </w:rPr>
        <w:t xml:space="preserve">Information Privacy </w:t>
      </w:r>
      <w:r w:rsidR="0065571B">
        <w:rPr>
          <w:rFonts w:ascii="Arial" w:hAnsi="Arial" w:cs="Arial"/>
          <w:lang w:val="en-US"/>
        </w:rPr>
        <w:t xml:space="preserve">Principle 9 </w:t>
      </w:r>
      <w:r w:rsidR="0065571B">
        <w:rPr>
          <w:rFonts w:ascii="Arial" w:hAnsi="Arial" w:cs="Arial"/>
          <w:lang w:val="en-US"/>
        </w:rPr>
        <w:tab/>
        <w:t>Trans</w:t>
      </w:r>
      <w:r w:rsidR="0024321D">
        <w:rPr>
          <w:rFonts w:ascii="Arial" w:hAnsi="Arial" w:cs="Arial"/>
          <w:lang w:val="en-US"/>
        </w:rPr>
        <w:t>b</w:t>
      </w:r>
      <w:r w:rsidR="0065571B">
        <w:rPr>
          <w:rFonts w:ascii="Arial" w:hAnsi="Arial" w:cs="Arial"/>
          <w:lang w:val="en-US"/>
        </w:rPr>
        <w:t>order Data Flows</w:t>
      </w:r>
    </w:p>
    <w:p w14:paraId="392CBFE5" w14:textId="131DAD72" w:rsidR="00EA286E" w:rsidRDefault="00953D97" w:rsidP="0008292D">
      <w:pPr>
        <w:rPr>
          <w:rFonts w:ascii="Arial" w:hAnsi="Arial" w:cs="Arial"/>
          <w:lang w:val="en-US"/>
        </w:rPr>
      </w:pPr>
      <w:r>
        <w:rPr>
          <w:rFonts w:ascii="Arial" w:hAnsi="Arial" w:cs="Arial"/>
          <w:lang w:val="en-US"/>
        </w:rPr>
        <w:t xml:space="preserve">Information Privacy </w:t>
      </w:r>
      <w:r w:rsidR="0065571B">
        <w:rPr>
          <w:rFonts w:ascii="Arial" w:hAnsi="Arial" w:cs="Arial"/>
          <w:lang w:val="en-US"/>
        </w:rPr>
        <w:t>Principle 10</w:t>
      </w:r>
      <w:r w:rsidR="0065571B">
        <w:rPr>
          <w:rFonts w:ascii="Arial" w:hAnsi="Arial" w:cs="Arial"/>
          <w:lang w:val="en-US"/>
        </w:rPr>
        <w:tab/>
        <w:t>Sensitive Information</w:t>
      </w:r>
    </w:p>
    <w:p w14:paraId="074A9E33" w14:textId="77777777" w:rsidR="00CF0955" w:rsidRDefault="00CF0955" w:rsidP="00E203B4">
      <w:pPr>
        <w:spacing w:after="0"/>
        <w:rPr>
          <w:lang w:val="en-US"/>
        </w:rPr>
      </w:pPr>
    </w:p>
    <w:p w14:paraId="2E4CA961" w14:textId="0EC33EFA" w:rsidR="00696F8E" w:rsidRDefault="00611B52" w:rsidP="00FE572A">
      <w:pPr>
        <w:rPr>
          <w:rFonts w:ascii="Arial" w:hAnsi="Arial" w:cs="Arial"/>
          <w:lang w:val="en-US"/>
        </w:rPr>
      </w:pPr>
      <w:r>
        <w:rPr>
          <w:rFonts w:ascii="Arial" w:hAnsi="Arial" w:cs="Arial"/>
          <w:lang w:val="en-US"/>
        </w:rPr>
        <w:t xml:space="preserve">he </w:t>
      </w:r>
      <w:r w:rsidRPr="00611B52">
        <w:rPr>
          <w:rFonts w:ascii="Arial" w:hAnsi="Arial" w:cs="Arial"/>
          <w:i/>
          <w:lang w:val="en-US"/>
        </w:rPr>
        <w:t>Health Records Act 2001</w:t>
      </w:r>
      <w:r w:rsidR="00D43829">
        <w:rPr>
          <w:rFonts w:ascii="Arial" w:hAnsi="Arial" w:cs="Arial"/>
          <w:lang w:val="en-US"/>
        </w:rPr>
        <w:t xml:space="preserve"> prescribes </w:t>
      </w:r>
      <w:r w:rsidR="00232251">
        <w:rPr>
          <w:rFonts w:ascii="Arial" w:hAnsi="Arial" w:cs="Arial"/>
          <w:lang w:val="en-US"/>
        </w:rPr>
        <w:t xml:space="preserve">eleven HPPs </w:t>
      </w:r>
      <w:r w:rsidR="004E11A4">
        <w:rPr>
          <w:rFonts w:ascii="Arial" w:hAnsi="Arial" w:cs="Arial"/>
          <w:lang w:val="en-US"/>
        </w:rPr>
        <w:t>which Council must comply</w:t>
      </w:r>
      <w:r w:rsidR="0008292D">
        <w:rPr>
          <w:rFonts w:ascii="Arial" w:hAnsi="Arial" w:cs="Arial"/>
          <w:lang w:val="en-US"/>
        </w:rPr>
        <w:t xml:space="preserve"> with</w:t>
      </w:r>
      <w:r w:rsidR="00F26763">
        <w:rPr>
          <w:rFonts w:ascii="Arial" w:hAnsi="Arial" w:cs="Arial"/>
          <w:lang w:val="en-US"/>
        </w:rPr>
        <w:t>, as follows</w:t>
      </w:r>
      <w:r w:rsidR="00441C8A">
        <w:rPr>
          <w:rFonts w:ascii="Arial" w:hAnsi="Arial" w:cs="Arial"/>
          <w:lang w:val="en-US"/>
        </w:rPr>
        <w:t>.</w:t>
      </w:r>
      <w:r w:rsidR="004E11A4">
        <w:rPr>
          <w:rFonts w:ascii="Arial" w:hAnsi="Arial" w:cs="Arial"/>
          <w:lang w:val="en-US"/>
        </w:rPr>
        <w:t xml:space="preserve"> </w:t>
      </w:r>
      <w:r w:rsidR="00441C8A">
        <w:rPr>
          <w:rFonts w:ascii="Arial" w:hAnsi="Arial" w:cs="Arial"/>
          <w:lang w:val="en-US"/>
        </w:rPr>
        <w:t>Th</w:t>
      </w:r>
      <w:r w:rsidR="004E11A4">
        <w:rPr>
          <w:rFonts w:ascii="Arial" w:hAnsi="Arial" w:cs="Arial"/>
          <w:lang w:val="en-US"/>
        </w:rPr>
        <w:t xml:space="preserve">e HPPs are </w:t>
      </w:r>
      <w:proofErr w:type="gramStart"/>
      <w:r w:rsidR="004E11A4">
        <w:rPr>
          <w:rFonts w:ascii="Arial" w:hAnsi="Arial" w:cs="Arial"/>
          <w:lang w:val="en-US"/>
        </w:rPr>
        <w:t>similar to</w:t>
      </w:r>
      <w:proofErr w:type="gramEnd"/>
      <w:r w:rsidR="004E11A4">
        <w:rPr>
          <w:rFonts w:ascii="Arial" w:hAnsi="Arial" w:cs="Arial"/>
          <w:lang w:val="en-US"/>
        </w:rPr>
        <w:t xml:space="preserve"> the IPPs</w:t>
      </w:r>
      <w:r w:rsidR="008265B7">
        <w:rPr>
          <w:rFonts w:ascii="Arial" w:hAnsi="Arial" w:cs="Arial"/>
          <w:lang w:val="en-US"/>
        </w:rPr>
        <w:t>, with some slight differences</w:t>
      </w:r>
      <w:r w:rsidR="00441C8A">
        <w:rPr>
          <w:rFonts w:ascii="Arial" w:hAnsi="Arial" w:cs="Arial"/>
          <w:lang w:val="en-US"/>
        </w:rPr>
        <w:t>:</w:t>
      </w:r>
    </w:p>
    <w:p w14:paraId="45D8A7FD" w14:textId="52494508" w:rsidR="002D1AB6" w:rsidRDefault="00226153" w:rsidP="00E203B4">
      <w:pPr>
        <w:spacing w:after="0" w:line="360" w:lineRule="auto"/>
        <w:rPr>
          <w:rFonts w:ascii="Arial" w:hAnsi="Arial" w:cs="Arial"/>
          <w:lang w:val="en-US"/>
        </w:rPr>
      </w:pPr>
      <w:r>
        <w:rPr>
          <w:rFonts w:ascii="Arial" w:hAnsi="Arial" w:cs="Arial"/>
          <w:lang w:val="en-US"/>
        </w:rPr>
        <w:t>Health Privacy Principle 1</w:t>
      </w:r>
      <w:r>
        <w:rPr>
          <w:rFonts w:ascii="Arial" w:hAnsi="Arial" w:cs="Arial"/>
          <w:lang w:val="en-US"/>
        </w:rPr>
        <w:tab/>
      </w:r>
      <w:r>
        <w:rPr>
          <w:rFonts w:ascii="Arial" w:hAnsi="Arial" w:cs="Arial"/>
          <w:lang w:val="en-US"/>
        </w:rPr>
        <w:tab/>
        <w:t>Collection</w:t>
      </w:r>
    </w:p>
    <w:p w14:paraId="5FEA1ABF" w14:textId="59411C0A" w:rsidR="00226153" w:rsidRDefault="00226153" w:rsidP="00E203B4">
      <w:pPr>
        <w:spacing w:after="0" w:line="360" w:lineRule="auto"/>
        <w:rPr>
          <w:rFonts w:ascii="Arial" w:hAnsi="Arial" w:cs="Arial"/>
          <w:lang w:val="en-US"/>
        </w:rPr>
      </w:pPr>
      <w:r>
        <w:rPr>
          <w:rFonts w:ascii="Arial" w:hAnsi="Arial" w:cs="Arial"/>
          <w:lang w:val="en-US"/>
        </w:rPr>
        <w:t>Health Privacy Principle 2</w:t>
      </w:r>
      <w:r>
        <w:rPr>
          <w:rFonts w:ascii="Arial" w:hAnsi="Arial" w:cs="Arial"/>
          <w:lang w:val="en-US"/>
        </w:rPr>
        <w:tab/>
      </w:r>
      <w:r>
        <w:rPr>
          <w:rFonts w:ascii="Arial" w:hAnsi="Arial" w:cs="Arial"/>
          <w:lang w:val="en-US"/>
        </w:rPr>
        <w:tab/>
        <w:t>Use and Disclosure</w:t>
      </w:r>
    </w:p>
    <w:p w14:paraId="31DD9AC1" w14:textId="101CB86C" w:rsidR="00226153" w:rsidRDefault="00226153" w:rsidP="00E203B4">
      <w:pPr>
        <w:spacing w:after="0" w:line="360" w:lineRule="auto"/>
        <w:rPr>
          <w:rFonts w:ascii="Arial" w:hAnsi="Arial" w:cs="Arial"/>
          <w:lang w:val="en-US"/>
        </w:rPr>
      </w:pPr>
      <w:r>
        <w:rPr>
          <w:rFonts w:ascii="Arial" w:hAnsi="Arial" w:cs="Arial"/>
          <w:lang w:val="en-US"/>
        </w:rPr>
        <w:t>Health Privacy Principle 3</w:t>
      </w:r>
      <w:r>
        <w:rPr>
          <w:rFonts w:ascii="Arial" w:hAnsi="Arial" w:cs="Arial"/>
          <w:lang w:val="en-US"/>
        </w:rPr>
        <w:tab/>
      </w:r>
      <w:r>
        <w:rPr>
          <w:rFonts w:ascii="Arial" w:hAnsi="Arial" w:cs="Arial"/>
          <w:lang w:val="en-US"/>
        </w:rPr>
        <w:tab/>
      </w:r>
      <w:r w:rsidR="00AD4700">
        <w:rPr>
          <w:rFonts w:ascii="Arial" w:hAnsi="Arial" w:cs="Arial"/>
          <w:lang w:val="en-US"/>
        </w:rPr>
        <w:t>Data Quality</w:t>
      </w:r>
    </w:p>
    <w:p w14:paraId="38DBBA56" w14:textId="41783DD6" w:rsidR="00AD4700" w:rsidRPr="00611B52" w:rsidRDefault="00AD4700" w:rsidP="00E203B4">
      <w:pPr>
        <w:spacing w:after="0" w:line="360" w:lineRule="auto"/>
        <w:rPr>
          <w:rFonts w:ascii="Arial" w:hAnsi="Arial" w:cs="Arial"/>
          <w:lang w:val="en-US"/>
        </w:rPr>
      </w:pPr>
      <w:r>
        <w:rPr>
          <w:rFonts w:ascii="Arial" w:hAnsi="Arial" w:cs="Arial"/>
          <w:lang w:val="en-US"/>
        </w:rPr>
        <w:t>Health Privacy Principle 4</w:t>
      </w:r>
      <w:r>
        <w:rPr>
          <w:rFonts w:ascii="Arial" w:hAnsi="Arial" w:cs="Arial"/>
          <w:lang w:val="en-US"/>
        </w:rPr>
        <w:tab/>
      </w:r>
      <w:r>
        <w:rPr>
          <w:rFonts w:ascii="Arial" w:hAnsi="Arial" w:cs="Arial"/>
          <w:lang w:val="en-US"/>
        </w:rPr>
        <w:tab/>
        <w:t xml:space="preserve">Data Security </w:t>
      </w:r>
      <w:r w:rsidR="00077571">
        <w:rPr>
          <w:rFonts w:ascii="Arial" w:hAnsi="Arial" w:cs="Arial"/>
          <w:lang w:val="en-US"/>
        </w:rPr>
        <w:t>and Data Retention</w:t>
      </w:r>
    </w:p>
    <w:p w14:paraId="468E14E8" w14:textId="76A34838" w:rsidR="00221929" w:rsidRDefault="00441F5B" w:rsidP="00E203B4">
      <w:pPr>
        <w:spacing w:after="0" w:line="360" w:lineRule="auto"/>
        <w:rPr>
          <w:rFonts w:ascii="Arial" w:hAnsi="Arial" w:cs="Arial"/>
          <w:lang w:val="en-US"/>
        </w:rPr>
      </w:pPr>
      <w:r>
        <w:rPr>
          <w:rFonts w:ascii="Arial" w:hAnsi="Arial" w:cs="Arial"/>
          <w:lang w:val="en-US"/>
        </w:rPr>
        <w:t>Health Privacy Principle 5</w:t>
      </w:r>
      <w:r>
        <w:rPr>
          <w:rFonts w:ascii="Arial" w:hAnsi="Arial" w:cs="Arial"/>
          <w:lang w:val="en-US"/>
        </w:rPr>
        <w:tab/>
      </w:r>
      <w:r>
        <w:rPr>
          <w:rFonts w:ascii="Arial" w:hAnsi="Arial" w:cs="Arial"/>
          <w:lang w:val="en-US"/>
        </w:rPr>
        <w:tab/>
      </w:r>
      <w:r w:rsidR="00077571">
        <w:rPr>
          <w:rFonts w:ascii="Arial" w:hAnsi="Arial" w:cs="Arial"/>
          <w:lang w:val="en-US"/>
        </w:rPr>
        <w:t>Openness</w:t>
      </w:r>
    </w:p>
    <w:p w14:paraId="53C4E2F2" w14:textId="50D5F793" w:rsidR="00221929" w:rsidRDefault="00077571" w:rsidP="00E203B4">
      <w:pPr>
        <w:spacing w:after="0" w:line="360" w:lineRule="auto"/>
        <w:rPr>
          <w:rFonts w:ascii="Arial" w:hAnsi="Arial" w:cs="Arial"/>
          <w:lang w:val="en-US"/>
        </w:rPr>
      </w:pPr>
      <w:r>
        <w:rPr>
          <w:rFonts w:ascii="Arial" w:hAnsi="Arial" w:cs="Arial"/>
          <w:lang w:val="en-US"/>
        </w:rPr>
        <w:t>Health Privacy Principle 6</w:t>
      </w:r>
      <w:r>
        <w:rPr>
          <w:rFonts w:ascii="Arial" w:hAnsi="Arial" w:cs="Arial"/>
          <w:lang w:val="en-US"/>
        </w:rPr>
        <w:tab/>
      </w:r>
      <w:r>
        <w:rPr>
          <w:rFonts w:ascii="Arial" w:hAnsi="Arial" w:cs="Arial"/>
          <w:lang w:val="en-US"/>
        </w:rPr>
        <w:tab/>
        <w:t>Access and Correction</w:t>
      </w:r>
    </w:p>
    <w:p w14:paraId="3B879D11" w14:textId="18419E65" w:rsidR="00077571" w:rsidRDefault="00077571" w:rsidP="00E203B4">
      <w:pPr>
        <w:spacing w:after="0" w:line="360" w:lineRule="auto"/>
        <w:rPr>
          <w:rFonts w:ascii="Arial" w:hAnsi="Arial" w:cs="Arial"/>
          <w:lang w:val="en-US"/>
        </w:rPr>
      </w:pPr>
      <w:r>
        <w:rPr>
          <w:rFonts w:ascii="Arial" w:hAnsi="Arial" w:cs="Arial"/>
          <w:lang w:val="en-US"/>
        </w:rPr>
        <w:t>Health Privacy Principle 7</w:t>
      </w:r>
      <w:r>
        <w:rPr>
          <w:rFonts w:ascii="Arial" w:hAnsi="Arial" w:cs="Arial"/>
          <w:lang w:val="en-US"/>
        </w:rPr>
        <w:tab/>
      </w:r>
      <w:r>
        <w:rPr>
          <w:rFonts w:ascii="Arial" w:hAnsi="Arial" w:cs="Arial"/>
          <w:lang w:val="en-US"/>
        </w:rPr>
        <w:tab/>
        <w:t>Identifiers</w:t>
      </w:r>
    </w:p>
    <w:p w14:paraId="28665319" w14:textId="204EA278" w:rsidR="00605917" w:rsidRDefault="00605917" w:rsidP="00E203B4">
      <w:pPr>
        <w:spacing w:after="0" w:line="360" w:lineRule="auto"/>
        <w:rPr>
          <w:rFonts w:ascii="Arial" w:hAnsi="Arial" w:cs="Arial"/>
          <w:lang w:val="en-US"/>
        </w:rPr>
      </w:pPr>
      <w:r>
        <w:rPr>
          <w:rFonts w:ascii="Arial" w:hAnsi="Arial" w:cs="Arial"/>
          <w:lang w:val="en-US"/>
        </w:rPr>
        <w:t>Health Privacy Principle 8</w:t>
      </w:r>
      <w:r>
        <w:rPr>
          <w:rFonts w:ascii="Arial" w:hAnsi="Arial" w:cs="Arial"/>
          <w:lang w:val="en-US"/>
        </w:rPr>
        <w:tab/>
      </w:r>
      <w:r>
        <w:rPr>
          <w:rFonts w:ascii="Arial" w:hAnsi="Arial" w:cs="Arial"/>
          <w:lang w:val="en-US"/>
        </w:rPr>
        <w:tab/>
        <w:t>Anonymity</w:t>
      </w:r>
    </w:p>
    <w:p w14:paraId="03BB8687" w14:textId="56AF72B3" w:rsidR="00605917" w:rsidRDefault="00605917" w:rsidP="00E203B4">
      <w:pPr>
        <w:spacing w:after="0" w:line="360" w:lineRule="auto"/>
        <w:rPr>
          <w:rFonts w:ascii="Arial" w:hAnsi="Arial" w:cs="Arial"/>
          <w:lang w:val="en-US"/>
        </w:rPr>
      </w:pPr>
      <w:r>
        <w:rPr>
          <w:rFonts w:ascii="Arial" w:hAnsi="Arial" w:cs="Arial"/>
          <w:lang w:val="en-US"/>
        </w:rPr>
        <w:t>Health Privacy Principle 9</w:t>
      </w:r>
      <w:r>
        <w:rPr>
          <w:rFonts w:ascii="Arial" w:hAnsi="Arial" w:cs="Arial"/>
          <w:lang w:val="en-US"/>
        </w:rPr>
        <w:tab/>
      </w:r>
      <w:r>
        <w:rPr>
          <w:rFonts w:ascii="Arial" w:hAnsi="Arial" w:cs="Arial"/>
          <w:lang w:val="en-US"/>
        </w:rPr>
        <w:tab/>
      </w:r>
      <w:r w:rsidR="009A32F9">
        <w:rPr>
          <w:rFonts w:ascii="Arial" w:hAnsi="Arial" w:cs="Arial"/>
          <w:lang w:val="en-US"/>
        </w:rPr>
        <w:t>Transborder Data Flows</w:t>
      </w:r>
    </w:p>
    <w:p w14:paraId="23D02DCC" w14:textId="2738033C" w:rsidR="009A32F9" w:rsidRDefault="009A32F9" w:rsidP="00E203B4">
      <w:pPr>
        <w:spacing w:after="0" w:line="360" w:lineRule="auto"/>
        <w:rPr>
          <w:rFonts w:ascii="Arial" w:hAnsi="Arial" w:cs="Arial"/>
          <w:lang w:val="en-US"/>
        </w:rPr>
      </w:pPr>
      <w:r>
        <w:rPr>
          <w:rFonts w:ascii="Arial" w:hAnsi="Arial" w:cs="Arial"/>
          <w:lang w:val="en-US"/>
        </w:rPr>
        <w:t>Health Privacy Principle 10</w:t>
      </w:r>
      <w:r>
        <w:rPr>
          <w:rFonts w:ascii="Arial" w:hAnsi="Arial" w:cs="Arial"/>
          <w:lang w:val="en-US"/>
        </w:rPr>
        <w:tab/>
      </w:r>
      <w:r>
        <w:rPr>
          <w:rFonts w:ascii="Arial" w:hAnsi="Arial" w:cs="Arial"/>
          <w:lang w:val="en-US"/>
        </w:rPr>
        <w:tab/>
      </w:r>
      <w:r w:rsidR="00D3461B">
        <w:rPr>
          <w:rFonts w:ascii="Arial" w:hAnsi="Arial" w:cs="Arial"/>
          <w:lang w:val="en-US"/>
        </w:rPr>
        <w:t xml:space="preserve">Transfer or closure </w:t>
      </w:r>
      <w:r w:rsidR="00142298">
        <w:rPr>
          <w:rFonts w:ascii="Arial" w:hAnsi="Arial" w:cs="Arial"/>
          <w:lang w:val="en-US"/>
        </w:rPr>
        <w:t>of the practice of a health service provider</w:t>
      </w:r>
    </w:p>
    <w:p w14:paraId="43432F83" w14:textId="5310076D" w:rsidR="00221929" w:rsidRPr="00F53A0B" w:rsidRDefault="00142298" w:rsidP="00E203B4">
      <w:pPr>
        <w:spacing w:line="360" w:lineRule="auto"/>
        <w:rPr>
          <w:lang w:val="en-US"/>
        </w:rPr>
      </w:pPr>
      <w:r>
        <w:rPr>
          <w:rFonts w:ascii="Arial" w:hAnsi="Arial" w:cs="Arial"/>
          <w:lang w:val="en-US"/>
        </w:rPr>
        <w:t>Health Privacy Principle 11</w:t>
      </w:r>
      <w:r>
        <w:rPr>
          <w:rFonts w:ascii="Arial" w:hAnsi="Arial" w:cs="Arial"/>
          <w:lang w:val="en-US"/>
        </w:rPr>
        <w:tab/>
      </w:r>
      <w:r>
        <w:rPr>
          <w:rFonts w:ascii="Arial" w:hAnsi="Arial" w:cs="Arial"/>
          <w:lang w:val="en-US"/>
        </w:rPr>
        <w:tab/>
        <w:t>Making information available to another health service provider</w:t>
      </w:r>
    </w:p>
    <w:p w14:paraId="61010C4A" w14:textId="267C229F" w:rsidR="00FE572A" w:rsidRDefault="00FE572A" w:rsidP="00FE572A">
      <w:pPr>
        <w:pStyle w:val="Heading1"/>
        <w:rPr>
          <w:rFonts w:cs="Arial"/>
          <w:lang w:val="en-US"/>
        </w:rPr>
      </w:pPr>
      <w:r w:rsidRPr="00F53A0B">
        <w:rPr>
          <w:rFonts w:cs="Arial"/>
          <w:lang w:val="en-US"/>
        </w:rPr>
        <w:lastRenderedPageBreak/>
        <w:t xml:space="preserve">Policy implementation </w:t>
      </w:r>
    </w:p>
    <w:p w14:paraId="68314F51" w14:textId="77777777" w:rsidR="00713ADA" w:rsidRPr="00E203B4" w:rsidRDefault="00713ADA" w:rsidP="00E203B4">
      <w:pPr>
        <w:pStyle w:val="NoSpacing"/>
        <w:rPr>
          <w:sz w:val="16"/>
          <w:szCs w:val="16"/>
          <w:lang w:val="en-US"/>
        </w:rPr>
      </w:pPr>
    </w:p>
    <w:p w14:paraId="0348F7F2" w14:textId="25E2356A" w:rsidR="00A716BB" w:rsidRPr="00E203B4" w:rsidRDefault="004C3444" w:rsidP="00713ADA">
      <w:pPr>
        <w:pStyle w:val="Heading2"/>
        <w:rPr>
          <w:b/>
          <w:bCs/>
          <w:lang w:val="en-US"/>
        </w:rPr>
      </w:pPr>
      <w:r>
        <w:rPr>
          <w:b/>
          <w:bCs/>
          <w:lang w:val="en-US"/>
        </w:rPr>
        <w:t xml:space="preserve">Adherence to </w:t>
      </w:r>
      <w:r w:rsidR="0025675E" w:rsidRPr="00E203B4">
        <w:rPr>
          <w:b/>
          <w:bCs/>
          <w:lang w:val="en-US"/>
        </w:rPr>
        <w:t>Information Privacy Principles (IPPs)</w:t>
      </w:r>
    </w:p>
    <w:p w14:paraId="5301AD00" w14:textId="77777777" w:rsidR="00713ADA" w:rsidRPr="00713ADA" w:rsidRDefault="00713ADA" w:rsidP="00E203B4">
      <w:pPr>
        <w:pStyle w:val="NoSpacing"/>
        <w:rPr>
          <w:lang w:val="en-US"/>
        </w:rPr>
      </w:pPr>
    </w:p>
    <w:p w14:paraId="42293689" w14:textId="7029BE87" w:rsidR="0025675E" w:rsidRDefault="00FF5988" w:rsidP="00A716BB">
      <w:pPr>
        <w:rPr>
          <w:rFonts w:ascii="Arial" w:hAnsi="Arial" w:cs="Arial"/>
          <w:b/>
          <w:lang w:val="en-US"/>
        </w:rPr>
      </w:pPr>
      <w:r>
        <w:rPr>
          <w:rFonts w:ascii="Arial" w:hAnsi="Arial" w:cs="Arial"/>
          <w:b/>
          <w:lang w:val="en-US"/>
        </w:rPr>
        <w:t>Principle 1 - Collection</w:t>
      </w:r>
    </w:p>
    <w:p w14:paraId="37FE3729" w14:textId="10FEF5DD" w:rsidR="002342A4" w:rsidRPr="002342A4" w:rsidRDefault="002342A4" w:rsidP="002342A4">
      <w:pPr>
        <w:rPr>
          <w:rFonts w:ascii="Arial" w:hAnsi="Arial" w:cs="Arial"/>
          <w:lang w:val="en-US"/>
        </w:rPr>
      </w:pPr>
      <w:r w:rsidRPr="002342A4">
        <w:rPr>
          <w:rFonts w:ascii="Arial" w:hAnsi="Arial" w:cs="Arial"/>
          <w:lang w:val="en-US"/>
        </w:rPr>
        <w:t>Council will collect personal information that is necessary for its functions and activities. In some instances, Council is required by law to collect personal information. Council will only collect sensitive information where individuals have consented, or it is permitted under the law and specifically authorised under another Act or Regulation.</w:t>
      </w:r>
    </w:p>
    <w:p w14:paraId="0C7F3AE1" w14:textId="4A85C1B8" w:rsidR="00FF5988" w:rsidRDefault="002342A4" w:rsidP="002342A4">
      <w:pPr>
        <w:rPr>
          <w:rFonts w:ascii="Arial" w:hAnsi="Arial" w:cs="Arial"/>
          <w:lang w:val="en-US"/>
        </w:rPr>
      </w:pPr>
      <w:r w:rsidRPr="002342A4">
        <w:rPr>
          <w:rFonts w:ascii="Arial" w:hAnsi="Arial" w:cs="Arial"/>
          <w:lang w:val="en-US"/>
        </w:rPr>
        <w:t xml:space="preserve">When it is reasonable and practical to do so, </w:t>
      </w:r>
      <w:r w:rsidR="00563978">
        <w:rPr>
          <w:rFonts w:ascii="Arial" w:hAnsi="Arial" w:cs="Arial"/>
          <w:lang w:val="en-US"/>
        </w:rPr>
        <w:t>Council</w:t>
      </w:r>
      <w:r w:rsidRPr="002342A4">
        <w:rPr>
          <w:rFonts w:ascii="Arial" w:hAnsi="Arial" w:cs="Arial"/>
          <w:lang w:val="en-US"/>
        </w:rPr>
        <w:t xml:space="preserve"> will collect personal information about an individual directly from that individual. When doing so, Council will inform of the purposes for which the information is collected and used in accordance with lawful and fair means. If Council collects personal information about </w:t>
      </w:r>
      <w:r w:rsidR="00E85239">
        <w:rPr>
          <w:rFonts w:ascii="Arial" w:hAnsi="Arial" w:cs="Arial"/>
          <w:lang w:val="en-US"/>
        </w:rPr>
        <w:t>an individual</w:t>
      </w:r>
      <w:r w:rsidRPr="002342A4">
        <w:rPr>
          <w:rFonts w:ascii="Arial" w:hAnsi="Arial" w:cs="Arial"/>
          <w:lang w:val="en-US"/>
        </w:rPr>
        <w:t xml:space="preserve"> from someone </w:t>
      </w:r>
      <w:r w:rsidR="00E348BF">
        <w:rPr>
          <w:rFonts w:ascii="Arial" w:hAnsi="Arial" w:cs="Arial"/>
          <w:lang w:val="en-US"/>
        </w:rPr>
        <w:t>other than the individual,</w:t>
      </w:r>
      <w:r w:rsidRPr="002342A4">
        <w:rPr>
          <w:rFonts w:ascii="Arial" w:hAnsi="Arial" w:cs="Arial"/>
          <w:lang w:val="en-US"/>
        </w:rPr>
        <w:t xml:space="preserve"> </w:t>
      </w:r>
      <w:r w:rsidR="004F7E1D">
        <w:rPr>
          <w:rFonts w:ascii="Arial" w:hAnsi="Arial" w:cs="Arial"/>
          <w:lang w:val="en-US"/>
        </w:rPr>
        <w:t xml:space="preserve">Council </w:t>
      </w:r>
      <w:r w:rsidRPr="002342A4">
        <w:rPr>
          <w:rFonts w:ascii="Arial" w:hAnsi="Arial" w:cs="Arial"/>
          <w:lang w:val="en-US"/>
        </w:rPr>
        <w:t>will take reasonable steps to make</w:t>
      </w:r>
      <w:r w:rsidR="004F7E1D">
        <w:rPr>
          <w:rFonts w:ascii="Arial" w:hAnsi="Arial" w:cs="Arial"/>
          <w:lang w:val="en-US"/>
        </w:rPr>
        <w:t xml:space="preserve"> the individual</w:t>
      </w:r>
      <w:r w:rsidRPr="002342A4">
        <w:rPr>
          <w:rFonts w:ascii="Arial" w:hAnsi="Arial" w:cs="Arial"/>
          <w:lang w:val="en-US"/>
        </w:rPr>
        <w:t xml:space="preserve"> aware of these matters.</w:t>
      </w:r>
    </w:p>
    <w:p w14:paraId="42A97BBA" w14:textId="1BD6E7AC" w:rsidR="00643511" w:rsidRDefault="00643511" w:rsidP="00643511">
      <w:pPr>
        <w:rPr>
          <w:rFonts w:ascii="Arial" w:hAnsi="Arial" w:cs="Arial"/>
        </w:rPr>
      </w:pPr>
      <w:r>
        <w:rPr>
          <w:rFonts w:ascii="Arial" w:hAnsi="Arial" w:cs="Arial"/>
        </w:rPr>
        <w:t>The types of information collected by Council</w:t>
      </w:r>
      <w:r w:rsidR="00173327">
        <w:rPr>
          <w:rFonts w:ascii="Arial" w:hAnsi="Arial" w:cs="Arial"/>
        </w:rPr>
        <w:t xml:space="preserve"> may</w:t>
      </w:r>
      <w:r>
        <w:rPr>
          <w:rFonts w:ascii="Arial" w:hAnsi="Arial" w:cs="Arial"/>
        </w:rPr>
        <w:t xml:space="preserve"> include:</w:t>
      </w:r>
    </w:p>
    <w:p w14:paraId="7AFC60EA" w14:textId="77777777" w:rsidR="00643511" w:rsidRPr="00E203B4" w:rsidRDefault="00643511" w:rsidP="00643511">
      <w:pPr>
        <w:pStyle w:val="ListParagraph"/>
        <w:numPr>
          <w:ilvl w:val="0"/>
          <w:numId w:val="3"/>
        </w:numPr>
        <w:rPr>
          <w:sz w:val="22"/>
          <w:szCs w:val="22"/>
        </w:rPr>
      </w:pPr>
      <w:r w:rsidRPr="00E203B4">
        <w:rPr>
          <w:sz w:val="22"/>
          <w:szCs w:val="22"/>
        </w:rPr>
        <w:t>Full name</w:t>
      </w:r>
    </w:p>
    <w:p w14:paraId="3F1EE2C0" w14:textId="77777777" w:rsidR="00643511" w:rsidRPr="00E203B4" w:rsidRDefault="00643511" w:rsidP="00643511">
      <w:pPr>
        <w:pStyle w:val="ListParagraph"/>
        <w:numPr>
          <w:ilvl w:val="0"/>
          <w:numId w:val="3"/>
        </w:numPr>
        <w:rPr>
          <w:sz w:val="22"/>
          <w:szCs w:val="22"/>
        </w:rPr>
      </w:pPr>
      <w:r w:rsidRPr="00E203B4">
        <w:rPr>
          <w:sz w:val="22"/>
          <w:szCs w:val="22"/>
        </w:rPr>
        <w:t>Address</w:t>
      </w:r>
    </w:p>
    <w:p w14:paraId="1EEDAF67" w14:textId="77777777" w:rsidR="00643511" w:rsidRPr="00E203B4" w:rsidRDefault="00643511" w:rsidP="00643511">
      <w:pPr>
        <w:pStyle w:val="ListParagraph"/>
        <w:numPr>
          <w:ilvl w:val="0"/>
          <w:numId w:val="3"/>
        </w:numPr>
        <w:rPr>
          <w:sz w:val="22"/>
          <w:szCs w:val="22"/>
        </w:rPr>
      </w:pPr>
      <w:r w:rsidRPr="00E203B4">
        <w:rPr>
          <w:sz w:val="22"/>
          <w:szCs w:val="22"/>
        </w:rPr>
        <w:t>Date of Birth</w:t>
      </w:r>
    </w:p>
    <w:p w14:paraId="1F6EB91E" w14:textId="77777777" w:rsidR="00643511" w:rsidRPr="00E203B4" w:rsidRDefault="00643511" w:rsidP="00643511">
      <w:pPr>
        <w:pStyle w:val="ListParagraph"/>
        <w:numPr>
          <w:ilvl w:val="0"/>
          <w:numId w:val="3"/>
        </w:numPr>
        <w:rPr>
          <w:sz w:val="22"/>
          <w:szCs w:val="22"/>
        </w:rPr>
      </w:pPr>
      <w:r w:rsidRPr="00E203B4">
        <w:rPr>
          <w:sz w:val="22"/>
          <w:szCs w:val="22"/>
        </w:rPr>
        <w:t>Email address</w:t>
      </w:r>
    </w:p>
    <w:p w14:paraId="75C07E4D" w14:textId="77777777" w:rsidR="00643511" w:rsidRPr="00E203B4" w:rsidRDefault="00643511" w:rsidP="00643511">
      <w:pPr>
        <w:pStyle w:val="ListParagraph"/>
        <w:numPr>
          <w:ilvl w:val="0"/>
          <w:numId w:val="3"/>
        </w:numPr>
        <w:rPr>
          <w:sz w:val="22"/>
          <w:szCs w:val="22"/>
        </w:rPr>
      </w:pPr>
      <w:r w:rsidRPr="00E203B4">
        <w:rPr>
          <w:sz w:val="22"/>
          <w:szCs w:val="22"/>
        </w:rPr>
        <w:t>Phone Number</w:t>
      </w:r>
    </w:p>
    <w:p w14:paraId="74BA37F8" w14:textId="77777777" w:rsidR="00643511" w:rsidRPr="00E203B4" w:rsidRDefault="00643511" w:rsidP="00643511">
      <w:pPr>
        <w:pStyle w:val="ListParagraph"/>
        <w:numPr>
          <w:ilvl w:val="0"/>
          <w:numId w:val="3"/>
        </w:numPr>
        <w:rPr>
          <w:sz w:val="22"/>
          <w:szCs w:val="22"/>
        </w:rPr>
      </w:pPr>
      <w:r w:rsidRPr="00E203B4">
        <w:rPr>
          <w:sz w:val="22"/>
          <w:szCs w:val="22"/>
        </w:rPr>
        <w:t>Emergency Contact details</w:t>
      </w:r>
    </w:p>
    <w:p w14:paraId="270229CB" w14:textId="77777777" w:rsidR="00643511" w:rsidRPr="00E203B4" w:rsidRDefault="00643511" w:rsidP="00643511">
      <w:pPr>
        <w:pStyle w:val="ListParagraph"/>
        <w:numPr>
          <w:ilvl w:val="0"/>
          <w:numId w:val="3"/>
        </w:numPr>
        <w:rPr>
          <w:sz w:val="22"/>
          <w:szCs w:val="22"/>
        </w:rPr>
      </w:pPr>
      <w:r w:rsidRPr="00E203B4">
        <w:rPr>
          <w:sz w:val="22"/>
          <w:szCs w:val="22"/>
        </w:rPr>
        <w:t>Bank Account Details</w:t>
      </w:r>
    </w:p>
    <w:p w14:paraId="776E4659" w14:textId="7779460C" w:rsidR="00AE781D" w:rsidRPr="00E203B4" w:rsidRDefault="00643511" w:rsidP="00AE781D">
      <w:pPr>
        <w:pStyle w:val="ListParagraph"/>
        <w:numPr>
          <w:ilvl w:val="0"/>
          <w:numId w:val="3"/>
        </w:numPr>
        <w:rPr>
          <w:sz w:val="22"/>
          <w:szCs w:val="22"/>
        </w:rPr>
      </w:pPr>
      <w:r w:rsidRPr="00E203B4">
        <w:rPr>
          <w:sz w:val="22"/>
          <w:szCs w:val="22"/>
        </w:rPr>
        <w:t>Tax File Number</w:t>
      </w:r>
    </w:p>
    <w:p w14:paraId="3357308F" w14:textId="77777777" w:rsidR="0004784F" w:rsidRPr="00E203B4" w:rsidRDefault="0004784F" w:rsidP="00E203B4">
      <w:pPr>
        <w:pStyle w:val="ListParagraph"/>
        <w:ind w:left="720" w:firstLine="0"/>
        <w:rPr>
          <w:color w:val="4472C4"/>
        </w:rPr>
      </w:pPr>
    </w:p>
    <w:p w14:paraId="12932774" w14:textId="66973C72" w:rsidR="00643511" w:rsidRDefault="00AE781D" w:rsidP="002342A4">
      <w:pPr>
        <w:rPr>
          <w:rFonts w:ascii="Arial" w:hAnsi="Arial" w:cs="Arial"/>
          <w:lang w:val="en-US"/>
        </w:rPr>
      </w:pPr>
      <w:r w:rsidRPr="00E203B4">
        <w:rPr>
          <w:rFonts w:ascii="Arial" w:hAnsi="Arial" w:cs="Arial"/>
          <w:lang w:val="en-US"/>
        </w:rPr>
        <w:t xml:space="preserve">Further information regarding the </w:t>
      </w:r>
      <w:r w:rsidR="0044311A">
        <w:rPr>
          <w:rFonts w:ascii="Arial" w:hAnsi="Arial" w:cs="Arial"/>
          <w:lang w:val="en-US"/>
        </w:rPr>
        <w:t>c</w:t>
      </w:r>
      <w:r w:rsidRPr="00E203B4">
        <w:rPr>
          <w:rFonts w:ascii="Arial" w:hAnsi="Arial" w:cs="Arial"/>
          <w:lang w:val="en-US"/>
        </w:rPr>
        <w:t>ollection of personal information can be found within Council</w:t>
      </w:r>
      <w:r w:rsidR="008354A0">
        <w:rPr>
          <w:rFonts w:ascii="Arial" w:hAnsi="Arial" w:cs="Arial"/>
          <w:lang w:val="en-US"/>
        </w:rPr>
        <w:t>’</w:t>
      </w:r>
      <w:r w:rsidRPr="00E203B4">
        <w:rPr>
          <w:rFonts w:ascii="Arial" w:hAnsi="Arial" w:cs="Arial"/>
          <w:lang w:val="en-US"/>
        </w:rPr>
        <w:t xml:space="preserve">s Privacy Collection Notice. </w:t>
      </w:r>
    </w:p>
    <w:p w14:paraId="469F7FE4" w14:textId="09661FE1" w:rsidR="00AF3E6A" w:rsidRDefault="00AF3E6A" w:rsidP="002342A4">
      <w:pPr>
        <w:rPr>
          <w:rFonts w:ascii="Arial" w:hAnsi="Arial" w:cs="Arial"/>
          <w:lang w:val="en-US"/>
        </w:rPr>
      </w:pPr>
      <w:r>
        <w:rPr>
          <w:rFonts w:ascii="Arial" w:hAnsi="Arial" w:cs="Arial"/>
          <w:b/>
          <w:lang w:val="en-US"/>
        </w:rPr>
        <w:t>Principle 2 - Use and Disclosure</w:t>
      </w:r>
    </w:p>
    <w:p w14:paraId="67A3F4D6" w14:textId="77777777" w:rsidR="005F1711" w:rsidRPr="005F1711" w:rsidRDefault="005F1711" w:rsidP="005F1711">
      <w:pPr>
        <w:rPr>
          <w:rFonts w:ascii="Arial" w:hAnsi="Arial" w:cs="Arial"/>
          <w:lang w:val="en-US"/>
        </w:rPr>
      </w:pPr>
      <w:r w:rsidRPr="005F1711">
        <w:rPr>
          <w:rFonts w:ascii="Arial" w:hAnsi="Arial" w:cs="Arial"/>
          <w:lang w:val="en-US"/>
        </w:rPr>
        <w:t>Council must not use or disclose personal information for a purpose other than:</w:t>
      </w:r>
    </w:p>
    <w:p w14:paraId="17F4B25A" w14:textId="5109F3C3" w:rsidR="005F1711" w:rsidRPr="00211002" w:rsidRDefault="005F1711" w:rsidP="00E203B4">
      <w:pPr>
        <w:pStyle w:val="ListParagraph"/>
        <w:numPr>
          <w:ilvl w:val="0"/>
          <w:numId w:val="4"/>
        </w:numPr>
        <w:rPr>
          <w:lang w:val="en-US"/>
        </w:rPr>
      </w:pPr>
      <w:r w:rsidRPr="00E203B4">
        <w:rPr>
          <w:sz w:val="22"/>
          <w:szCs w:val="22"/>
          <w:lang w:val="en-US"/>
        </w:rPr>
        <w:t>The primary purpose for which it was collected</w:t>
      </w:r>
    </w:p>
    <w:p w14:paraId="216ADCCC" w14:textId="7FF02742" w:rsidR="005F1711" w:rsidRPr="00211002" w:rsidRDefault="005F1711" w:rsidP="00E203B4">
      <w:pPr>
        <w:pStyle w:val="ListParagraph"/>
        <w:numPr>
          <w:ilvl w:val="0"/>
          <w:numId w:val="4"/>
        </w:numPr>
        <w:rPr>
          <w:lang w:val="en-US"/>
        </w:rPr>
      </w:pPr>
      <w:r w:rsidRPr="00E203B4">
        <w:rPr>
          <w:sz w:val="22"/>
          <w:szCs w:val="22"/>
          <w:lang w:val="en-US"/>
        </w:rPr>
        <w:t>A directly related secondary purpose the person would reasonably expect</w:t>
      </w:r>
    </w:p>
    <w:p w14:paraId="1BA53722" w14:textId="2ED30946" w:rsidR="005F1711" w:rsidRPr="00211002" w:rsidRDefault="005F1711" w:rsidP="00E203B4">
      <w:pPr>
        <w:pStyle w:val="ListParagraph"/>
        <w:numPr>
          <w:ilvl w:val="0"/>
          <w:numId w:val="4"/>
        </w:numPr>
        <w:rPr>
          <w:lang w:val="en-US"/>
        </w:rPr>
      </w:pPr>
      <w:r w:rsidRPr="00E203B4">
        <w:rPr>
          <w:sz w:val="22"/>
          <w:szCs w:val="22"/>
          <w:lang w:val="en-US"/>
        </w:rPr>
        <w:t>For those conditions specified in the Act</w:t>
      </w:r>
    </w:p>
    <w:p w14:paraId="2C40CF98" w14:textId="2F7FCF83" w:rsidR="005F1711" w:rsidRPr="00211002" w:rsidRDefault="005F1711" w:rsidP="00E203B4">
      <w:pPr>
        <w:pStyle w:val="ListParagraph"/>
        <w:numPr>
          <w:ilvl w:val="0"/>
          <w:numId w:val="4"/>
        </w:numPr>
        <w:rPr>
          <w:lang w:val="en-US"/>
        </w:rPr>
      </w:pPr>
      <w:r w:rsidRPr="00E203B4">
        <w:rPr>
          <w:sz w:val="22"/>
          <w:szCs w:val="22"/>
          <w:lang w:val="en-US"/>
        </w:rPr>
        <w:t>Where the use or disclosure is specifically authorised under another Act or Regulation</w:t>
      </w:r>
    </w:p>
    <w:p w14:paraId="4D68D58E" w14:textId="5BE636D8" w:rsidR="005F1711" w:rsidRPr="00211002" w:rsidRDefault="005F1711" w:rsidP="00E203B4">
      <w:pPr>
        <w:pStyle w:val="ListParagraph"/>
        <w:numPr>
          <w:ilvl w:val="0"/>
          <w:numId w:val="4"/>
        </w:numPr>
        <w:rPr>
          <w:lang w:val="en-US"/>
        </w:rPr>
      </w:pPr>
      <w:r w:rsidRPr="00E203B4">
        <w:rPr>
          <w:sz w:val="22"/>
          <w:szCs w:val="22"/>
          <w:lang w:val="en-US"/>
        </w:rPr>
        <w:t>Wher</w:t>
      </w:r>
      <w:r w:rsidR="00DD4E73" w:rsidRPr="00E203B4">
        <w:rPr>
          <w:sz w:val="22"/>
          <w:szCs w:val="22"/>
          <w:lang w:val="en-US"/>
        </w:rPr>
        <w:t xml:space="preserve">e </w:t>
      </w:r>
      <w:r w:rsidRPr="00E203B4">
        <w:rPr>
          <w:sz w:val="22"/>
          <w:szCs w:val="22"/>
          <w:lang w:val="en-US"/>
        </w:rPr>
        <w:t>consent has been obtained from the individual; or</w:t>
      </w:r>
    </w:p>
    <w:p w14:paraId="49D59289" w14:textId="29D2EA8A" w:rsidR="005F1711" w:rsidRDefault="005F1711" w:rsidP="00DD4E73">
      <w:pPr>
        <w:pStyle w:val="ListParagraph"/>
        <w:numPr>
          <w:ilvl w:val="0"/>
          <w:numId w:val="4"/>
        </w:numPr>
        <w:rPr>
          <w:sz w:val="22"/>
          <w:szCs w:val="22"/>
          <w:lang w:val="en-US"/>
        </w:rPr>
      </w:pPr>
      <w:r w:rsidRPr="00E203B4">
        <w:rPr>
          <w:sz w:val="22"/>
          <w:szCs w:val="22"/>
          <w:lang w:val="en-US"/>
        </w:rPr>
        <w:t>Where it is considered reasonable to do so (</w:t>
      </w:r>
      <w:proofErr w:type="gramStart"/>
      <w:r w:rsidRPr="00E203B4">
        <w:rPr>
          <w:sz w:val="22"/>
          <w:szCs w:val="22"/>
          <w:lang w:val="en-US"/>
        </w:rPr>
        <w:t>i.e.</w:t>
      </w:r>
      <w:proofErr w:type="gramEnd"/>
      <w:r w:rsidRPr="00E203B4">
        <w:rPr>
          <w:sz w:val="22"/>
          <w:szCs w:val="22"/>
          <w:lang w:val="en-US"/>
        </w:rPr>
        <w:t xml:space="preserve"> ownership details under the Fences Act 1968)</w:t>
      </w:r>
    </w:p>
    <w:p w14:paraId="0D68658F" w14:textId="344D75AE" w:rsidR="009E1A37" w:rsidRPr="00E203B4" w:rsidRDefault="009E1A37" w:rsidP="00E203B4">
      <w:pPr>
        <w:spacing w:before="120"/>
        <w:rPr>
          <w:rFonts w:ascii="Arial" w:hAnsi="Arial" w:cs="Arial"/>
          <w:lang w:val="en-US"/>
        </w:rPr>
      </w:pPr>
      <w:r w:rsidRPr="00E203B4">
        <w:rPr>
          <w:rFonts w:ascii="Arial" w:hAnsi="Arial" w:cs="Arial"/>
          <w:lang w:val="en-US"/>
        </w:rPr>
        <w:t>Generally, Council would be ‘using’ personal information if Council possess control of how the information is handled. For example</w:t>
      </w:r>
      <w:r w:rsidR="002F665C">
        <w:rPr>
          <w:rFonts w:ascii="Arial" w:hAnsi="Arial" w:cs="Arial"/>
          <w:lang w:val="en-US"/>
        </w:rPr>
        <w:t>, if Council</w:t>
      </w:r>
      <w:r w:rsidRPr="00E203B4">
        <w:rPr>
          <w:rFonts w:ascii="Arial" w:hAnsi="Arial" w:cs="Arial"/>
          <w:lang w:val="en-US"/>
        </w:rPr>
        <w:t>:</w:t>
      </w:r>
    </w:p>
    <w:p w14:paraId="1C132B91"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r w:rsidRPr="00E203B4">
        <w:rPr>
          <w:rFonts w:ascii="Arial" w:eastAsiaTheme="minorEastAsia" w:hAnsi="Arial" w:cs="Arial"/>
          <w:lang w:val="en-US" w:eastAsia="en-AU"/>
        </w:rPr>
        <w:t>search their records for your personal information</w:t>
      </w:r>
    </w:p>
    <w:p w14:paraId="267B080F"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r w:rsidRPr="00E203B4">
        <w:rPr>
          <w:rFonts w:ascii="Arial" w:eastAsiaTheme="minorEastAsia" w:hAnsi="Arial" w:cs="Arial"/>
          <w:lang w:val="en-US" w:eastAsia="en-AU"/>
        </w:rPr>
        <w:t>access and read the personal information they hold about you</w:t>
      </w:r>
    </w:p>
    <w:p w14:paraId="58F0EBA2"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proofErr w:type="gramStart"/>
      <w:r w:rsidRPr="00E203B4">
        <w:rPr>
          <w:rFonts w:ascii="Arial" w:eastAsiaTheme="minorEastAsia" w:hAnsi="Arial" w:cs="Arial"/>
          <w:lang w:val="en-US" w:eastAsia="en-AU"/>
        </w:rPr>
        <w:t>make a decision</w:t>
      </w:r>
      <w:proofErr w:type="gramEnd"/>
      <w:r w:rsidRPr="00E203B4">
        <w:rPr>
          <w:rFonts w:ascii="Arial" w:eastAsiaTheme="minorEastAsia" w:hAnsi="Arial" w:cs="Arial"/>
          <w:lang w:val="en-US" w:eastAsia="en-AU"/>
        </w:rPr>
        <w:t xml:space="preserve"> based on the personal information they hold about you</w:t>
      </w:r>
    </w:p>
    <w:p w14:paraId="2D8C8AEE"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r w:rsidRPr="00E203B4">
        <w:rPr>
          <w:rFonts w:ascii="Arial" w:eastAsiaTheme="minorEastAsia" w:hAnsi="Arial" w:cs="Arial"/>
          <w:lang w:val="en-US" w:eastAsia="en-AU"/>
        </w:rPr>
        <w:t>pass your personal information from one part of the organisation or agency to another.</w:t>
      </w:r>
    </w:p>
    <w:p w14:paraId="21636577" w14:textId="1E82822F" w:rsidR="005F1711" w:rsidRPr="005F1711" w:rsidRDefault="005F1711" w:rsidP="00E203B4">
      <w:pPr>
        <w:spacing w:before="240"/>
        <w:rPr>
          <w:rFonts w:ascii="Arial" w:hAnsi="Arial" w:cs="Arial"/>
          <w:lang w:val="en-US"/>
        </w:rPr>
      </w:pPr>
      <w:r w:rsidRPr="005F1711">
        <w:rPr>
          <w:rFonts w:ascii="Arial" w:hAnsi="Arial" w:cs="Arial"/>
          <w:lang w:val="en-US"/>
        </w:rPr>
        <w:t>Organisations to which Council may disclose personal information include but</w:t>
      </w:r>
      <w:r w:rsidR="00DB2A97">
        <w:rPr>
          <w:rFonts w:ascii="Arial" w:hAnsi="Arial" w:cs="Arial"/>
          <w:lang w:val="en-US"/>
        </w:rPr>
        <w:t xml:space="preserve"> are</w:t>
      </w:r>
      <w:r w:rsidRPr="005F1711">
        <w:rPr>
          <w:rFonts w:ascii="Arial" w:hAnsi="Arial" w:cs="Arial"/>
          <w:lang w:val="en-US"/>
        </w:rPr>
        <w:t xml:space="preserve"> not limited </w:t>
      </w:r>
      <w:r w:rsidR="006A2FCC" w:rsidRPr="005F1711">
        <w:rPr>
          <w:rFonts w:ascii="Arial" w:hAnsi="Arial" w:cs="Arial"/>
          <w:lang w:val="en-US"/>
        </w:rPr>
        <w:t>to</w:t>
      </w:r>
      <w:r w:rsidR="004C3B6C">
        <w:rPr>
          <w:rFonts w:ascii="Arial" w:hAnsi="Arial" w:cs="Arial"/>
          <w:lang w:val="en-US"/>
        </w:rPr>
        <w:t>,</w:t>
      </w:r>
      <w:r w:rsidRPr="005F1711">
        <w:rPr>
          <w:rFonts w:ascii="Arial" w:hAnsi="Arial" w:cs="Arial"/>
          <w:lang w:val="en-US"/>
        </w:rPr>
        <w:t xml:space="preserve"> the Victorian Ombudsman, Office of Victorian Information Commissioner</w:t>
      </w:r>
      <w:r w:rsidR="007542D5">
        <w:rPr>
          <w:rFonts w:ascii="Arial" w:hAnsi="Arial" w:cs="Arial"/>
          <w:lang w:val="en-US"/>
        </w:rPr>
        <w:t xml:space="preserve"> (OVIC)</w:t>
      </w:r>
      <w:r w:rsidRPr="005F1711">
        <w:rPr>
          <w:rFonts w:ascii="Arial" w:hAnsi="Arial" w:cs="Arial"/>
          <w:lang w:val="en-US"/>
        </w:rPr>
        <w:t>, debt collection agencies, VicRoads, Insurers, legal advisors, contracted service providers, printer and mailing services, State Government Agencies</w:t>
      </w:r>
      <w:r w:rsidR="00241098">
        <w:rPr>
          <w:rFonts w:ascii="Arial" w:hAnsi="Arial" w:cs="Arial"/>
          <w:lang w:val="en-US"/>
        </w:rPr>
        <w:t xml:space="preserve">, </w:t>
      </w:r>
      <w:r w:rsidRPr="005F1711">
        <w:rPr>
          <w:rFonts w:ascii="Arial" w:hAnsi="Arial" w:cs="Arial"/>
          <w:lang w:val="en-US"/>
        </w:rPr>
        <w:t>law enforcement bodies and courts.</w:t>
      </w:r>
      <w:r w:rsidR="00E11C08">
        <w:rPr>
          <w:rFonts w:ascii="Arial" w:hAnsi="Arial" w:cs="Arial"/>
          <w:lang w:val="en-US"/>
        </w:rPr>
        <w:t xml:space="preserve"> </w:t>
      </w:r>
    </w:p>
    <w:p w14:paraId="63EF6EEC" w14:textId="4AD1857D" w:rsidR="0004784F" w:rsidRPr="00AF3E6A" w:rsidRDefault="005F1711" w:rsidP="005F1711">
      <w:pPr>
        <w:rPr>
          <w:rFonts w:ascii="Arial" w:hAnsi="Arial" w:cs="Arial"/>
          <w:lang w:val="en-US"/>
        </w:rPr>
      </w:pPr>
      <w:r w:rsidRPr="005F1711">
        <w:rPr>
          <w:rFonts w:ascii="Arial" w:hAnsi="Arial" w:cs="Arial"/>
          <w:lang w:val="en-US"/>
        </w:rPr>
        <w:lastRenderedPageBreak/>
        <w:t xml:space="preserve">In circumstances where the health or safety of a person is at risk, Council reserves the right to disclose </w:t>
      </w:r>
      <w:r w:rsidR="004C3B6C">
        <w:rPr>
          <w:rFonts w:ascii="Arial" w:hAnsi="Arial" w:cs="Arial"/>
          <w:lang w:val="en-US"/>
        </w:rPr>
        <w:t>p</w:t>
      </w:r>
      <w:r w:rsidRPr="005F1711">
        <w:rPr>
          <w:rFonts w:ascii="Arial" w:hAnsi="Arial" w:cs="Arial"/>
          <w:lang w:val="en-US"/>
        </w:rPr>
        <w:t xml:space="preserve">ersonal </w:t>
      </w:r>
      <w:r w:rsidR="004C3B6C">
        <w:rPr>
          <w:rFonts w:ascii="Arial" w:hAnsi="Arial" w:cs="Arial"/>
          <w:lang w:val="en-US"/>
        </w:rPr>
        <w:t>i</w:t>
      </w:r>
      <w:r w:rsidRPr="005F1711">
        <w:rPr>
          <w:rFonts w:ascii="Arial" w:hAnsi="Arial" w:cs="Arial"/>
          <w:lang w:val="en-US"/>
        </w:rPr>
        <w:t>nformation without consent if deemed reasonable.</w:t>
      </w:r>
    </w:p>
    <w:p w14:paraId="7B31C3A3" w14:textId="6577BACA" w:rsidR="00A716BB" w:rsidRDefault="00905F3B" w:rsidP="00A716BB">
      <w:pPr>
        <w:rPr>
          <w:rFonts w:ascii="Arial" w:hAnsi="Arial" w:cs="Arial"/>
          <w:lang w:val="en-US"/>
        </w:rPr>
      </w:pPr>
      <w:r>
        <w:rPr>
          <w:rFonts w:ascii="Arial" w:hAnsi="Arial" w:cs="Arial"/>
          <w:b/>
          <w:lang w:val="en-US"/>
        </w:rPr>
        <w:t>Principle 3 - Data Quality</w:t>
      </w:r>
    </w:p>
    <w:p w14:paraId="3D45B7AB" w14:textId="62FAD803" w:rsidR="00905F3B" w:rsidRDefault="00D26499" w:rsidP="00A716BB">
      <w:pPr>
        <w:rPr>
          <w:rFonts w:ascii="Arial" w:hAnsi="Arial" w:cs="Arial"/>
          <w:lang w:val="en-US"/>
        </w:rPr>
      </w:pPr>
      <w:r w:rsidRPr="00D26499">
        <w:rPr>
          <w:rFonts w:ascii="Arial" w:hAnsi="Arial" w:cs="Arial"/>
          <w:lang w:val="en-US"/>
        </w:rPr>
        <w:t xml:space="preserve">Council must take reasonable steps to make sure that the personal information it collects, </w:t>
      </w:r>
      <w:proofErr w:type="gramStart"/>
      <w:r w:rsidRPr="00D26499">
        <w:rPr>
          <w:rFonts w:ascii="Arial" w:hAnsi="Arial" w:cs="Arial"/>
          <w:lang w:val="en-US"/>
        </w:rPr>
        <w:t>uses</w:t>
      </w:r>
      <w:proofErr w:type="gramEnd"/>
      <w:r w:rsidRPr="00D26499">
        <w:rPr>
          <w:rFonts w:ascii="Arial" w:hAnsi="Arial" w:cs="Arial"/>
          <w:lang w:val="en-US"/>
        </w:rPr>
        <w:t xml:space="preserve"> or discloses is accurate, complete and </w:t>
      </w:r>
      <w:r w:rsidR="00B65224" w:rsidRPr="00D26499">
        <w:rPr>
          <w:rFonts w:ascii="Arial" w:hAnsi="Arial" w:cs="Arial"/>
          <w:lang w:val="en-US"/>
        </w:rPr>
        <w:t>up to date</w:t>
      </w:r>
      <w:r>
        <w:rPr>
          <w:rFonts w:ascii="Arial" w:hAnsi="Arial" w:cs="Arial"/>
          <w:lang w:val="en-US"/>
        </w:rPr>
        <w:t>.</w:t>
      </w:r>
      <w:r w:rsidR="00CD46C4">
        <w:rPr>
          <w:rFonts w:ascii="Arial" w:hAnsi="Arial" w:cs="Arial"/>
          <w:lang w:val="en-US"/>
        </w:rPr>
        <w:t xml:space="preserve"> </w:t>
      </w:r>
      <w:r w:rsidR="00122486">
        <w:rPr>
          <w:rFonts w:ascii="Arial" w:hAnsi="Arial" w:cs="Arial"/>
          <w:lang w:val="en-US"/>
        </w:rPr>
        <w:t xml:space="preserve">This is achieved by </w:t>
      </w:r>
      <w:r w:rsidR="001A2F0C">
        <w:rPr>
          <w:rFonts w:ascii="Arial" w:hAnsi="Arial" w:cs="Arial"/>
          <w:lang w:val="en-US"/>
        </w:rPr>
        <w:t xml:space="preserve">providing individuals the opportunity to update their </w:t>
      </w:r>
      <w:r w:rsidR="00693D3F">
        <w:rPr>
          <w:rFonts w:ascii="Arial" w:hAnsi="Arial" w:cs="Arial"/>
          <w:lang w:val="en-US"/>
        </w:rPr>
        <w:t xml:space="preserve">personal information periodically upon </w:t>
      </w:r>
      <w:r w:rsidR="008A306C">
        <w:rPr>
          <w:rFonts w:ascii="Arial" w:hAnsi="Arial" w:cs="Arial"/>
          <w:lang w:val="en-US"/>
        </w:rPr>
        <w:t xml:space="preserve">contact being made with Council. </w:t>
      </w:r>
    </w:p>
    <w:p w14:paraId="17C6039D" w14:textId="44763EE6" w:rsidR="00020A1C" w:rsidRDefault="00020A1C" w:rsidP="00A716BB">
      <w:pPr>
        <w:rPr>
          <w:rFonts w:ascii="Arial" w:hAnsi="Arial" w:cs="Arial"/>
          <w:lang w:val="en-US"/>
        </w:rPr>
      </w:pPr>
      <w:r>
        <w:rPr>
          <w:rFonts w:ascii="Arial" w:hAnsi="Arial" w:cs="Arial"/>
          <w:b/>
          <w:lang w:val="en-US"/>
        </w:rPr>
        <w:t>Principle 4 - Data Security</w:t>
      </w:r>
    </w:p>
    <w:p w14:paraId="2841BBFC" w14:textId="77777777" w:rsidR="00AA4426" w:rsidRPr="00AA4426" w:rsidRDefault="00AA4426" w:rsidP="00AA4426">
      <w:pPr>
        <w:rPr>
          <w:rFonts w:ascii="Arial" w:hAnsi="Arial" w:cs="Arial"/>
          <w:lang w:val="en-US"/>
        </w:rPr>
      </w:pPr>
      <w:r w:rsidRPr="00AA4426">
        <w:rPr>
          <w:rFonts w:ascii="Arial" w:hAnsi="Arial" w:cs="Arial"/>
          <w:lang w:val="en-US"/>
        </w:rPr>
        <w:t xml:space="preserve">Council maintains a secure system for the storage of personal information. Technological and operational policies and procedures are in place to protect all personal information it holds from misuse, loss, unauthorised access, </w:t>
      </w:r>
      <w:proofErr w:type="gramStart"/>
      <w:r w:rsidRPr="00AA4426">
        <w:rPr>
          <w:rFonts w:ascii="Arial" w:hAnsi="Arial" w:cs="Arial"/>
          <w:lang w:val="en-US"/>
        </w:rPr>
        <w:t>modification</w:t>
      </w:r>
      <w:proofErr w:type="gramEnd"/>
      <w:r w:rsidRPr="00AA4426">
        <w:rPr>
          <w:rFonts w:ascii="Arial" w:hAnsi="Arial" w:cs="Arial"/>
          <w:lang w:val="en-US"/>
        </w:rPr>
        <w:t xml:space="preserve"> or disclosure.</w:t>
      </w:r>
    </w:p>
    <w:p w14:paraId="644C9FEE" w14:textId="6F46BF7E" w:rsidR="00020A1C" w:rsidRDefault="00AA4426" w:rsidP="00AA4426">
      <w:pPr>
        <w:rPr>
          <w:rFonts w:ascii="Arial" w:hAnsi="Arial" w:cs="Arial"/>
          <w:lang w:val="en-US"/>
        </w:rPr>
      </w:pPr>
      <w:r w:rsidRPr="00AA4426">
        <w:rPr>
          <w:rFonts w:ascii="Arial" w:hAnsi="Arial" w:cs="Arial"/>
          <w:lang w:val="en-US"/>
        </w:rPr>
        <w:t>Council take</w:t>
      </w:r>
      <w:r w:rsidR="00A84787">
        <w:rPr>
          <w:rFonts w:ascii="Arial" w:hAnsi="Arial" w:cs="Arial"/>
          <w:lang w:val="en-US"/>
        </w:rPr>
        <w:t>s</w:t>
      </w:r>
      <w:r w:rsidRPr="00AA4426">
        <w:rPr>
          <w:rFonts w:ascii="Arial" w:hAnsi="Arial" w:cs="Arial"/>
          <w:lang w:val="en-US"/>
        </w:rPr>
        <w:t xml:space="preserve"> all reasonable steps to lawfully and responsibly destroy or permanently de-identify personal information when it is no longer needed for any purpose, subject to compliance with the </w:t>
      </w:r>
      <w:r w:rsidRPr="00E203B4">
        <w:rPr>
          <w:rFonts w:ascii="Arial" w:hAnsi="Arial" w:cs="Arial"/>
          <w:i/>
          <w:iCs/>
          <w:lang w:val="en-US"/>
        </w:rPr>
        <w:t>Public Records Act</w:t>
      </w:r>
      <w:r w:rsidR="002131DF" w:rsidRPr="00E203B4">
        <w:rPr>
          <w:rFonts w:ascii="Arial" w:hAnsi="Arial" w:cs="Arial"/>
          <w:i/>
          <w:iCs/>
          <w:lang w:val="en-US"/>
        </w:rPr>
        <w:t xml:space="preserve"> 1973</w:t>
      </w:r>
      <w:r w:rsidRPr="00AA4426">
        <w:rPr>
          <w:rFonts w:ascii="Arial" w:hAnsi="Arial" w:cs="Arial"/>
          <w:lang w:val="en-US"/>
        </w:rPr>
        <w:t xml:space="preserve"> or any other applicable Act or Regulation.</w:t>
      </w:r>
    </w:p>
    <w:p w14:paraId="091B13D3" w14:textId="4641A4E9" w:rsidR="00314A7A" w:rsidRDefault="00314A7A" w:rsidP="00AA4426">
      <w:pPr>
        <w:rPr>
          <w:rFonts w:ascii="Arial" w:hAnsi="Arial" w:cs="Arial"/>
          <w:lang w:val="en-US"/>
        </w:rPr>
      </w:pPr>
      <w:r>
        <w:rPr>
          <w:rFonts w:ascii="Arial" w:hAnsi="Arial" w:cs="Arial"/>
          <w:b/>
          <w:lang w:val="en-US"/>
        </w:rPr>
        <w:t>Principle 5 - Openness</w:t>
      </w:r>
    </w:p>
    <w:p w14:paraId="5F604E11" w14:textId="3F360242" w:rsidR="00314A7A" w:rsidRDefault="005220E6" w:rsidP="00AA4426">
      <w:pPr>
        <w:rPr>
          <w:rFonts w:ascii="Arial" w:hAnsi="Arial" w:cs="Arial"/>
          <w:lang w:val="en-US"/>
        </w:rPr>
      </w:pPr>
      <w:r w:rsidRPr="005220E6">
        <w:rPr>
          <w:rFonts w:ascii="Arial" w:hAnsi="Arial" w:cs="Arial"/>
          <w:lang w:val="en-US"/>
        </w:rPr>
        <w:t xml:space="preserve">Council must make publicly available its policies </w:t>
      </w:r>
      <w:r w:rsidR="00A84787">
        <w:rPr>
          <w:rFonts w:ascii="Arial" w:hAnsi="Arial" w:cs="Arial"/>
          <w:lang w:val="en-US"/>
        </w:rPr>
        <w:t xml:space="preserve">in </w:t>
      </w:r>
      <w:r w:rsidRPr="005220E6">
        <w:rPr>
          <w:rFonts w:ascii="Arial" w:hAnsi="Arial" w:cs="Arial"/>
          <w:lang w:val="en-US"/>
        </w:rPr>
        <w:t xml:space="preserve">relation to the management of personal information. </w:t>
      </w:r>
      <w:r w:rsidR="00A64C74">
        <w:rPr>
          <w:rFonts w:ascii="Arial" w:hAnsi="Arial" w:cs="Arial"/>
          <w:lang w:val="en-US"/>
        </w:rPr>
        <w:t>O</w:t>
      </w:r>
      <w:r w:rsidRPr="005220E6">
        <w:rPr>
          <w:rFonts w:ascii="Arial" w:hAnsi="Arial" w:cs="Arial"/>
          <w:lang w:val="en-US"/>
        </w:rPr>
        <w:t>n request,</w:t>
      </w:r>
      <w:r w:rsidR="00A64C74">
        <w:rPr>
          <w:rFonts w:ascii="Arial" w:hAnsi="Arial" w:cs="Arial"/>
          <w:lang w:val="en-US"/>
        </w:rPr>
        <w:t xml:space="preserve"> Council will</w:t>
      </w:r>
      <w:r w:rsidRPr="005220E6">
        <w:rPr>
          <w:rFonts w:ascii="Arial" w:hAnsi="Arial" w:cs="Arial"/>
          <w:lang w:val="en-US"/>
        </w:rPr>
        <w:t xml:space="preserve"> </w:t>
      </w:r>
      <w:r w:rsidR="00AE0FDA">
        <w:rPr>
          <w:rFonts w:ascii="Arial" w:hAnsi="Arial" w:cs="Arial"/>
          <w:lang w:val="en-US"/>
        </w:rPr>
        <w:t>inform</w:t>
      </w:r>
      <w:r w:rsidRPr="005220E6">
        <w:rPr>
          <w:rFonts w:ascii="Arial" w:hAnsi="Arial" w:cs="Arial"/>
          <w:lang w:val="en-US"/>
        </w:rPr>
        <w:t xml:space="preserve"> individual</w:t>
      </w:r>
      <w:r w:rsidR="008A740D">
        <w:rPr>
          <w:rFonts w:ascii="Arial" w:hAnsi="Arial" w:cs="Arial"/>
          <w:lang w:val="en-US"/>
        </w:rPr>
        <w:t>s</w:t>
      </w:r>
      <w:r w:rsidR="00B66F4A">
        <w:rPr>
          <w:rFonts w:ascii="Arial" w:hAnsi="Arial" w:cs="Arial"/>
          <w:lang w:val="en-US"/>
        </w:rPr>
        <w:t xml:space="preserve"> in</w:t>
      </w:r>
      <w:r w:rsidRPr="005220E6">
        <w:rPr>
          <w:rFonts w:ascii="Arial" w:hAnsi="Arial" w:cs="Arial"/>
          <w:lang w:val="en-US"/>
        </w:rPr>
        <w:t xml:space="preserve"> general </w:t>
      </w:r>
      <w:r w:rsidR="00B66F4A">
        <w:rPr>
          <w:rFonts w:ascii="Arial" w:hAnsi="Arial" w:cs="Arial"/>
          <w:lang w:val="en-US"/>
        </w:rPr>
        <w:t xml:space="preserve">terms of </w:t>
      </w:r>
      <w:r w:rsidR="00A87C70">
        <w:rPr>
          <w:rFonts w:ascii="Arial" w:hAnsi="Arial" w:cs="Arial"/>
          <w:lang w:val="en-US"/>
        </w:rPr>
        <w:t>the</w:t>
      </w:r>
      <w:r w:rsidRPr="005220E6">
        <w:rPr>
          <w:rFonts w:ascii="Arial" w:hAnsi="Arial" w:cs="Arial"/>
          <w:lang w:val="en-US"/>
        </w:rPr>
        <w:t xml:space="preserve"> types of personal information it holds</w:t>
      </w:r>
      <w:r w:rsidR="001530C6">
        <w:rPr>
          <w:rFonts w:ascii="Arial" w:hAnsi="Arial" w:cs="Arial"/>
          <w:lang w:val="en-US"/>
        </w:rPr>
        <w:t>,</w:t>
      </w:r>
      <w:r w:rsidRPr="005220E6">
        <w:rPr>
          <w:rFonts w:ascii="Arial" w:hAnsi="Arial" w:cs="Arial"/>
          <w:lang w:val="en-US"/>
        </w:rPr>
        <w:t xml:space="preserve"> for what purposes</w:t>
      </w:r>
      <w:r w:rsidR="001530C6">
        <w:rPr>
          <w:rFonts w:ascii="Arial" w:hAnsi="Arial" w:cs="Arial"/>
          <w:lang w:val="en-US"/>
        </w:rPr>
        <w:t>,</w:t>
      </w:r>
      <w:r w:rsidRPr="005220E6">
        <w:rPr>
          <w:rFonts w:ascii="Arial" w:hAnsi="Arial" w:cs="Arial"/>
          <w:lang w:val="en-US"/>
        </w:rPr>
        <w:t xml:space="preserve"> and how it collects, holds, </w:t>
      </w:r>
      <w:proofErr w:type="gramStart"/>
      <w:r w:rsidRPr="005220E6">
        <w:rPr>
          <w:rFonts w:ascii="Arial" w:hAnsi="Arial" w:cs="Arial"/>
          <w:lang w:val="en-US"/>
        </w:rPr>
        <w:t>uses</w:t>
      </w:r>
      <w:proofErr w:type="gramEnd"/>
      <w:r w:rsidRPr="005220E6">
        <w:rPr>
          <w:rFonts w:ascii="Arial" w:hAnsi="Arial" w:cs="Arial"/>
          <w:lang w:val="en-US"/>
        </w:rPr>
        <w:t xml:space="preserve"> and discloses that information</w:t>
      </w:r>
      <w:r w:rsidR="002B364E">
        <w:rPr>
          <w:rFonts w:ascii="Arial" w:hAnsi="Arial" w:cs="Arial"/>
          <w:lang w:val="en-US"/>
        </w:rPr>
        <w:t>,</w:t>
      </w:r>
      <w:r w:rsidRPr="005220E6">
        <w:rPr>
          <w:rFonts w:ascii="Arial" w:hAnsi="Arial" w:cs="Arial"/>
          <w:lang w:val="en-US"/>
        </w:rPr>
        <w:t xml:space="preserve"> subject to the provisions of the </w:t>
      </w:r>
      <w:r w:rsidRPr="00E203B4">
        <w:rPr>
          <w:rFonts w:ascii="Arial" w:hAnsi="Arial" w:cs="Arial"/>
          <w:i/>
          <w:iCs/>
          <w:lang w:val="en-US"/>
        </w:rPr>
        <w:t>Freedom of Information Act</w:t>
      </w:r>
      <w:r w:rsidR="002D17E9" w:rsidRPr="00E203B4">
        <w:rPr>
          <w:rFonts w:ascii="Arial" w:hAnsi="Arial" w:cs="Arial"/>
          <w:i/>
          <w:iCs/>
          <w:lang w:val="en-US"/>
        </w:rPr>
        <w:t xml:space="preserve"> 1982</w:t>
      </w:r>
      <w:r w:rsidRPr="005220E6">
        <w:rPr>
          <w:rFonts w:ascii="Arial" w:hAnsi="Arial" w:cs="Arial"/>
          <w:lang w:val="en-US"/>
        </w:rPr>
        <w:t xml:space="preserve"> and/or any other applicable Act or Regulation.</w:t>
      </w:r>
    </w:p>
    <w:p w14:paraId="2239C12B" w14:textId="53CDBAEE" w:rsidR="00FB4627" w:rsidRDefault="006347B2" w:rsidP="00AA4426">
      <w:pPr>
        <w:rPr>
          <w:rFonts w:ascii="Arial" w:hAnsi="Arial" w:cs="Arial"/>
          <w:lang w:val="en-US"/>
        </w:rPr>
      </w:pPr>
      <w:r>
        <w:rPr>
          <w:rFonts w:ascii="Arial" w:hAnsi="Arial" w:cs="Arial"/>
          <w:lang w:val="en-US"/>
        </w:rPr>
        <w:t xml:space="preserve">Council achieves these objectives by </w:t>
      </w:r>
      <w:r w:rsidR="0044311A">
        <w:rPr>
          <w:rFonts w:ascii="Arial" w:hAnsi="Arial" w:cs="Arial"/>
          <w:lang w:val="en-US"/>
        </w:rPr>
        <w:t>making</w:t>
      </w:r>
      <w:r w:rsidR="000F3B5B">
        <w:rPr>
          <w:rFonts w:ascii="Arial" w:hAnsi="Arial" w:cs="Arial"/>
          <w:lang w:val="en-US"/>
        </w:rPr>
        <w:t xml:space="preserve"> public this </w:t>
      </w:r>
      <w:r w:rsidR="0044311A">
        <w:rPr>
          <w:rFonts w:ascii="Arial" w:hAnsi="Arial" w:cs="Arial"/>
          <w:lang w:val="en-US"/>
        </w:rPr>
        <w:t>Privacy P</w:t>
      </w:r>
      <w:r w:rsidR="000F3B5B">
        <w:rPr>
          <w:rFonts w:ascii="Arial" w:hAnsi="Arial" w:cs="Arial"/>
          <w:lang w:val="en-US"/>
        </w:rPr>
        <w:t>olicy, and Council</w:t>
      </w:r>
      <w:r w:rsidR="0044311A">
        <w:rPr>
          <w:rFonts w:ascii="Arial" w:hAnsi="Arial" w:cs="Arial"/>
          <w:lang w:val="en-US"/>
        </w:rPr>
        <w:t>’</w:t>
      </w:r>
      <w:r w:rsidR="000F3B5B">
        <w:rPr>
          <w:rFonts w:ascii="Arial" w:hAnsi="Arial" w:cs="Arial"/>
          <w:lang w:val="en-US"/>
        </w:rPr>
        <w:t xml:space="preserve">s Part </w:t>
      </w:r>
      <w:r w:rsidR="003772B9">
        <w:rPr>
          <w:rFonts w:ascii="Arial" w:hAnsi="Arial" w:cs="Arial"/>
          <w:lang w:val="en-US"/>
        </w:rPr>
        <w:t xml:space="preserve">II </w:t>
      </w:r>
      <w:r w:rsidR="00955858">
        <w:rPr>
          <w:rFonts w:ascii="Arial" w:hAnsi="Arial" w:cs="Arial"/>
          <w:lang w:val="en-US"/>
        </w:rPr>
        <w:t>Freedom of Information Statement.</w:t>
      </w:r>
    </w:p>
    <w:p w14:paraId="4972BF9B" w14:textId="12D89521" w:rsidR="004E49B2" w:rsidRDefault="00B94921" w:rsidP="00AA4426">
      <w:pPr>
        <w:rPr>
          <w:rFonts w:ascii="Arial" w:hAnsi="Arial" w:cs="Arial"/>
          <w:lang w:val="en-US"/>
        </w:rPr>
      </w:pPr>
      <w:r w:rsidRPr="00B94921">
        <w:rPr>
          <w:rFonts w:ascii="Arial" w:hAnsi="Arial" w:cs="Arial"/>
          <w:b/>
          <w:lang w:val="en-US"/>
        </w:rPr>
        <w:t>Principle 6 - Access and Correction</w:t>
      </w:r>
    </w:p>
    <w:p w14:paraId="176BBDF5" w14:textId="0BD2CFFC" w:rsidR="00994A6E" w:rsidRPr="00BD4079" w:rsidRDefault="008A79CC" w:rsidP="00994A6E">
      <w:pPr>
        <w:rPr>
          <w:rFonts w:ascii="Arial" w:hAnsi="Arial" w:cs="Arial"/>
          <w:lang w:val="en-US"/>
        </w:rPr>
      </w:pPr>
      <w:r w:rsidRPr="00BD4079">
        <w:rPr>
          <w:rFonts w:ascii="Arial" w:hAnsi="Arial" w:cs="Arial"/>
          <w:lang w:val="en-US"/>
        </w:rPr>
        <w:t xml:space="preserve">If </w:t>
      </w:r>
      <w:r w:rsidR="00994A6E" w:rsidRPr="00BD4079">
        <w:rPr>
          <w:rFonts w:ascii="Arial" w:hAnsi="Arial" w:cs="Arial"/>
          <w:lang w:val="en-US"/>
        </w:rPr>
        <w:t>Council</w:t>
      </w:r>
      <w:r w:rsidRPr="00BD4079">
        <w:rPr>
          <w:rFonts w:ascii="Arial" w:hAnsi="Arial" w:cs="Arial"/>
          <w:lang w:val="en-US"/>
        </w:rPr>
        <w:t xml:space="preserve"> holds personal information </w:t>
      </w:r>
      <w:r w:rsidR="008008AE" w:rsidRPr="00BD4079">
        <w:rPr>
          <w:rFonts w:ascii="Arial" w:hAnsi="Arial" w:cs="Arial"/>
          <w:lang w:val="en-US"/>
        </w:rPr>
        <w:t xml:space="preserve">about an individual, </w:t>
      </w:r>
      <w:r w:rsidR="00D24A06">
        <w:rPr>
          <w:rFonts w:ascii="Arial" w:hAnsi="Arial" w:cs="Arial"/>
          <w:lang w:val="en-US"/>
        </w:rPr>
        <w:t xml:space="preserve">the individual has </w:t>
      </w:r>
      <w:r w:rsidR="00900BEE">
        <w:rPr>
          <w:rFonts w:ascii="Arial" w:hAnsi="Arial" w:cs="Arial"/>
          <w:lang w:val="en-US"/>
        </w:rPr>
        <w:t>the right to</w:t>
      </w:r>
      <w:r w:rsidR="00F778C0">
        <w:rPr>
          <w:rFonts w:ascii="Arial" w:hAnsi="Arial" w:cs="Arial"/>
          <w:lang w:val="en-US"/>
        </w:rPr>
        <w:t xml:space="preserve"> request</w:t>
      </w:r>
      <w:r w:rsidR="00900BEE">
        <w:rPr>
          <w:rFonts w:ascii="Arial" w:hAnsi="Arial" w:cs="Arial"/>
          <w:lang w:val="en-US"/>
        </w:rPr>
        <w:t xml:space="preserve"> access</w:t>
      </w:r>
      <w:r w:rsidR="00F778C0">
        <w:rPr>
          <w:rFonts w:ascii="Arial" w:hAnsi="Arial" w:cs="Arial"/>
          <w:lang w:val="en-US"/>
        </w:rPr>
        <w:t xml:space="preserve"> to</w:t>
      </w:r>
      <w:r w:rsidR="00900BEE">
        <w:rPr>
          <w:rFonts w:ascii="Arial" w:hAnsi="Arial" w:cs="Arial"/>
          <w:lang w:val="en-US"/>
        </w:rPr>
        <w:t xml:space="preserve"> </w:t>
      </w:r>
      <w:r w:rsidR="00B90414">
        <w:rPr>
          <w:rFonts w:ascii="Arial" w:hAnsi="Arial" w:cs="Arial"/>
          <w:lang w:val="en-US"/>
        </w:rPr>
        <w:t xml:space="preserve">their own personal information, </w:t>
      </w:r>
      <w:r w:rsidR="00994A6E" w:rsidRPr="00BD4079">
        <w:rPr>
          <w:rFonts w:ascii="Arial" w:hAnsi="Arial" w:cs="Arial"/>
          <w:lang w:val="en-US"/>
        </w:rPr>
        <w:t>except in specific circumstances as outlined within the Act and the I</w:t>
      </w:r>
      <w:r w:rsidR="00D23515">
        <w:rPr>
          <w:rFonts w:ascii="Arial" w:hAnsi="Arial" w:cs="Arial"/>
          <w:lang w:val="en-US"/>
        </w:rPr>
        <w:t>PPs</w:t>
      </w:r>
      <w:r w:rsidR="0044311A">
        <w:rPr>
          <w:rFonts w:ascii="Arial" w:hAnsi="Arial" w:cs="Arial"/>
          <w:lang w:val="en-US"/>
        </w:rPr>
        <w:t xml:space="preserve"> (</w:t>
      </w:r>
      <w:proofErr w:type="gramStart"/>
      <w:r w:rsidR="0044311A">
        <w:rPr>
          <w:rFonts w:ascii="Arial" w:hAnsi="Arial" w:cs="Arial"/>
          <w:lang w:val="en-US"/>
        </w:rPr>
        <w:t>e.g.</w:t>
      </w:r>
      <w:proofErr w:type="gramEnd"/>
      <w:r w:rsidR="0044311A">
        <w:rPr>
          <w:rFonts w:ascii="Arial" w:hAnsi="Arial" w:cs="Arial"/>
          <w:lang w:val="en-US"/>
        </w:rPr>
        <w:t xml:space="preserve"> </w:t>
      </w:r>
      <w:r w:rsidR="00994A6E" w:rsidRPr="00BD4079">
        <w:rPr>
          <w:rFonts w:ascii="Arial" w:hAnsi="Arial" w:cs="Arial"/>
          <w:lang w:val="en-US"/>
        </w:rPr>
        <w:t>where the information relates to legal proceedings</w:t>
      </w:r>
      <w:r w:rsidR="0044311A">
        <w:rPr>
          <w:rFonts w:ascii="Arial" w:hAnsi="Arial" w:cs="Arial"/>
          <w:lang w:val="en-US"/>
        </w:rPr>
        <w:t>)</w:t>
      </w:r>
      <w:r w:rsidR="00994A6E" w:rsidRPr="00BD4079">
        <w:rPr>
          <w:rFonts w:ascii="Arial" w:hAnsi="Arial" w:cs="Arial"/>
          <w:lang w:val="en-US"/>
        </w:rPr>
        <w:t>.</w:t>
      </w:r>
    </w:p>
    <w:p w14:paraId="19DDBBE7" w14:textId="71B31F18" w:rsidR="00B94921" w:rsidRPr="00BD4079" w:rsidRDefault="00994A6E" w:rsidP="00994A6E">
      <w:pPr>
        <w:rPr>
          <w:rFonts w:ascii="Arial" w:hAnsi="Arial" w:cs="Arial"/>
          <w:lang w:val="en-US"/>
        </w:rPr>
      </w:pPr>
      <w:r w:rsidRPr="00BD4079">
        <w:rPr>
          <w:rFonts w:ascii="Arial" w:hAnsi="Arial" w:cs="Arial"/>
          <w:lang w:val="en-US"/>
        </w:rPr>
        <w:t xml:space="preserve">If an individual believes </w:t>
      </w:r>
      <w:r w:rsidR="0044311A">
        <w:rPr>
          <w:rFonts w:ascii="Arial" w:hAnsi="Arial" w:cs="Arial"/>
          <w:lang w:val="en-US"/>
        </w:rPr>
        <w:t xml:space="preserve">that </w:t>
      </w:r>
      <w:r w:rsidRPr="00BD4079">
        <w:rPr>
          <w:rFonts w:ascii="Arial" w:hAnsi="Arial" w:cs="Arial"/>
          <w:lang w:val="en-US"/>
        </w:rPr>
        <w:t>their personal information held by Council is incorrect then a request may be made to correct the information. Such</w:t>
      </w:r>
      <w:r w:rsidR="00BC75E6" w:rsidRPr="00BD4079">
        <w:rPr>
          <w:rFonts w:ascii="Arial" w:hAnsi="Arial" w:cs="Arial"/>
          <w:lang w:val="en-US"/>
        </w:rPr>
        <w:t xml:space="preserve"> a</w:t>
      </w:r>
      <w:r w:rsidRPr="00BD4079">
        <w:rPr>
          <w:rFonts w:ascii="Arial" w:hAnsi="Arial" w:cs="Arial"/>
          <w:lang w:val="en-US"/>
        </w:rPr>
        <w:t xml:space="preserve"> request will be handled in accordance with the provisions of the Act.</w:t>
      </w:r>
    </w:p>
    <w:p w14:paraId="06C54316" w14:textId="674DF630" w:rsidR="00E22E37" w:rsidRDefault="00E22E37" w:rsidP="00994A6E">
      <w:pPr>
        <w:rPr>
          <w:rFonts w:ascii="Arial" w:hAnsi="Arial" w:cs="Arial"/>
          <w:lang w:val="en-US"/>
        </w:rPr>
      </w:pPr>
      <w:r>
        <w:rPr>
          <w:rFonts w:ascii="Arial" w:hAnsi="Arial" w:cs="Arial"/>
          <w:b/>
          <w:lang w:val="en-US"/>
        </w:rPr>
        <w:t>Principle 7 - Unique Identifiers</w:t>
      </w:r>
    </w:p>
    <w:p w14:paraId="34EA7411" w14:textId="4A529636" w:rsidR="00E22E37" w:rsidRDefault="000C12A5" w:rsidP="00994A6E">
      <w:pPr>
        <w:rPr>
          <w:rFonts w:ascii="Arial" w:hAnsi="Arial" w:cs="Arial"/>
          <w:lang w:val="en-US"/>
        </w:rPr>
      </w:pPr>
      <w:r w:rsidRPr="000C12A5">
        <w:rPr>
          <w:rFonts w:ascii="Arial" w:hAnsi="Arial" w:cs="Arial"/>
          <w:lang w:val="en-US"/>
        </w:rPr>
        <w:t>Council must not assign, adopt, use, disclos</w:t>
      </w:r>
      <w:r>
        <w:rPr>
          <w:rFonts w:ascii="Arial" w:hAnsi="Arial" w:cs="Arial"/>
          <w:lang w:val="en-US"/>
        </w:rPr>
        <w:t>e</w:t>
      </w:r>
      <w:r w:rsidRPr="000C12A5">
        <w:rPr>
          <w:rFonts w:ascii="Arial" w:hAnsi="Arial" w:cs="Arial"/>
          <w:lang w:val="en-US"/>
        </w:rPr>
        <w:t xml:space="preserve"> or require unique identifiers from individuals, </w:t>
      </w:r>
      <w:r w:rsidR="003B721E">
        <w:rPr>
          <w:rFonts w:ascii="Arial" w:hAnsi="Arial" w:cs="Arial"/>
          <w:lang w:val="en-US"/>
        </w:rPr>
        <w:t xml:space="preserve">unless </w:t>
      </w:r>
      <w:r w:rsidR="00580BD2">
        <w:rPr>
          <w:rFonts w:ascii="Arial" w:hAnsi="Arial" w:cs="Arial"/>
          <w:lang w:val="en-US"/>
        </w:rPr>
        <w:t xml:space="preserve">necessary </w:t>
      </w:r>
      <w:r w:rsidR="0012436E">
        <w:rPr>
          <w:rFonts w:ascii="Arial" w:hAnsi="Arial" w:cs="Arial"/>
          <w:lang w:val="en-US"/>
        </w:rPr>
        <w:t xml:space="preserve">for </w:t>
      </w:r>
      <w:r w:rsidR="009F1676">
        <w:rPr>
          <w:rFonts w:ascii="Arial" w:hAnsi="Arial" w:cs="Arial"/>
          <w:lang w:val="en-US"/>
        </w:rPr>
        <w:t>efficient function</w:t>
      </w:r>
      <w:r w:rsidRPr="000C12A5">
        <w:rPr>
          <w:rFonts w:ascii="Arial" w:hAnsi="Arial" w:cs="Arial"/>
          <w:lang w:val="en-US"/>
        </w:rPr>
        <w:t>, or if required by law. Council will only use or disclose unique identifiers assigned to individuals by other organisations, if the individual consents to the use and disclosure, or the conditions for use and disclosure set out within the Act are satisfied.</w:t>
      </w:r>
    </w:p>
    <w:p w14:paraId="14B1BEA5" w14:textId="2851547F" w:rsidR="0062677E" w:rsidRDefault="0062677E" w:rsidP="00994A6E">
      <w:pPr>
        <w:rPr>
          <w:rFonts w:ascii="Arial" w:hAnsi="Arial" w:cs="Arial"/>
          <w:lang w:val="en-US"/>
        </w:rPr>
      </w:pPr>
      <w:r>
        <w:rPr>
          <w:rFonts w:ascii="Arial" w:hAnsi="Arial" w:cs="Arial"/>
          <w:b/>
          <w:lang w:val="en-US"/>
        </w:rPr>
        <w:t>Principle 8 - Anonymity</w:t>
      </w:r>
    </w:p>
    <w:p w14:paraId="532364ED" w14:textId="191E2BFB" w:rsidR="0062677E" w:rsidRDefault="00B47DE6" w:rsidP="00994A6E">
      <w:pPr>
        <w:rPr>
          <w:rFonts w:ascii="Arial" w:hAnsi="Arial" w:cs="Arial"/>
          <w:lang w:val="en-US"/>
        </w:rPr>
      </w:pPr>
      <w:r w:rsidRPr="00B47DE6">
        <w:rPr>
          <w:rFonts w:ascii="Arial" w:hAnsi="Arial" w:cs="Arial"/>
          <w:lang w:val="en-US"/>
        </w:rPr>
        <w:t xml:space="preserve">Council must, where it is lawful and practicable, give individuals the option of not identifying themselves when supplying information or </w:t>
      </w:r>
      <w:proofErr w:type="gramStart"/>
      <w:r w:rsidRPr="00B47DE6">
        <w:rPr>
          <w:rFonts w:ascii="Arial" w:hAnsi="Arial" w:cs="Arial"/>
          <w:lang w:val="en-US"/>
        </w:rPr>
        <w:t>entering into</w:t>
      </w:r>
      <w:proofErr w:type="gramEnd"/>
      <w:r w:rsidRPr="00B47DE6">
        <w:rPr>
          <w:rFonts w:ascii="Arial" w:hAnsi="Arial" w:cs="Arial"/>
          <w:lang w:val="en-US"/>
        </w:rPr>
        <w:t xml:space="preserve"> transactions with Council.</w:t>
      </w:r>
    </w:p>
    <w:p w14:paraId="3589F0C9" w14:textId="1E9D1D2F" w:rsidR="00B47DE6" w:rsidRDefault="006C72AA" w:rsidP="00994A6E">
      <w:pPr>
        <w:rPr>
          <w:rFonts w:ascii="Arial" w:hAnsi="Arial" w:cs="Arial"/>
          <w:lang w:val="en-US"/>
        </w:rPr>
      </w:pPr>
      <w:r>
        <w:rPr>
          <w:rFonts w:ascii="Arial" w:hAnsi="Arial" w:cs="Arial"/>
          <w:b/>
          <w:lang w:val="en-US"/>
        </w:rPr>
        <w:t xml:space="preserve">Principle 9 - </w:t>
      </w:r>
      <w:r w:rsidR="000D419B">
        <w:rPr>
          <w:rFonts w:ascii="Arial" w:hAnsi="Arial" w:cs="Arial"/>
          <w:b/>
          <w:lang w:val="en-US"/>
        </w:rPr>
        <w:t>Transborder Data Flows</w:t>
      </w:r>
    </w:p>
    <w:p w14:paraId="3ABA0D8A" w14:textId="77777777" w:rsidR="006A2F2D" w:rsidRDefault="006A2F2D" w:rsidP="00E203B4">
      <w:pPr>
        <w:pStyle w:val="BodyText"/>
        <w:kinsoku w:val="0"/>
        <w:overflowPunct w:val="0"/>
        <w:spacing w:before="182" w:line="256" w:lineRule="auto"/>
        <w:ind w:right="930"/>
      </w:pPr>
      <w:r>
        <w:t>Council may transfer personal information outside of Victoria only if that data transfer conforms to the reasons and conditions outlined within the Act.</w:t>
      </w:r>
    </w:p>
    <w:p w14:paraId="0EA6275A" w14:textId="77777777" w:rsidR="006A2F2D" w:rsidRPr="00E203B4" w:rsidRDefault="006A2F2D" w:rsidP="006A2F2D">
      <w:pPr>
        <w:pStyle w:val="Heading2"/>
        <w:kinsoku w:val="0"/>
        <w:overflowPunct w:val="0"/>
        <w:spacing w:before="162"/>
        <w:rPr>
          <w:rFonts w:ascii="Arial" w:hAnsi="Arial" w:cs="Arial"/>
          <w:b/>
          <w:bCs/>
          <w:color w:val="auto"/>
          <w:sz w:val="22"/>
          <w:szCs w:val="22"/>
        </w:rPr>
      </w:pPr>
      <w:r w:rsidRPr="00E203B4">
        <w:rPr>
          <w:rFonts w:ascii="Arial" w:hAnsi="Arial" w:cs="Arial"/>
          <w:b/>
          <w:bCs/>
          <w:color w:val="auto"/>
          <w:sz w:val="22"/>
          <w:szCs w:val="22"/>
        </w:rPr>
        <w:t>Principle 10 - Sensitive Information</w:t>
      </w:r>
    </w:p>
    <w:p w14:paraId="7445308E" w14:textId="55F5E914" w:rsidR="00713ADA" w:rsidRDefault="006A2F2D" w:rsidP="0044311A">
      <w:pPr>
        <w:pStyle w:val="BodyText"/>
      </w:pPr>
      <w:r>
        <w:t xml:space="preserve">Council must not collect sensitive information about an individual except for circumstances specified under the Act or in circumstances whereby such information is both directly pertinent and necessary to the specific, </w:t>
      </w:r>
      <w:proofErr w:type="gramStart"/>
      <w:r>
        <w:t>proper</w:t>
      </w:r>
      <w:proofErr w:type="gramEnd"/>
      <w:r>
        <w:t xml:space="preserve"> and legitimate functions of one or more of its activities.</w:t>
      </w:r>
      <w:r w:rsidR="009E1A37">
        <w:t xml:space="preserve"> A situation where this may apply </w:t>
      </w:r>
      <w:r w:rsidR="009E1A37">
        <w:lastRenderedPageBreak/>
        <w:t>could be where an individual, in need of urgent medical treatment</w:t>
      </w:r>
      <w:r w:rsidR="004F71F9" w:rsidRPr="002D0DF0">
        <w:t>, is incapacitated</w:t>
      </w:r>
      <w:r w:rsidR="004F71F9">
        <w:t xml:space="preserve"> </w:t>
      </w:r>
      <w:r w:rsidR="004F71F9" w:rsidRPr="002D0DF0">
        <w:t>and unable to consent to the collection of their health information at that time.</w:t>
      </w:r>
    </w:p>
    <w:p w14:paraId="6B9C5657" w14:textId="68AE3B1D" w:rsidR="00417851" w:rsidRPr="00211002" w:rsidRDefault="00A70907" w:rsidP="00E203B4">
      <w:pPr>
        <w:pStyle w:val="Heading2"/>
        <w:spacing w:before="360"/>
        <w:rPr>
          <w:lang w:val="en-US"/>
        </w:rPr>
      </w:pPr>
      <w:r w:rsidRPr="00E203B4">
        <w:rPr>
          <w:b/>
          <w:bCs/>
          <w:lang w:val="en-US"/>
        </w:rPr>
        <w:t>Privacy Collection Notice</w:t>
      </w:r>
      <w:r w:rsidR="00417851" w:rsidRPr="00E203B4">
        <w:rPr>
          <w:b/>
          <w:bCs/>
          <w:lang w:val="en-US"/>
        </w:rPr>
        <w:t xml:space="preserve"> </w:t>
      </w:r>
    </w:p>
    <w:p w14:paraId="6713827E" w14:textId="77777777" w:rsidR="00CF6F23" w:rsidRPr="00E203B4" w:rsidRDefault="00CF6F23" w:rsidP="00E203B4">
      <w:pPr>
        <w:pStyle w:val="NoSpacing"/>
        <w:rPr>
          <w:sz w:val="16"/>
          <w:szCs w:val="16"/>
        </w:rPr>
      </w:pPr>
    </w:p>
    <w:p w14:paraId="67A93838" w14:textId="265A08E2" w:rsidR="00417851" w:rsidRPr="00622AD1" w:rsidRDefault="00417851" w:rsidP="00417851">
      <w:pPr>
        <w:rPr>
          <w:rFonts w:ascii="Arial" w:hAnsi="Arial" w:cs="Arial"/>
        </w:rPr>
      </w:pPr>
      <w:r w:rsidRPr="00622AD1">
        <w:rPr>
          <w:rFonts w:ascii="Arial" w:hAnsi="Arial" w:cs="Arial"/>
        </w:rPr>
        <w:t>All Council forms that collect personal information are required to have a collection notice that will refer an individual to this policy for further information and where it can be located</w:t>
      </w:r>
      <w:r>
        <w:rPr>
          <w:rFonts w:ascii="Arial" w:hAnsi="Arial" w:cs="Arial"/>
        </w:rPr>
        <w:t xml:space="preserve"> </w:t>
      </w:r>
      <w:r w:rsidRPr="00622AD1">
        <w:rPr>
          <w:rFonts w:ascii="Arial" w:hAnsi="Arial" w:cs="Arial"/>
        </w:rPr>
        <w:t>(Council’s website).</w:t>
      </w:r>
    </w:p>
    <w:p w14:paraId="61DEBCD8" w14:textId="77777777" w:rsidR="00417851" w:rsidRPr="00622AD1" w:rsidRDefault="00417851" w:rsidP="00417851">
      <w:pPr>
        <w:rPr>
          <w:rFonts w:ascii="Arial" w:hAnsi="Arial" w:cs="Arial"/>
        </w:rPr>
      </w:pPr>
      <w:r w:rsidRPr="00622AD1">
        <w:rPr>
          <w:rFonts w:ascii="Arial" w:hAnsi="Arial" w:cs="Arial"/>
        </w:rPr>
        <w:t>The intention of the collection notice is to inform individuals of why Council is collecting the information, how Council will handle the information, possible ramifications of non-completion of the form</w:t>
      </w:r>
      <w:r>
        <w:rPr>
          <w:rFonts w:ascii="Arial" w:hAnsi="Arial" w:cs="Arial"/>
        </w:rPr>
        <w:t>,</w:t>
      </w:r>
      <w:r w:rsidRPr="00622AD1">
        <w:rPr>
          <w:rFonts w:ascii="Arial" w:hAnsi="Arial" w:cs="Arial"/>
        </w:rPr>
        <w:t xml:space="preserve"> and access to the information</w:t>
      </w:r>
      <w:r>
        <w:rPr>
          <w:rFonts w:ascii="Arial" w:hAnsi="Arial" w:cs="Arial"/>
        </w:rPr>
        <w:t xml:space="preserve"> provided</w:t>
      </w:r>
      <w:r w:rsidRPr="00622AD1">
        <w:rPr>
          <w:rFonts w:ascii="Arial" w:hAnsi="Arial" w:cs="Arial"/>
        </w:rPr>
        <w:t>.</w:t>
      </w:r>
    </w:p>
    <w:p w14:paraId="38FF9804" w14:textId="77777777" w:rsidR="00417851" w:rsidRPr="00622AD1" w:rsidRDefault="00417851" w:rsidP="00417851">
      <w:pPr>
        <w:rPr>
          <w:rFonts w:ascii="Arial" w:hAnsi="Arial" w:cs="Arial"/>
        </w:rPr>
      </w:pPr>
      <w:r w:rsidRPr="00622AD1">
        <w:rPr>
          <w:rFonts w:ascii="Arial" w:hAnsi="Arial" w:cs="Arial"/>
        </w:rPr>
        <w:t>A generic collection notice has been developed to assist all Council service areas in tailoring their notice to suit their service specific notices. The generic privacy collection notice is as follows:</w:t>
      </w:r>
    </w:p>
    <w:p w14:paraId="4B7623F8" w14:textId="123F206E" w:rsidR="00996A8D" w:rsidRDefault="00417851">
      <w:pPr>
        <w:rPr>
          <w:rFonts w:ascii="Arial" w:hAnsi="Arial" w:cs="Arial"/>
        </w:rPr>
      </w:pPr>
      <w:r w:rsidRPr="00622AD1">
        <w:rPr>
          <w:rFonts w:ascii="Arial" w:hAnsi="Arial" w:cs="Arial"/>
        </w:rPr>
        <w:t>“</w:t>
      </w:r>
      <w:r w:rsidRPr="008E798F">
        <w:rPr>
          <w:rFonts w:ascii="Arial" w:hAnsi="Arial" w:cs="Arial"/>
          <w:i/>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8E798F">
        <w:rPr>
          <w:rFonts w:ascii="Arial" w:hAnsi="Arial" w:cs="Arial"/>
          <w:i/>
        </w:rPr>
        <w:t>law</w:t>
      </w:r>
      <w:proofErr w:type="gramEnd"/>
      <w:r w:rsidRPr="008E798F">
        <w:rPr>
          <w:rFonts w:ascii="Arial" w:hAnsi="Arial" w:cs="Arial"/>
          <w:i/>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w:t>
      </w:r>
      <w:r w:rsidR="002F3D1D">
        <w:rPr>
          <w:rFonts w:ascii="Arial" w:hAnsi="Arial" w:cs="Arial"/>
          <w:i/>
        </w:rPr>
        <w:t>1300 88 22 33</w:t>
      </w:r>
      <w:r w:rsidRPr="008E798F">
        <w:rPr>
          <w:rFonts w:ascii="Arial" w:hAnsi="Arial" w:cs="Arial"/>
          <w:i/>
        </w:rPr>
        <w:t xml:space="preserve"> or email - </w:t>
      </w:r>
      <w:hyperlink r:id="rId11" w:history="1">
        <w:r w:rsidRPr="00CC017E">
          <w:rPr>
            <w:rStyle w:val="Hyperlink"/>
            <w:rFonts w:ascii="Arial" w:hAnsi="Arial" w:cs="Arial"/>
            <w:i/>
          </w:rPr>
          <w:t>privacy@maroondah.vic.gov.au</w:t>
        </w:r>
      </w:hyperlink>
      <w:r w:rsidRPr="00622AD1">
        <w:rPr>
          <w:rFonts w:ascii="Arial" w:hAnsi="Arial" w:cs="Arial"/>
        </w:rPr>
        <w:t>”</w:t>
      </w:r>
    </w:p>
    <w:p w14:paraId="1E81520B" w14:textId="77777777" w:rsidR="0044311A" w:rsidRPr="00E203B4" w:rsidRDefault="0044311A" w:rsidP="00E203B4">
      <w:pPr>
        <w:pStyle w:val="NoSpacing"/>
      </w:pPr>
    </w:p>
    <w:p w14:paraId="4A8FF0FD" w14:textId="1BA631F9" w:rsidR="00BE0D9E" w:rsidRPr="00E203B4" w:rsidRDefault="000005F8" w:rsidP="00E203B4">
      <w:pPr>
        <w:pStyle w:val="Heading2"/>
        <w:rPr>
          <w:rFonts w:ascii="Arial" w:hAnsi="Arial"/>
          <w:b/>
          <w:bCs/>
          <w:color w:val="2F5496" w:themeColor="accent5" w:themeShade="BF"/>
          <w:kern w:val="32"/>
          <w:sz w:val="28"/>
          <w:szCs w:val="32"/>
          <w:lang w:val="en-US"/>
        </w:rPr>
      </w:pPr>
      <w:r w:rsidRPr="00E203B4">
        <w:rPr>
          <w:b/>
          <w:bCs/>
          <w:lang w:val="en-US"/>
        </w:rPr>
        <w:t>Privacy Concerns or Complaints</w:t>
      </w:r>
    </w:p>
    <w:p w14:paraId="0E693971" w14:textId="77777777" w:rsidR="00CF6F23" w:rsidRPr="00E203B4" w:rsidRDefault="00CF6F23" w:rsidP="00E203B4">
      <w:pPr>
        <w:pStyle w:val="NoSpacing"/>
        <w:rPr>
          <w:sz w:val="16"/>
          <w:szCs w:val="16"/>
        </w:rPr>
      </w:pPr>
    </w:p>
    <w:p w14:paraId="52835CA7" w14:textId="1EA8F41E" w:rsidR="000B40CB" w:rsidRDefault="00622AD1" w:rsidP="00622AD1">
      <w:pPr>
        <w:rPr>
          <w:rFonts w:ascii="Arial" w:hAnsi="Arial" w:cs="Arial"/>
        </w:rPr>
      </w:pPr>
      <w:r w:rsidRPr="00622AD1">
        <w:rPr>
          <w:rFonts w:ascii="Arial" w:hAnsi="Arial" w:cs="Arial"/>
        </w:rPr>
        <w:t xml:space="preserve">If an individual is concerned or aggrieved by Council’s handling of their personal information, they may refer the matter </w:t>
      </w:r>
      <w:r w:rsidR="009C7145">
        <w:rPr>
          <w:rFonts w:ascii="Arial" w:hAnsi="Arial" w:cs="Arial"/>
        </w:rPr>
        <w:t>to</w:t>
      </w:r>
      <w:r w:rsidRPr="00622AD1">
        <w:rPr>
          <w:rFonts w:ascii="Arial" w:hAnsi="Arial" w:cs="Arial"/>
        </w:rPr>
        <w:t xml:space="preserve"> Council’s </w:t>
      </w:r>
      <w:r w:rsidR="000B40CB" w:rsidRPr="000B40CB">
        <w:rPr>
          <w:rFonts w:ascii="Arial" w:hAnsi="Arial" w:cs="Arial"/>
        </w:rPr>
        <w:t xml:space="preserve">Privacy Officer </w:t>
      </w:r>
      <w:r w:rsidR="000B40CB">
        <w:rPr>
          <w:rFonts w:ascii="Arial" w:hAnsi="Arial" w:cs="Arial"/>
        </w:rPr>
        <w:t>or</w:t>
      </w:r>
      <w:r w:rsidR="000B40CB" w:rsidRPr="000B40CB">
        <w:rPr>
          <w:rFonts w:ascii="Arial" w:hAnsi="Arial" w:cs="Arial"/>
        </w:rPr>
        <w:t xml:space="preserve"> Health Records Officer</w:t>
      </w:r>
      <w:r w:rsidR="000B40CB">
        <w:rPr>
          <w:rFonts w:ascii="Arial" w:hAnsi="Arial" w:cs="Arial"/>
        </w:rPr>
        <w:t>.</w:t>
      </w:r>
    </w:p>
    <w:p w14:paraId="03ED8C82" w14:textId="7619B00A" w:rsidR="00622AD1" w:rsidRPr="00622AD1" w:rsidRDefault="00622AD1" w:rsidP="00622AD1">
      <w:pPr>
        <w:rPr>
          <w:rFonts w:ascii="Arial" w:hAnsi="Arial" w:cs="Arial"/>
        </w:rPr>
      </w:pPr>
      <w:r w:rsidRPr="00622AD1">
        <w:rPr>
          <w:rFonts w:ascii="Arial" w:hAnsi="Arial" w:cs="Arial"/>
        </w:rPr>
        <w:t>Such matters will be investigated within a reasonable time frame and a written response will be provided.</w:t>
      </w:r>
    </w:p>
    <w:p w14:paraId="3E2746BF" w14:textId="4BA6A30B" w:rsidR="004F1618" w:rsidRDefault="00622AD1" w:rsidP="00622AD1">
      <w:pPr>
        <w:rPr>
          <w:rFonts w:ascii="Arial" w:hAnsi="Arial" w:cs="Arial"/>
        </w:rPr>
      </w:pPr>
      <w:r w:rsidRPr="00622AD1">
        <w:rPr>
          <w:rFonts w:ascii="Arial" w:hAnsi="Arial" w:cs="Arial"/>
        </w:rPr>
        <w:t xml:space="preserve">Alternatively, individuals may direct their concern to </w:t>
      </w:r>
      <w:r w:rsidR="006E3188">
        <w:rPr>
          <w:rFonts w:ascii="Arial" w:hAnsi="Arial" w:cs="Arial"/>
        </w:rPr>
        <w:t>t</w:t>
      </w:r>
      <w:r w:rsidRPr="00622AD1">
        <w:rPr>
          <w:rFonts w:ascii="Arial" w:hAnsi="Arial" w:cs="Arial"/>
        </w:rPr>
        <w:t>he Office of Victorian Information Commission (OVIC) or the Health Complaints Commissioner (HCC). Please note that the relevant Commissioner may recommend the initial complaint be made to Council in the first instance prior to conducting inquiries into the matter.</w:t>
      </w:r>
    </w:p>
    <w:p w14:paraId="7570FF94" w14:textId="77777777" w:rsidR="00990195" w:rsidRPr="00E203B4" w:rsidRDefault="00990195" w:rsidP="00E203B4">
      <w:pPr>
        <w:pStyle w:val="NoSpacing"/>
      </w:pPr>
    </w:p>
    <w:p w14:paraId="1478869C" w14:textId="77777777" w:rsidR="0014378B" w:rsidRDefault="00622AD1" w:rsidP="00E203B4">
      <w:pPr>
        <w:spacing w:after="0"/>
        <w:ind w:left="720"/>
        <w:rPr>
          <w:rFonts w:ascii="Arial" w:hAnsi="Arial" w:cs="Arial"/>
        </w:rPr>
      </w:pPr>
      <w:r w:rsidRPr="00622AD1">
        <w:rPr>
          <w:rFonts w:ascii="Arial" w:hAnsi="Arial" w:cs="Arial"/>
        </w:rPr>
        <w:t xml:space="preserve">Office of the Victorian Information Commissioner (OVIC) </w:t>
      </w:r>
    </w:p>
    <w:p w14:paraId="1672DA7E" w14:textId="20130376" w:rsidR="00622AD1" w:rsidRPr="00622AD1" w:rsidRDefault="00622AD1" w:rsidP="00E203B4">
      <w:pPr>
        <w:spacing w:after="0"/>
        <w:ind w:left="720"/>
        <w:rPr>
          <w:rFonts w:ascii="Arial" w:hAnsi="Arial" w:cs="Arial"/>
        </w:rPr>
      </w:pPr>
      <w:r w:rsidRPr="00622AD1">
        <w:rPr>
          <w:rFonts w:ascii="Arial" w:hAnsi="Arial" w:cs="Arial"/>
        </w:rPr>
        <w:t>PO Box 24274</w:t>
      </w:r>
    </w:p>
    <w:p w14:paraId="4F34D1F7" w14:textId="77777777" w:rsidR="00622AD1" w:rsidRPr="00622AD1" w:rsidRDefault="00622AD1" w:rsidP="00E203B4">
      <w:pPr>
        <w:spacing w:after="0"/>
        <w:ind w:left="720"/>
        <w:rPr>
          <w:rFonts w:ascii="Arial" w:hAnsi="Arial" w:cs="Arial"/>
        </w:rPr>
      </w:pPr>
      <w:r w:rsidRPr="00622AD1">
        <w:rPr>
          <w:rFonts w:ascii="Arial" w:hAnsi="Arial" w:cs="Arial"/>
        </w:rPr>
        <w:t>Melbourne VIC 3001</w:t>
      </w:r>
    </w:p>
    <w:p w14:paraId="3867C16E" w14:textId="77777777" w:rsidR="00622AD1" w:rsidRPr="00622AD1" w:rsidRDefault="00622AD1" w:rsidP="00E203B4">
      <w:pPr>
        <w:spacing w:after="0"/>
        <w:ind w:left="720"/>
        <w:rPr>
          <w:rFonts w:ascii="Arial" w:hAnsi="Arial" w:cs="Arial"/>
        </w:rPr>
      </w:pPr>
      <w:r w:rsidRPr="00622AD1">
        <w:rPr>
          <w:rFonts w:ascii="Arial" w:hAnsi="Arial" w:cs="Arial"/>
        </w:rPr>
        <w:t>Phone: 1300 006 842</w:t>
      </w:r>
    </w:p>
    <w:p w14:paraId="5959019D" w14:textId="6D0475BC" w:rsidR="0014378B" w:rsidRDefault="00622AD1" w:rsidP="00E203B4">
      <w:pPr>
        <w:spacing w:after="0"/>
        <w:ind w:left="720"/>
        <w:rPr>
          <w:rFonts w:ascii="Arial" w:hAnsi="Arial" w:cs="Arial"/>
        </w:rPr>
      </w:pPr>
      <w:r w:rsidRPr="00622AD1">
        <w:rPr>
          <w:rFonts w:ascii="Arial" w:hAnsi="Arial" w:cs="Arial"/>
        </w:rPr>
        <w:t xml:space="preserve">Email: </w:t>
      </w:r>
      <w:hyperlink r:id="rId12" w:history="1">
        <w:r w:rsidR="0014378B" w:rsidRPr="00920F54">
          <w:rPr>
            <w:rStyle w:val="Hyperlink"/>
            <w:rFonts w:ascii="Arial" w:hAnsi="Arial" w:cs="Arial"/>
          </w:rPr>
          <w:t>enquiries@ovic.vic.gov.au</w:t>
        </w:r>
      </w:hyperlink>
      <w:r w:rsidRPr="00622AD1">
        <w:rPr>
          <w:rFonts w:ascii="Arial" w:hAnsi="Arial" w:cs="Arial"/>
        </w:rPr>
        <w:t xml:space="preserve"> </w:t>
      </w:r>
    </w:p>
    <w:p w14:paraId="7F74647C" w14:textId="6ED0BFBF" w:rsidR="00622AD1" w:rsidRPr="00622AD1" w:rsidRDefault="00622AD1" w:rsidP="00E203B4">
      <w:pPr>
        <w:spacing w:after="0"/>
        <w:ind w:left="720"/>
        <w:rPr>
          <w:rFonts w:ascii="Arial" w:hAnsi="Arial" w:cs="Arial"/>
        </w:rPr>
      </w:pPr>
      <w:r w:rsidRPr="00622AD1">
        <w:rPr>
          <w:rFonts w:ascii="Arial" w:hAnsi="Arial" w:cs="Arial"/>
        </w:rPr>
        <w:t>Website: www.ovic.vic.gov.au</w:t>
      </w:r>
    </w:p>
    <w:p w14:paraId="2F3FECD9" w14:textId="77777777" w:rsidR="00622AD1" w:rsidRPr="00622AD1" w:rsidRDefault="00622AD1" w:rsidP="00E203B4">
      <w:pPr>
        <w:pStyle w:val="NoSpacing"/>
        <w:ind w:left="720"/>
      </w:pPr>
    </w:p>
    <w:p w14:paraId="40E5D70C" w14:textId="77777777" w:rsidR="0014378B" w:rsidRDefault="00622AD1" w:rsidP="00E203B4">
      <w:pPr>
        <w:spacing w:after="0"/>
        <w:ind w:left="720"/>
        <w:rPr>
          <w:rFonts w:ascii="Arial" w:hAnsi="Arial" w:cs="Arial"/>
        </w:rPr>
      </w:pPr>
      <w:r w:rsidRPr="00622AD1">
        <w:rPr>
          <w:rFonts w:ascii="Arial" w:hAnsi="Arial" w:cs="Arial"/>
        </w:rPr>
        <w:t xml:space="preserve">Health Complaints Commissioner (HCC) </w:t>
      </w:r>
    </w:p>
    <w:p w14:paraId="035EFC94" w14:textId="77777777" w:rsidR="00045634" w:rsidRDefault="00622AD1" w:rsidP="00E203B4">
      <w:pPr>
        <w:spacing w:after="0"/>
        <w:ind w:left="720"/>
        <w:rPr>
          <w:rFonts w:ascii="Arial" w:hAnsi="Arial" w:cs="Arial"/>
        </w:rPr>
      </w:pPr>
      <w:r w:rsidRPr="00622AD1">
        <w:rPr>
          <w:rFonts w:ascii="Arial" w:hAnsi="Arial" w:cs="Arial"/>
        </w:rPr>
        <w:t>Level 26, 570 Bourke Street</w:t>
      </w:r>
    </w:p>
    <w:p w14:paraId="426E07CA" w14:textId="6E0C7EEC" w:rsidR="00622AD1" w:rsidRPr="00622AD1" w:rsidRDefault="00622AD1" w:rsidP="00E203B4">
      <w:pPr>
        <w:spacing w:after="0"/>
        <w:ind w:left="720"/>
        <w:rPr>
          <w:rFonts w:ascii="Arial" w:hAnsi="Arial" w:cs="Arial"/>
        </w:rPr>
      </w:pPr>
      <w:r w:rsidRPr="00622AD1">
        <w:rPr>
          <w:rFonts w:ascii="Arial" w:hAnsi="Arial" w:cs="Arial"/>
        </w:rPr>
        <w:t>Melbourne</w:t>
      </w:r>
      <w:r w:rsidR="0014378B">
        <w:rPr>
          <w:rFonts w:ascii="Arial" w:hAnsi="Arial" w:cs="Arial"/>
        </w:rPr>
        <w:t xml:space="preserve"> </w:t>
      </w:r>
      <w:r w:rsidR="00882C4A">
        <w:rPr>
          <w:rFonts w:ascii="Arial" w:hAnsi="Arial" w:cs="Arial"/>
        </w:rPr>
        <w:t>VIC 3000</w:t>
      </w:r>
    </w:p>
    <w:p w14:paraId="122DAAC0" w14:textId="77777777" w:rsidR="00622AD1" w:rsidRPr="00622AD1" w:rsidRDefault="00622AD1" w:rsidP="00E203B4">
      <w:pPr>
        <w:spacing w:after="0"/>
        <w:ind w:left="720"/>
        <w:rPr>
          <w:rFonts w:ascii="Arial" w:hAnsi="Arial" w:cs="Arial"/>
        </w:rPr>
      </w:pPr>
      <w:r w:rsidRPr="00622AD1">
        <w:rPr>
          <w:rFonts w:ascii="Arial" w:hAnsi="Arial" w:cs="Arial"/>
        </w:rPr>
        <w:t>Phone: 1300 582 113</w:t>
      </w:r>
    </w:p>
    <w:p w14:paraId="6FFCA6C8" w14:textId="3442CE67" w:rsidR="00E92C64" w:rsidRPr="00622AD1" w:rsidRDefault="00622AD1" w:rsidP="00E203B4">
      <w:pPr>
        <w:spacing w:after="0"/>
        <w:ind w:left="720"/>
        <w:rPr>
          <w:rFonts w:ascii="Arial" w:hAnsi="Arial" w:cs="Arial"/>
        </w:rPr>
      </w:pPr>
      <w:r w:rsidRPr="00622AD1">
        <w:rPr>
          <w:rFonts w:ascii="Arial" w:hAnsi="Arial" w:cs="Arial"/>
        </w:rPr>
        <w:t xml:space="preserve">Website: </w:t>
      </w:r>
      <w:hyperlink r:id="rId13" w:history="1">
        <w:r w:rsidR="00E92C64" w:rsidRPr="00CC017E">
          <w:rPr>
            <w:rStyle w:val="Hyperlink"/>
            <w:rFonts w:ascii="Arial" w:hAnsi="Arial" w:cs="Arial"/>
          </w:rPr>
          <w:t>www.hcc.vic.gov.au</w:t>
        </w:r>
      </w:hyperlink>
    </w:p>
    <w:p w14:paraId="017A7D0C" w14:textId="531BD7FA" w:rsidR="004F71F9" w:rsidRDefault="004F71F9" w:rsidP="004F71F9"/>
    <w:p w14:paraId="6E396883" w14:textId="77777777" w:rsidR="004F71F9" w:rsidRPr="004F71F9" w:rsidRDefault="004F71F9"/>
    <w:p w14:paraId="6E1F4821" w14:textId="3E3B87E0" w:rsidR="00622AD1" w:rsidRPr="00E203B4" w:rsidRDefault="000005F8" w:rsidP="00E203B4">
      <w:pPr>
        <w:pStyle w:val="Heading2"/>
        <w:rPr>
          <w:b/>
          <w:bCs/>
          <w:color w:val="2F5496" w:themeColor="accent5" w:themeShade="BF"/>
          <w:kern w:val="32"/>
          <w:sz w:val="28"/>
          <w:szCs w:val="32"/>
          <w:lang w:val="en-US"/>
        </w:rPr>
      </w:pPr>
      <w:r w:rsidRPr="00E203B4">
        <w:rPr>
          <w:b/>
          <w:bCs/>
          <w:lang w:val="en-US"/>
        </w:rPr>
        <w:lastRenderedPageBreak/>
        <w:t>Policy Breaches</w:t>
      </w:r>
    </w:p>
    <w:p w14:paraId="61C3464A" w14:textId="77777777" w:rsidR="00CF6F23" w:rsidRPr="00E203B4" w:rsidRDefault="00CF6F23" w:rsidP="00E203B4">
      <w:pPr>
        <w:pStyle w:val="NoSpacing"/>
        <w:rPr>
          <w:sz w:val="16"/>
          <w:szCs w:val="16"/>
        </w:rPr>
      </w:pPr>
    </w:p>
    <w:p w14:paraId="79DBF420" w14:textId="0CD87A0A" w:rsidR="00A70907" w:rsidRPr="00E203B4" w:rsidRDefault="00622AD1" w:rsidP="00CF0955">
      <w:pPr>
        <w:rPr>
          <w:rFonts w:ascii="Arial" w:hAnsi="Arial" w:cs="Arial"/>
        </w:rPr>
      </w:pPr>
      <w:r w:rsidRPr="00622AD1">
        <w:rPr>
          <w:rFonts w:ascii="Arial" w:hAnsi="Arial" w:cs="Arial"/>
        </w:rPr>
        <w:t>Employees who are in breach of this policy may be subject to disciplinary action, performance management and review. Serious breaches may result in termination of employment, in accordance with the</w:t>
      </w:r>
      <w:r w:rsidR="000B40CB">
        <w:rPr>
          <w:rFonts w:ascii="Arial" w:hAnsi="Arial" w:cs="Arial"/>
        </w:rPr>
        <w:t xml:space="preserve"> Council’s</w:t>
      </w:r>
      <w:r w:rsidRPr="00622AD1">
        <w:rPr>
          <w:rFonts w:ascii="Arial" w:hAnsi="Arial" w:cs="Arial"/>
        </w:rPr>
        <w:t xml:space="preserve"> Discipline </w:t>
      </w:r>
      <w:r w:rsidR="00C50C46">
        <w:rPr>
          <w:rFonts w:ascii="Arial" w:hAnsi="Arial" w:cs="Arial"/>
        </w:rPr>
        <w:t>P</w:t>
      </w:r>
      <w:r w:rsidRPr="00622AD1">
        <w:rPr>
          <w:rFonts w:ascii="Arial" w:hAnsi="Arial" w:cs="Arial"/>
        </w:rPr>
        <w:t xml:space="preserve">olicy </w:t>
      </w:r>
      <w:r w:rsidR="000B40CB">
        <w:rPr>
          <w:rFonts w:ascii="Arial" w:hAnsi="Arial" w:cs="Arial"/>
        </w:rPr>
        <w:t>(</w:t>
      </w:r>
      <w:r w:rsidRPr="00622AD1">
        <w:rPr>
          <w:rFonts w:ascii="Arial" w:hAnsi="Arial" w:cs="Arial"/>
        </w:rPr>
        <w:t>HR 06-02</w:t>
      </w:r>
      <w:r w:rsidR="000B40CB">
        <w:rPr>
          <w:rFonts w:ascii="Arial" w:hAnsi="Arial" w:cs="Arial"/>
        </w:rPr>
        <w:t>)</w:t>
      </w:r>
      <w:r w:rsidRPr="00622AD1">
        <w:rPr>
          <w:rFonts w:ascii="Arial" w:hAnsi="Arial" w:cs="Arial"/>
        </w:rPr>
        <w:t>.</w:t>
      </w:r>
    </w:p>
    <w:p w14:paraId="340E82A8" w14:textId="67CE870E" w:rsidR="00622AD1" w:rsidRPr="00E203B4" w:rsidRDefault="004F1618" w:rsidP="00E203B4">
      <w:pPr>
        <w:pStyle w:val="Heading2"/>
        <w:rPr>
          <w:rFonts w:ascii="Arial" w:hAnsi="Arial"/>
          <w:b/>
          <w:bCs/>
          <w:color w:val="2F5496" w:themeColor="accent5" w:themeShade="BF"/>
          <w:kern w:val="32"/>
          <w:sz w:val="28"/>
          <w:szCs w:val="32"/>
          <w:lang w:val="en-US"/>
        </w:rPr>
      </w:pPr>
      <w:r w:rsidRPr="00E203B4">
        <w:rPr>
          <w:b/>
          <w:bCs/>
          <w:lang w:val="en-US"/>
        </w:rPr>
        <w:t>Data Breaches</w:t>
      </w:r>
    </w:p>
    <w:p w14:paraId="2C20BB57" w14:textId="77777777" w:rsidR="00CF6F23" w:rsidRPr="00E203B4" w:rsidRDefault="00CF6F23" w:rsidP="00E203B4">
      <w:pPr>
        <w:pStyle w:val="NoSpacing"/>
        <w:rPr>
          <w:sz w:val="16"/>
          <w:szCs w:val="16"/>
        </w:rPr>
      </w:pPr>
    </w:p>
    <w:p w14:paraId="2DAB5A6E" w14:textId="7EFEF562" w:rsidR="00622AD1" w:rsidRPr="00622AD1" w:rsidRDefault="00622AD1" w:rsidP="00622AD1">
      <w:pPr>
        <w:rPr>
          <w:rFonts w:ascii="Arial" w:hAnsi="Arial" w:cs="Arial"/>
        </w:rPr>
      </w:pPr>
      <w:r w:rsidRPr="00622AD1">
        <w:rPr>
          <w:rFonts w:ascii="Arial" w:hAnsi="Arial" w:cs="Arial"/>
        </w:rPr>
        <w:t xml:space="preserve">All data breaches must be reported to </w:t>
      </w:r>
      <w:r w:rsidR="0044311A">
        <w:rPr>
          <w:rFonts w:ascii="Arial" w:hAnsi="Arial" w:cs="Arial"/>
        </w:rPr>
        <w:t>Council’s</w:t>
      </w:r>
      <w:r w:rsidR="0044311A" w:rsidRPr="00622AD1">
        <w:rPr>
          <w:rFonts w:ascii="Arial" w:hAnsi="Arial" w:cs="Arial"/>
        </w:rPr>
        <w:t xml:space="preserve"> </w:t>
      </w:r>
      <w:r w:rsidR="000B40CB">
        <w:rPr>
          <w:rFonts w:ascii="Arial" w:hAnsi="Arial" w:cs="Arial"/>
        </w:rPr>
        <w:t>Privacy Officer</w:t>
      </w:r>
      <w:r w:rsidRPr="00622AD1">
        <w:rPr>
          <w:rFonts w:ascii="Arial" w:hAnsi="Arial" w:cs="Arial"/>
        </w:rPr>
        <w:t xml:space="preserve"> as soon as practicable once a breach is detected via privacy@maroondah.vic.gov.au</w:t>
      </w:r>
    </w:p>
    <w:p w14:paraId="21B8FC1D" w14:textId="36144C03" w:rsidR="00622AD1" w:rsidRPr="00622AD1" w:rsidRDefault="00622AD1" w:rsidP="00622AD1">
      <w:pPr>
        <w:rPr>
          <w:rFonts w:ascii="Arial" w:hAnsi="Arial" w:cs="Arial"/>
        </w:rPr>
      </w:pPr>
      <w:r w:rsidRPr="00622AD1">
        <w:rPr>
          <w:rFonts w:ascii="Arial" w:hAnsi="Arial" w:cs="Arial"/>
        </w:rPr>
        <w:t xml:space="preserve">When a data breach is reported to the </w:t>
      </w:r>
      <w:r w:rsidR="000B40CB">
        <w:rPr>
          <w:rFonts w:ascii="Arial" w:hAnsi="Arial" w:cs="Arial"/>
        </w:rPr>
        <w:t>Privacy Officer</w:t>
      </w:r>
      <w:r w:rsidRPr="00622AD1">
        <w:rPr>
          <w:rFonts w:ascii="Arial" w:hAnsi="Arial" w:cs="Arial"/>
        </w:rPr>
        <w:t xml:space="preserve">, a risk assessment of the breach </w:t>
      </w:r>
      <w:r w:rsidR="000B40CB">
        <w:rPr>
          <w:rFonts w:ascii="Arial" w:hAnsi="Arial" w:cs="Arial"/>
        </w:rPr>
        <w:t xml:space="preserve">will be conducted </w:t>
      </w:r>
      <w:r w:rsidRPr="00622AD1">
        <w:rPr>
          <w:rFonts w:ascii="Arial" w:hAnsi="Arial" w:cs="Arial"/>
        </w:rPr>
        <w:t xml:space="preserve">and determine probability of harm to any </w:t>
      </w:r>
      <w:r w:rsidR="00524B38">
        <w:rPr>
          <w:rFonts w:ascii="Arial" w:hAnsi="Arial" w:cs="Arial"/>
        </w:rPr>
        <w:t>individuals</w:t>
      </w:r>
      <w:r w:rsidRPr="00622AD1">
        <w:rPr>
          <w:rFonts w:ascii="Arial" w:hAnsi="Arial" w:cs="Arial"/>
        </w:rPr>
        <w:t xml:space="preserve"> who</w:t>
      </w:r>
      <w:r w:rsidR="007837B2">
        <w:rPr>
          <w:rFonts w:ascii="Arial" w:hAnsi="Arial" w:cs="Arial"/>
        </w:rPr>
        <w:t>se</w:t>
      </w:r>
      <w:r w:rsidRPr="00622AD1">
        <w:rPr>
          <w:rFonts w:ascii="Arial" w:hAnsi="Arial" w:cs="Arial"/>
        </w:rPr>
        <w:t xml:space="preserve"> private information may have been compromised. If there is a high probability of harm, the </w:t>
      </w:r>
      <w:r w:rsidR="000B40CB">
        <w:rPr>
          <w:rFonts w:ascii="Arial" w:hAnsi="Arial" w:cs="Arial"/>
        </w:rPr>
        <w:t>Privacy Officer</w:t>
      </w:r>
      <w:r w:rsidRPr="00622AD1">
        <w:rPr>
          <w:rFonts w:ascii="Arial" w:hAnsi="Arial" w:cs="Arial"/>
        </w:rPr>
        <w:t xml:space="preserve"> shall promptly notify:</w:t>
      </w:r>
    </w:p>
    <w:p w14:paraId="50ACA952" w14:textId="0EB79FDE" w:rsidR="00622AD1" w:rsidRPr="00622AD1" w:rsidRDefault="00622AD1" w:rsidP="00622AD1">
      <w:pPr>
        <w:rPr>
          <w:rFonts w:ascii="Arial" w:hAnsi="Arial" w:cs="Arial"/>
        </w:rPr>
      </w:pPr>
      <w:r w:rsidRPr="00622AD1">
        <w:rPr>
          <w:rFonts w:ascii="Arial" w:hAnsi="Arial" w:cs="Arial"/>
        </w:rPr>
        <w:t>(a)</w:t>
      </w:r>
      <w:r w:rsidRPr="00622AD1">
        <w:rPr>
          <w:rFonts w:ascii="Arial" w:hAnsi="Arial" w:cs="Arial"/>
        </w:rPr>
        <w:tab/>
        <w:t>OVIC and</w:t>
      </w:r>
      <w:r w:rsidR="0020012C">
        <w:rPr>
          <w:rFonts w:ascii="Arial" w:hAnsi="Arial" w:cs="Arial"/>
        </w:rPr>
        <w:t>/</w:t>
      </w:r>
      <w:r w:rsidRPr="00622AD1">
        <w:rPr>
          <w:rFonts w:ascii="Arial" w:hAnsi="Arial" w:cs="Arial"/>
        </w:rPr>
        <w:t>or the HCC of the breach and determine an appropriate course of action, and</w:t>
      </w:r>
    </w:p>
    <w:p w14:paraId="0AE87EE4" w14:textId="7DB0E555" w:rsidR="00622AD1" w:rsidRPr="00622AD1" w:rsidRDefault="00622AD1" w:rsidP="00E203B4">
      <w:pPr>
        <w:ind w:left="709" w:hanging="709"/>
        <w:rPr>
          <w:rFonts w:ascii="Arial" w:hAnsi="Arial" w:cs="Arial"/>
        </w:rPr>
      </w:pPr>
      <w:r w:rsidRPr="00622AD1">
        <w:rPr>
          <w:rFonts w:ascii="Arial" w:hAnsi="Arial" w:cs="Arial"/>
        </w:rPr>
        <w:t>(b)</w:t>
      </w:r>
      <w:r w:rsidRPr="00622AD1">
        <w:rPr>
          <w:rFonts w:ascii="Arial" w:hAnsi="Arial" w:cs="Arial"/>
        </w:rPr>
        <w:tab/>
        <w:t xml:space="preserve">Coordinator </w:t>
      </w:r>
      <w:r w:rsidR="00A50273">
        <w:rPr>
          <w:rFonts w:ascii="Arial" w:hAnsi="Arial" w:cs="Arial"/>
        </w:rPr>
        <w:t>Corporate Plannin</w:t>
      </w:r>
      <w:r w:rsidR="005E0A0B">
        <w:rPr>
          <w:rFonts w:ascii="Arial" w:hAnsi="Arial" w:cs="Arial"/>
        </w:rPr>
        <w:t>g, Risk and Information</w:t>
      </w:r>
      <w:r w:rsidRPr="00622AD1">
        <w:rPr>
          <w:rFonts w:ascii="Arial" w:hAnsi="Arial" w:cs="Arial"/>
        </w:rPr>
        <w:t xml:space="preserve">, Manager </w:t>
      </w:r>
      <w:r w:rsidR="00BB6749">
        <w:rPr>
          <w:rFonts w:ascii="Arial" w:hAnsi="Arial" w:cs="Arial"/>
        </w:rPr>
        <w:t>Governance and Performance</w:t>
      </w:r>
      <w:r w:rsidR="00DE5CB5">
        <w:rPr>
          <w:rFonts w:ascii="Arial" w:hAnsi="Arial" w:cs="Arial"/>
        </w:rPr>
        <w:t>,</w:t>
      </w:r>
      <w:r w:rsidRPr="00622AD1">
        <w:rPr>
          <w:rFonts w:ascii="Arial" w:hAnsi="Arial" w:cs="Arial"/>
        </w:rPr>
        <w:t xml:space="preserve"> and the Manager Communication</w:t>
      </w:r>
      <w:r w:rsidR="0044311A">
        <w:rPr>
          <w:rFonts w:ascii="Arial" w:hAnsi="Arial" w:cs="Arial"/>
        </w:rPr>
        <w:t>s</w:t>
      </w:r>
      <w:r w:rsidRPr="00622AD1">
        <w:rPr>
          <w:rFonts w:ascii="Arial" w:hAnsi="Arial" w:cs="Arial"/>
        </w:rPr>
        <w:t xml:space="preserve"> and </w:t>
      </w:r>
      <w:r w:rsidR="00031370">
        <w:rPr>
          <w:rFonts w:ascii="Arial" w:hAnsi="Arial" w:cs="Arial"/>
        </w:rPr>
        <w:t>Citizen Experience.</w:t>
      </w:r>
    </w:p>
    <w:p w14:paraId="6129E86A" w14:textId="065AFB33" w:rsidR="002C6FCD" w:rsidRDefault="00622AD1" w:rsidP="00622AD1">
      <w:pPr>
        <w:rPr>
          <w:rFonts w:ascii="Arial" w:hAnsi="Arial" w:cs="Arial"/>
        </w:rPr>
      </w:pPr>
      <w:r w:rsidRPr="00622AD1">
        <w:rPr>
          <w:rFonts w:ascii="Arial" w:hAnsi="Arial" w:cs="Arial"/>
        </w:rPr>
        <w:t>Council will, as soon as</w:t>
      </w:r>
      <w:r w:rsidR="00310511">
        <w:rPr>
          <w:rFonts w:ascii="Arial" w:hAnsi="Arial" w:cs="Arial"/>
        </w:rPr>
        <w:t xml:space="preserve"> </w:t>
      </w:r>
      <w:r w:rsidRPr="00622AD1">
        <w:rPr>
          <w:rFonts w:ascii="Arial" w:hAnsi="Arial" w:cs="Arial"/>
        </w:rPr>
        <w:t xml:space="preserve">reasonably practicable, notify individuals who are deemed to be at a high risk of harm </w:t>
      </w:r>
      <w:proofErr w:type="gramStart"/>
      <w:r w:rsidRPr="00622AD1">
        <w:rPr>
          <w:rFonts w:ascii="Arial" w:hAnsi="Arial" w:cs="Arial"/>
        </w:rPr>
        <w:t>as a consequence of</w:t>
      </w:r>
      <w:proofErr w:type="gramEnd"/>
      <w:r w:rsidRPr="00622AD1">
        <w:rPr>
          <w:rFonts w:ascii="Arial" w:hAnsi="Arial" w:cs="Arial"/>
        </w:rPr>
        <w:t xml:space="preserve"> the data breach.</w:t>
      </w:r>
      <w:r w:rsidR="00773137">
        <w:rPr>
          <w:rFonts w:ascii="Arial" w:hAnsi="Arial" w:cs="Arial"/>
        </w:rPr>
        <w:t xml:space="preserve"> Following the harm minimisation and containment phase, assessment and review will occur </w:t>
      </w:r>
      <w:r w:rsidR="00E25C70">
        <w:rPr>
          <w:rFonts w:ascii="Arial" w:hAnsi="Arial" w:cs="Arial"/>
        </w:rPr>
        <w:t>to investigate the circumstances and cause</w:t>
      </w:r>
      <w:r w:rsidR="002E043E">
        <w:rPr>
          <w:rFonts w:ascii="Arial" w:hAnsi="Arial" w:cs="Arial"/>
        </w:rPr>
        <w:t xml:space="preserve">, with a view to </w:t>
      </w:r>
      <w:r w:rsidR="00CC5636">
        <w:rPr>
          <w:rFonts w:ascii="Arial" w:hAnsi="Arial" w:cs="Arial"/>
        </w:rPr>
        <w:t xml:space="preserve">prevent similar incidents </w:t>
      </w:r>
      <w:r w:rsidR="004A4D4D">
        <w:rPr>
          <w:rFonts w:ascii="Arial" w:hAnsi="Arial" w:cs="Arial"/>
        </w:rPr>
        <w:t>in future.</w:t>
      </w:r>
    </w:p>
    <w:p w14:paraId="69702A18" w14:textId="7A5BDC71" w:rsidR="00FE572A" w:rsidRDefault="00622AD1" w:rsidP="00CF0955">
      <w:pPr>
        <w:rPr>
          <w:lang w:val="en-US"/>
        </w:rPr>
      </w:pPr>
      <w:r w:rsidRPr="00622AD1">
        <w:rPr>
          <w:rFonts w:ascii="Arial" w:hAnsi="Arial" w:cs="Arial"/>
        </w:rPr>
        <w:t xml:space="preserve">The </w:t>
      </w:r>
      <w:r w:rsidR="000B474A">
        <w:rPr>
          <w:rFonts w:ascii="Arial" w:hAnsi="Arial" w:cs="Arial"/>
        </w:rPr>
        <w:t>Council’s</w:t>
      </w:r>
      <w:r w:rsidR="000B474A" w:rsidRPr="00622AD1">
        <w:rPr>
          <w:rFonts w:ascii="Arial" w:hAnsi="Arial" w:cs="Arial"/>
        </w:rPr>
        <w:t xml:space="preserve"> </w:t>
      </w:r>
      <w:r w:rsidR="000B474A">
        <w:rPr>
          <w:rFonts w:ascii="Arial" w:hAnsi="Arial" w:cs="Arial"/>
        </w:rPr>
        <w:t xml:space="preserve">Privacy Officer </w:t>
      </w:r>
      <w:r w:rsidRPr="00622AD1">
        <w:rPr>
          <w:rFonts w:ascii="Arial" w:hAnsi="Arial" w:cs="Arial"/>
        </w:rPr>
        <w:t>shall maintain a data breach register which will be used to record all known breaches.</w:t>
      </w:r>
    </w:p>
    <w:p w14:paraId="4E7C9C7A" w14:textId="77777777" w:rsidR="00982E48" w:rsidRPr="00F53A0B" w:rsidRDefault="00982E48" w:rsidP="00E203B4">
      <w:pPr>
        <w:pStyle w:val="NoSpacing"/>
        <w:rPr>
          <w:lang w:val="en-US"/>
        </w:rPr>
      </w:pPr>
    </w:p>
    <w:p w14:paraId="0F0BC7BF" w14:textId="77777777" w:rsidR="00FE572A" w:rsidRPr="00F53A0B" w:rsidRDefault="00FE572A" w:rsidP="00E203B4">
      <w:pPr>
        <w:pStyle w:val="Heading1"/>
        <w:spacing w:before="0"/>
        <w:rPr>
          <w:rFonts w:cs="Arial"/>
          <w:lang w:val="en-US"/>
        </w:rPr>
      </w:pPr>
      <w:r w:rsidRPr="00F53A0B">
        <w:rPr>
          <w:rFonts w:cs="Arial"/>
          <w:lang w:val="en-US"/>
        </w:rPr>
        <w:t xml:space="preserve">Roles and Responsibilities </w:t>
      </w:r>
    </w:p>
    <w:p w14:paraId="54F4E374" w14:textId="77777777" w:rsidR="00982E48" w:rsidRPr="00E203B4" w:rsidRDefault="00982E48" w:rsidP="00E203B4">
      <w:pPr>
        <w:pStyle w:val="NoSpacing"/>
        <w:rPr>
          <w:sz w:val="16"/>
          <w:szCs w:val="16"/>
        </w:rPr>
      </w:pPr>
    </w:p>
    <w:p w14:paraId="0190B3C8" w14:textId="0D9E0BCF" w:rsidR="00B9541D" w:rsidRPr="002A1153" w:rsidRDefault="00B9541D" w:rsidP="002A1153">
      <w:pPr>
        <w:rPr>
          <w:rFonts w:ascii="Arial" w:hAnsi="Arial" w:cs="Arial"/>
        </w:rPr>
      </w:pPr>
      <w:r w:rsidRPr="002A1153">
        <w:rPr>
          <w:rFonts w:ascii="Arial" w:hAnsi="Arial" w:cs="Arial"/>
        </w:rPr>
        <w:t xml:space="preserve">All </w:t>
      </w:r>
      <w:r w:rsidR="00116044">
        <w:rPr>
          <w:rFonts w:ascii="Arial" w:hAnsi="Arial" w:cs="Arial"/>
        </w:rPr>
        <w:t>Council e</w:t>
      </w:r>
      <w:r w:rsidRPr="002A1153">
        <w:rPr>
          <w:rFonts w:ascii="Arial" w:hAnsi="Arial" w:cs="Arial"/>
        </w:rPr>
        <w:t>mployees are responsible for familiarising themselves with the Privacy Policy to ensure they comply with the I</w:t>
      </w:r>
      <w:r w:rsidR="006F1153">
        <w:rPr>
          <w:rFonts w:ascii="Arial" w:hAnsi="Arial" w:cs="Arial"/>
        </w:rPr>
        <w:t xml:space="preserve">PPs </w:t>
      </w:r>
      <w:r w:rsidRPr="002A1153">
        <w:rPr>
          <w:rFonts w:ascii="Arial" w:hAnsi="Arial" w:cs="Arial"/>
        </w:rPr>
        <w:t>and the H</w:t>
      </w:r>
      <w:r w:rsidR="006F1153">
        <w:rPr>
          <w:rFonts w:ascii="Arial" w:hAnsi="Arial" w:cs="Arial"/>
        </w:rPr>
        <w:t>PP</w:t>
      </w:r>
      <w:r w:rsidRPr="002A1153">
        <w:rPr>
          <w:rFonts w:ascii="Arial" w:hAnsi="Arial" w:cs="Arial"/>
        </w:rPr>
        <w:t>s.</w:t>
      </w:r>
    </w:p>
    <w:p w14:paraId="43A7F46F" w14:textId="4E785628" w:rsidR="004F71F9" w:rsidRDefault="00B9541D" w:rsidP="00CF0955">
      <w:pPr>
        <w:rPr>
          <w:rFonts w:ascii="Arial" w:hAnsi="Arial" w:cs="Arial"/>
          <w:color w:val="0462C1"/>
          <w:u w:val="single"/>
        </w:rPr>
      </w:pPr>
      <w:r w:rsidRPr="002A1153">
        <w:rPr>
          <w:rFonts w:ascii="Arial" w:hAnsi="Arial" w:cs="Arial"/>
        </w:rPr>
        <w:t xml:space="preserve">The </w:t>
      </w:r>
      <w:r w:rsidR="000B40CB">
        <w:rPr>
          <w:rFonts w:ascii="Arial" w:hAnsi="Arial" w:cs="Arial"/>
        </w:rPr>
        <w:t>Privacy Officer</w:t>
      </w:r>
      <w:r w:rsidR="000B40CB" w:rsidRPr="00622AD1">
        <w:rPr>
          <w:rFonts w:ascii="Arial" w:hAnsi="Arial" w:cs="Arial"/>
        </w:rPr>
        <w:t xml:space="preserve"> </w:t>
      </w:r>
      <w:r w:rsidRPr="002A1153">
        <w:rPr>
          <w:rFonts w:ascii="Arial" w:hAnsi="Arial" w:cs="Arial"/>
        </w:rPr>
        <w:t>is responsible for privacy matters within Council</w:t>
      </w:r>
      <w:r w:rsidR="00857EC2">
        <w:rPr>
          <w:rFonts w:ascii="Arial" w:hAnsi="Arial" w:cs="Arial"/>
        </w:rPr>
        <w:t>.</w:t>
      </w:r>
      <w:r w:rsidRPr="002A1153">
        <w:rPr>
          <w:rFonts w:ascii="Arial" w:hAnsi="Arial" w:cs="Arial"/>
          <w:spacing w:val="-3"/>
        </w:rPr>
        <w:t xml:space="preserve"> </w:t>
      </w:r>
      <w:r w:rsidRPr="002A1153">
        <w:rPr>
          <w:rFonts w:ascii="Arial" w:hAnsi="Arial" w:cs="Arial"/>
        </w:rPr>
        <w:t>The</w:t>
      </w:r>
      <w:r w:rsidRPr="002A1153">
        <w:rPr>
          <w:rFonts w:ascii="Arial" w:hAnsi="Arial" w:cs="Arial"/>
          <w:spacing w:val="-4"/>
        </w:rPr>
        <w:t xml:space="preserve"> </w:t>
      </w:r>
      <w:r w:rsidR="000B40CB">
        <w:rPr>
          <w:rFonts w:ascii="Arial" w:hAnsi="Arial" w:cs="Arial"/>
        </w:rPr>
        <w:t>Privacy Office</w:t>
      </w:r>
      <w:r w:rsidR="00AD24C3">
        <w:rPr>
          <w:rFonts w:ascii="Arial" w:hAnsi="Arial" w:cs="Arial"/>
        </w:rPr>
        <w:t>r</w:t>
      </w:r>
      <w:r w:rsidR="000B40CB" w:rsidRPr="00622AD1">
        <w:rPr>
          <w:rFonts w:ascii="Arial" w:hAnsi="Arial" w:cs="Arial"/>
        </w:rPr>
        <w:t xml:space="preserve"> </w:t>
      </w:r>
      <w:r w:rsidRPr="002A1153">
        <w:rPr>
          <w:rFonts w:ascii="Arial" w:hAnsi="Arial" w:cs="Arial"/>
        </w:rPr>
        <w:t>will</w:t>
      </w:r>
      <w:r w:rsidRPr="002A1153">
        <w:rPr>
          <w:rFonts w:ascii="Arial" w:hAnsi="Arial" w:cs="Arial"/>
          <w:spacing w:val="-2"/>
        </w:rPr>
        <w:t xml:space="preserve"> </w:t>
      </w:r>
      <w:r w:rsidRPr="002A1153">
        <w:rPr>
          <w:rFonts w:ascii="Arial" w:hAnsi="Arial" w:cs="Arial"/>
        </w:rPr>
        <w:t>review</w:t>
      </w:r>
      <w:r w:rsidRPr="002A1153">
        <w:rPr>
          <w:rFonts w:ascii="Arial" w:hAnsi="Arial" w:cs="Arial"/>
          <w:spacing w:val="-5"/>
        </w:rPr>
        <w:t xml:space="preserve"> </w:t>
      </w:r>
      <w:r w:rsidRPr="002A1153">
        <w:rPr>
          <w:rFonts w:ascii="Arial" w:hAnsi="Arial" w:cs="Arial"/>
        </w:rPr>
        <w:t>the</w:t>
      </w:r>
      <w:r w:rsidRPr="002A1153">
        <w:rPr>
          <w:rFonts w:ascii="Arial" w:hAnsi="Arial" w:cs="Arial"/>
          <w:spacing w:val="-2"/>
        </w:rPr>
        <w:t xml:space="preserve"> </w:t>
      </w:r>
      <w:r w:rsidR="00C50C46">
        <w:rPr>
          <w:rFonts w:ascii="Arial" w:hAnsi="Arial" w:cs="Arial"/>
          <w:spacing w:val="-2"/>
        </w:rPr>
        <w:t xml:space="preserve">Privacy </w:t>
      </w:r>
      <w:r w:rsidRPr="002A1153">
        <w:rPr>
          <w:rFonts w:ascii="Arial" w:hAnsi="Arial" w:cs="Arial"/>
        </w:rPr>
        <w:t>Policy</w:t>
      </w:r>
      <w:r w:rsidRPr="002A1153">
        <w:rPr>
          <w:rFonts w:ascii="Arial" w:hAnsi="Arial" w:cs="Arial"/>
          <w:spacing w:val="-4"/>
        </w:rPr>
        <w:t xml:space="preserve"> </w:t>
      </w:r>
      <w:r w:rsidRPr="002A1153">
        <w:rPr>
          <w:rFonts w:ascii="Arial" w:hAnsi="Arial" w:cs="Arial"/>
        </w:rPr>
        <w:t>every</w:t>
      </w:r>
      <w:r w:rsidRPr="002A1153">
        <w:rPr>
          <w:rFonts w:ascii="Arial" w:hAnsi="Arial" w:cs="Arial"/>
          <w:spacing w:val="-3"/>
        </w:rPr>
        <w:t xml:space="preserve"> </w:t>
      </w:r>
      <w:r w:rsidRPr="002A1153">
        <w:rPr>
          <w:rFonts w:ascii="Arial" w:hAnsi="Arial" w:cs="Arial"/>
        </w:rPr>
        <w:t>two</w:t>
      </w:r>
      <w:r w:rsidRPr="002A1153">
        <w:rPr>
          <w:rFonts w:ascii="Arial" w:hAnsi="Arial" w:cs="Arial"/>
          <w:spacing w:val="-2"/>
        </w:rPr>
        <w:t xml:space="preserve"> </w:t>
      </w:r>
      <w:r w:rsidRPr="002A1153">
        <w:rPr>
          <w:rFonts w:ascii="Arial" w:hAnsi="Arial" w:cs="Arial"/>
        </w:rPr>
        <w:t>(2)</w:t>
      </w:r>
      <w:r w:rsidRPr="002A1153">
        <w:rPr>
          <w:rFonts w:ascii="Arial" w:hAnsi="Arial" w:cs="Arial"/>
          <w:spacing w:val="-1"/>
        </w:rPr>
        <w:t xml:space="preserve"> </w:t>
      </w:r>
      <w:r w:rsidRPr="002A1153">
        <w:rPr>
          <w:rFonts w:ascii="Arial" w:hAnsi="Arial" w:cs="Arial"/>
        </w:rPr>
        <w:t>years,</w:t>
      </w:r>
      <w:r w:rsidRPr="002A1153">
        <w:rPr>
          <w:rFonts w:ascii="Arial" w:hAnsi="Arial" w:cs="Arial"/>
          <w:spacing w:val="-3"/>
        </w:rPr>
        <w:t xml:space="preserve"> </w:t>
      </w:r>
      <w:r w:rsidRPr="002A1153">
        <w:rPr>
          <w:rFonts w:ascii="Arial" w:hAnsi="Arial" w:cs="Arial"/>
        </w:rPr>
        <w:t>liaise</w:t>
      </w:r>
      <w:r w:rsidRPr="002A1153">
        <w:rPr>
          <w:rFonts w:ascii="Arial" w:hAnsi="Arial" w:cs="Arial"/>
          <w:spacing w:val="-2"/>
        </w:rPr>
        <w:t xml:space="preserve"> </w:t>
      </w:r>
      <w:r w:rsidRPr="002A1153">
        <w:rPr>
          <w:rFonts w:ascii="Arial" w:hAnsi="Arial" w:cs="Arial"/>
        </w:rPr>
        <w:t>with senior management to ensure compliance with the Act</w:t>
      </w:r>
      <w:r w:rsidR="00BA165E">
        <w:rPr>
          <w:rFonts w:ascii="Arial" w:hAnsi="Arial" w:cs="Arial"/>
        </w:rPr>
        <w:t>,</w:t>
      </w:r>
      <w:r w:rsidRPr="002A1153">
        <w:rPr>
          <w:rFonts w:ascii="Arial" w:hAnsi="Arial" w:cs="Arial"/>
        </w:rPr>
        <w:t xml:space="preserve"> and provide guidance and support for all </w:t>
      </w:r>
      <w:r w:rsidR="000B40CB">
        <w:rPr>
          <w:rFonts w:ascii="Arial" w:hAnsi="Arial" w:cs="Arial"/>
        </w:rPr>
        <w:t xml:space="preserve">Council </w:t>
      </w:r>
      <w:r w:rsidRPr="002A1153">
        <w:rPr>
          <w:rFonts w:ascii="Arial" w:hAnsi="Arial" w:cs="Arial"/>
        </w:rPr>
        <w:t xml:space="preserve">employees. All general enquiries concerning </w:t>
      </w:r>
      <w:r w:rsidR="000B40CB">
        <w:rPr>
          <w:rFonts w:ascii="Arial" w:hAnsi="Arial" w:cs="Arial"/>
        </w:rPr>
        <w:t>p</w:t>
      </w:r>
      <w:r w:rsidRPr="002A1153">
        <w:rPr>
          <w:rFonts w:ascii="Arial" w:hAnsi="Arial" w:cs="Arial"/>
        </w:rPr>
        <w:t xml:space="preserve">rivacy </w:t>
      </w:r>
      <w:r w:rsidR="000B40CB">
        <w:rPr>
          <w:rFonts w:ascii="Arial" w:hAnsi="Arial" w:cs="Arial"/>
        </w:rPr>
        <w:t xml:space="preserve">matters </w:t>
      </w:r>
      <w:r w:rsidRPr="002A1153">
        <w:rPr>
          <w:rFonts w:ascii="Arial" w:hAnsi="Arial" w:cs="Arial"/>
        </w:rPr>
        <w:t xml:space="preserve">should be directed to the </w:t>
      </w:r>
      <w:r w:rsidR="000B40CB">
        <w:rPr>
          <w:rFonts w:ascii="Arial" w:hAnsi="Arial" w:cs="Arial"/>
        </w:rPr>
        <w:t>Privacy Officer</w:t>
      </w:r>
      <w:r w:rsidR="000B40CB" w:rsidRPr="00622AD1">
        <w:rPr>
          <w:rFonts w:ascii="Arial" w:hAnsi="Arial" w:cs="Arial"/>
        </w:rPr>
        <w:t xml:space="preserve"> </w:t>
      </w:r>
      <w:r w:rsidRPr="002A1153">
        <w:rPr>
          <w:rFonts w:ascii="Arial" w:hAnsi="Arial" w:cs="Arial"/>
        </w:rPr>
        <w:t xml:space="preserve">at </w:t>
      </w:r>
      <w:hyperlink r:id="rId14" w:history="1">
        <w:r w:rsidRPr="002A1153">
          <w:rPr>
            <w:rFonts w:ascii="Arial" w:hAnsi="Arial" w:cs="Arial"/>
            <w:color w:val="0462C1"/>
            <w:u w:val="single"/>
          </w:rPr>
          <w:t>privacy@maroondah.vic.gov.au</w:t>
        </w:r>
      </w:hyperlink>
    </w:p>
    <w:p w14:paraId="3B9B0D2E" w14:textId="77777777" w:rsidR="004F71F9" w:rsidRDefault="004F71F9" w:rsidP="004F71F9">
      <w:pPr>
        <w:rPr>
          <w:rFonts w:ascii="Arial" w:hAnsi="Arial" w:cs="Arial"/>
        </w:rPr>
      </w:pPr>
      <w:r>
        <w:rPr>
          <w:rFonts w:ascii="Arial" w:hAnsi="Arial" w:cs="Arial"/>
        </w:rPr>
        <w:t>The nominated Council role to undertake functions of the ‘Privacy Officer’ and ‘H</w:t>
      </w:r>
      <w:r w:rsidRPr="000B40CB">
        <w:rPr>
          <w:rFonts w:ascii="Arial" w:hAnsi="Arial" w:cs="Arial"/>
        </w:rPr>
        <w:t>ealth Records Officer</w:t>
      </w:r>
      <w:r>
        <w:rPr>
          <w:rFonts w:ascii="Arial" w:hAnsi="Arial" w:cs="Arial"/>
        </w:rPr>
        <w:t xml:space="preserve">’ is listed under the </w:t>
      </w:r>
      <w:r w:rsidRPr="001B2261">
        <w:rPr>
          <w:rFonts w:ascii="Arial" w:hAnsi="Arial" w:cs="Arial"/>
          <w:i/>
          <w:iCs/>
        </w:rPr>
        <w:t>Register of Delegations: S7 Instrument of Sub-Delegation by the CEO - Risk and Integrity</w:t>
      </w:r>
      <w:r w:rsidRPr="00622AD1">
        <w:rPr>
          <w:rFonts w:ascii="Arial" w:hAnsi="Arial" w:cs="Arial"/>
        </w:rPr>
        <w:t xml:space="preserve">. </w:t>
      </w:r>
    </w:p>
    <w:p w14:paraId="5DF92F5E" w14:textId="77777777" w:rsidR="004F71F9" w:rsidRDefault="004F71F9" w:rsidP="00FE572A">
      <w:pPr>
        <w:rPr>
          <w:rFonts w:ascii="Arial" w:hAnsi="Arial" w:cs="Arial"/>
          <w:color w:val="0462C1"/>
          <w:u w:val="single"/>
        </w:rPr>
      </w:pPr>
    </w:p>
    <w:p w14:paraId="6B5C989F" w14:textId="77777777" w:rsidR="006813D1" w:rsidRPr="00F53A0B" w:rsidRDefault="006813D1" w:rsidP="00CF0955">
      <w:pPr>
        <w:rPr>
          <w:lang w:val="en-US"/>
        </w:rPr>
      </w:pPr>
    </w:p>
    <w:p w14:paraId="17697759" w14:textId="77777777" w:rsidR="00982E48" w:rsidRDefault="00982E48">
      <w:pPr>
        <w:rPr>
          <w:rFonts w:ascii="Arial" w:eastAsiaTheme="majorEastAsia" w:hAnsi="Arial" w:cs="Arial"/>
          <w:b/>
          <w:bCs/>
          <w:color w:val="2F5496" w:themeColor="accent5" w:themeShade="BF"/>
          <w:kern w:val="32"/>
          <w:sz w:val="28"/>
          <w:szCs w:val="32"/>
          <w:lang w:val="en-US"/>
        </w:rPr>
      </w:pPr>
      <w:r>
        <w:rPr>
          <w:rFonts w:cs="Arial"/>
          <w:lang w:val="en-US"/>
        </w:rPr>
        <w:br w:type="page"/>
      </w:r>
    </w:p>
    <w:p w14:paraId="4A692FF0" w14:textId="4AB4DC05" w:rsidR="00FE572A" w:rsidRPr="00F53A0B" w:rsidRDefault="00FE572A" w:rsidP="00FE572A">
      <w:pPr>
        <w:pStyle w:val="Heading1"/>
        <w:rPr>
          <w:rFonts w:cs="Arial"/>
          <w:lang w:val="en-US"/>
        </w:rPr>
      </w:pPr>
      <w:r w:rsidRPr="00F53A0B">
        <w:rPr>
          <w:rFonts w:cs="Arial"/>
          <w:lang w:val="en-US"/>
        </w:rPr>
        <w:lastRenderedPageBreak/>
        <w:t xml:space="preserve">Related legislation </w:t>
      </w:r>
    </w:p>
    <w:p w14:paraId="25BD6EB0" w14:textId="77777777" w:rsidR="00982E48" w:rsidRPr="00E203B4" w:rsidRDefault="00982E48" w:rsidP="00E203B4">
      <w:pPr>
        <w:pStyle w:val="NoSpacing"/>
        <w:rPr>
          <w:sz w:val="16"/>
          <w:szCs w:val="16"/>
          <w:lang w:eastAsia="en-AU"/>
        </w:rPr>
      </w:pPr>
    </w:p>
    <w:p w14:paraId="4060E7D9" w14:textId="11B69D4E" w:rsidR="00FE572A" w:rsidRDefault="005956EB" w:rsidP="00FE572A">
      <w:pPr>
        <w:rPr>
          <w:rFonts w:ascii="Arial" w:hAnsi="Arial" w:cs="Arial"/>
          <w:lang w:eastAsia="en-AU"/>
        </w:rPr>
      </w:pPr>
      <w:r>
        <w:rPr>
          <w:rFonts w:ascii="Arial" w:hAnsi="Arial" w:cs="Arial"/>
          <w:lang w:eastAsia="en-AU"/>
        </w:rPr>
        <w:t xml:space="preserve">If a provision made by or under the </w:t>
      </w:r>
      <w:r>
        <w:rPr>
          <w:rFonts w:ascii="Arial" w:hAnsi="Arial" w:cs="Arial"/>
          <w:i/>
          <w:lang w:eastAsia="en-AU"/>
        </w:rPr>
        <w:t>Privacy and Data Protection Act 2014</w:t>
      </w:r>
      <w:r>
        <w:rPr>
          <w:rFonts w:ascii="Arial" w:hAnsi="Arial" w:cs="Arial"/>
          <w:lang w:eastAsia="en-AU"/>
        </w:rPr>
        <w:t xml:space="preserve"> </w:t>
      </w:r>
      <w:r w:rsidR="00A903D6">
        <w:rPr>
          <w:rFonts w:ascii="Arial" w:hAnsi="Arial" w:cs="Arial"/>
          <w:lang w:eastAsia="en-AU"/>
        </w:rPr>
        <w:t xml:space="preserve">relating to an IPP or applicable code of practice is inconsistent with a provision made by or under any other Act, the other </w:t>
      </w:r>
      <w:r w:rsidR="003F78D8">
        <w:rPr>
          <w:rFonts w:ascii="Arial" w:hAnsi="Arial" w:cs="Arial"/>
          <w:lang w:eastAsia="en-AU"/>
        </w:rPr>
        <w:t xml:space="preserve">provision prevails and the provision made by or under the </w:t>
      </w:r>
      <w:r w:rsidR="003F78D8">
        <w:rPr>
          <w:rFonts w:ascii="Arial" w:hAnsi="Arial" w:cs="Arial"/>
          <w:i/>
          <w:lang w:eastAsia="en-AU"/>
        </w:rPr>
        <w:t>Privacy and Data Protection Act 2014</w:t>
      </w:r>
      <w:r w:rsidR="003F78D8">
        <w:rPr>
          <w:rFonts w:ascii="Arial" w:hAnsi="Arial" w:cs="Arial"/>
          <w:lang w:eastAsia="en-AU"/>
        </w:rPr>
        <w:t xml:space="preserve"> </w:t>
      </w:r>
      <w:r w:rsidR="00F50C31">
        <w:rPr>
          <w:rFonts w:ascii="Arial" w:hAnsi="Arial" w:cs="Arial"/>
          <w:lang w:eastAsia="en-AU"/>
        </w:rPr>
        <w:t xml:space="preserve">is (to the extent of the inconsistency) </w:t>
      </w:r>
      <w:r w:rsidR="009B1AD0">
        <w:rPr>
          <w:rFonts w:ascii="Arial" w:hAnsi="Arial" w:cs="Arial"/>
          <w:lang w:eastAsia="en-AU"/>
        </w:rPr>
        <w:t xml:space="preserve">of no force or effect. </w:t>
      </w:r>
    </w:p>
    <w:p w14:paraId="61776B12" w14:textId="798E2C52" w:rsidR="00B13FF2" w:rsidRDefault="00106962" w:rsidP="00FE572A">
      <w:pPr>
        <w:rPr>
          <w:rFonts w:ascii="Arial" w:hAnsi="Arial" w:cs="Arial"/>
          <w:lang w:eastAsia="en-AU"/>
        </w:rPr>
      </w:pPr>
      <w:r>
        <w:rPr>
          <w:rFonts w:ascii="Arial" w:hAnsi="Arial" w:cs="Arial"/>
          <w:lang w:eastAsia="en-AU"/>
        </w:rPr>
        <w:t>Below is a non-exhaustive list of legislation</w:t>
      </w:r>
      <w:r w:rsidR="000B40CB">
        <w:rPr>
          <w:rFonts w:ascii="Arial" w:hAnsi="Arial" w:cs="Arial"/>
          <w:lang w:eastAsia="en-AU"/>
        </w:rPr>
        <w:t xml:space="preserve"> that</w:t>
      </w:r>
      <w:r>
        <w:rPr>
          <w:rFonts w:ascii="Arial" w:hAnsi="Arial" w:cs="Arial"/>
          <w:lang w:eastAsia="en-AU"/>
        </w:rPr>
        <w:t xml:space="preserve"> Council operates under</w:t>
      </w:r>
      <w:r w:rsidR="000B40CB">
        <w:rPr>
          <w:rFonts w:ascii="Arial" w:hAnsi="Arial" w:cs="Arial"/>
          <w:lang w:eastAsia="en-AU"/>
        </w:rPr>
        <w:t>:</w:t>
      </w:r>
    </w:p>
    <w:p w14:paraId="6A6DD13A" w14:textId="77777777" w:rsidR="004F71F9" w:rsidRPr="001B2261" w:rsidRDefault="004F71F9" w:rsidP="004F71F9">
      <w:pPr>
        <w:pStyle w:val="ListParagraph"/>
        <w:numPr>
          <w:ilvl w:val="0"/>
          <w:numId w:val="6"/>
        </w:numPr>
        <w:spacing w:line="276" w:lineRule="auto"/>
        <w:rPr>
          <w:sz w:val="22"/>
          <w:szCs w:val="22"/>
        </w:rPr>
      </w:pPr>
      <w:r w:rsidRPr="001B2261">
        <w:rPr>
          <w:sz w:val="22"/>
          <w:szCs w:val="22"/>
        </w:rPr>
        <w:t>Aboriginal Heritage Act 2006</w:t>
      </w:r>
    </w:p>
    <w:p w14:paraId="120098E2" w14:textId="77777777" w:rsidR="004F71F9" w:rsidRPr="001B2261" w:rsidRDefault="004F71F9" w:rsidP="004F71F9">
      <w:pPr>
        <w:pStyle w:val="ListParagraph"/>
        <w:numPr>
          <w:ilvl w:val="0"/>
          <w:numId w:val="6"/>
        </w:numPr>
        <w:spacing w:line="276" w:lineRule="auto"/>
      </w:pPr>
      <w:r w:rsidRPr="001B2261">
        <w:rPr>
          <w:sz w:val="22"/>
          <w:szCs w:val="22"/>
        </w:rPr>
        <w:t>Building Act 1993</w:t>
      </w:r>
    </w:p>
    <w:p w14:paraId="3BF5BE6A" w14:textId="77777777" w:rsidR="004F71F9" w:rsidRPr="001B2261" w:rsidRDefault="004F71F9" w:rsidP="004F71F9">
      <w:pPr>
        <w:pStyle w:val="ListParagraph"/>
        <w:numPr>
          <w:ilvl w:val="0"/>
          <w:numId w:val="6"/>
        </w:numPr>
        <w:spacing w:line="276" w:lineRule="auto"/>
      </w:pPr>
      <w:r w:rsidRPr="001B2261">
        <w:rPr>
          <w:sz w:val="22"/>
          <w:szCs w:val="22"/>
        </w:rPr>
        <w:t>Building Regulations 2018</w:t>
      </w:r>
    </w:p>
    <w:p w14:paraId="5D96B7B5" w14:textId="77777777" w:rsidR="004F71F9" w:rsidRPr="001B2261" w:rsidRDefault="004F71F9" w:rsidP="004F71F9">
      <w:pPr>
        <w:pStyle w:val="ListParagraph"/>
        <w:numPr>
          <w:ilvl w:val="0"/>
          <w:numId w:val="6"/>
        </w:numPr>
        <w:spacing w:line="276" w:lineRule="auto"/>
        <w:rPr>
          <w:sz w:val="22"/>
          <w:szCs w:val="22"/>
          <w:lang w:val="en-US"/>
        </w:rPr>
      </w:pPr>
      <w:r w:rsidRPr="008B26FE">
        <w:rPr>
          <w:sz w:val="22"/>
          <w:szCs w:val="22"/>
          <w:lang w:val="en-US"/>
        </w:rPr>
        <w:t>Child Wellbeing and Safety Act 2005</w:t>
      </w:r>
    </w:p>
    <w:p w14:paraId="7A12745D" w14:textId="77777777" w:rsidR="004F71F9" w:rsidRPr="001B2261" w:rsidRDefault="004F71F9" w:rsidP="004F71F9">
      <w:pPr>
        <w:pStyle w:val="ListParagraph"/>
        <w:numPr>
          <w:ilvl w:val="0"/>
          <w:numId w:val="6"/>
        </w:numPr>
        <w:spacing w:line="276" w:lineRule="auto"/>
      </w:pPr>
      <w:r w:rsidRPr="001B2261">
        <w:rPr>
          <w:sz w:val="22"/>
          <w:szCs w:val="22"/>
        </w:rPr>
        <w:t>Children, Youth and Families Act 2005</w:t>
      </w:r>
    </w:p>
    <w:p w14:paraId="31071D48" w14:textId="77777777" w:rsidR="004F71F9" w:rsidRPr="001B2261" w:rsidRDefault="004F71F9" w:rsidP="004F71F9">
      <w:pPr>
        <w:pStyle w:val="ListParagraph"/>
        <w:numPr>
          <w:ilvl w:val="0"/>
          <w:numId w:val="6"/>
        </w:numPr>
        <w:spacing w:line="276" w:lineRule="auto"/>
      </w:pPr>
      <w:r w:rsidRPr="001B2261">
        <w:rPr>
          <w:sz w:val="22"/>
          <w:szCs w:val="22"/>
        </w:rPr>
        <w:t>Children’s Services Act 1996</w:t>
      </w:r>
    </w:p>
    <w:p w14:paraId="78FB129E"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Disability Act 2006</w:t>
      </w:r>
    </w:p>
    <w:p w14:paraId="530631D5"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Domestic Animals Act 1994</w:t>
      </w:r>
    </w:p>
    <w:p w14:paraId="2FB28ABA"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Emergency Management Act 1986</w:t>
      </w:r>
    </w:p>
    <w:p w14:paraId="6F80CCF2"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Environmental Protection Act 1970</w:t>
      </w:r>
    </w:p>
    <w:p w14:paraId="3B4355C7" w14:textId="77777777" w:rsidR="004F71F9" w:rsidRPr="001B2261" w:rsidRDefault="004F71F9" w:rsidP="004F71F9">
      <w:pPr>
        <w:pStyle w:val="ListParagraph"/>
        <w:numPr>
          <w:ilvl w:val="0"/>
          <w:numId w:val="6"/>
        </w:numPr>
        <w:spacing w:line="276" w:lineRule="auto"/>
      </w:pPr>
      <w:r w:rsidRPr="001B2261">
        <w:rPr>
          <w:sz w:val="22"/>
          <w:szCs w:val="22"/>
        </w:rPr>
        <w:t>Fences Act 1968</w:t>
      </w:r>
    </w:p>
    <w:p w14:paraId="213E827F"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Fire Services Property Levy Act 2012</w:t>
      </w:r>
    </w:p>
    <w:p w14:paraId="7620F562"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Food Act 1984</w:t>
      </w:r>
    </w:p>
    <w:p w14:paraId="6972BA18" w14:textId="77777777" w:rsidR="004F71F9" w:rsidRPr="001B2261" w:rsidRDefault="004F71F9" w:rsidP="004F71F9">
      <w:pPr>
        <w:pStyle w:val="ListParagraph"/>
        <w:numPr>
          <w:ilvl w:val="0"/>
          <w:numId w:val="6"/>
        </w:numPr>
        <w:spacing w:line="276" w:lineRule="auto"/>
      </w:pPr>
      <w:r w:rsidRPr="001B2261">
        <w:rPr>
          <w:sz w:val="22"/>
          <w:szCs w:val="22"/>
        </w:rPr>
        <w:t>Freedom of Information Act 1982</w:t>
      </w:r>
    </w:p>
    <w:p w14:paraId="715A108B"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Health Records Act 2001</w:t>
      </w:r>
    </w:p>
    <w:p w14:paraId="27399EEE" w14:textId="2B72E298" w:rsidR="004F71F9" w:rsidRPr="001B2261" w:rsidRDefault="004F71F9" w:rsidP="004F71F9">
      <w:pPr>
        <w:pStyle w:val="ListParagraph"/>
        <w:numPr>
          <w:ilvl w:val="0"/>
          <w:numId w:val="6"/>
        </w:numPr>
        <w:spacing w:line="276" w:lineRule="auto"/>
      </w:pPr>
      <w:r w:rsidRPr="001B2261">
        <w:rPr>
          <w:sz w:val="22"/>
          <w:szCs w:val="22"/>
        </w:rPr>
        <w:t>Independent Broad-based Anti-</w:t>
      </w:r>
      <w:r>
        <w:rPr>
          <w:sz w:val="22"/>
          <w:szCs w:val="22"/>
        </w:rPr>
        <w:t>C</w:t>
      </w:r>
      <w:r w:rsidRPr="001B2261">
        <w:rPr>
          <w:sz w:val="22"/>
          <w:szCs w:val="22"/>
        </w:rPr>
        <w:t>orruption Commission Act 2011</w:t>
      </w:r>
    </w:p>
    <w:p w14:paraId="6892E2CE"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Infringements Act 2006</w:t>
      </w:r>
    </w:p>
    <w:p w14:paraId="6613EA93"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Land Act 1958</w:t>
      </w:r>
    </w:p>
    <w:p w14:paraId="251AFF44"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Local Government Act 1989 and the Regulations under the Act</w:t>
      </w:r>
    </w:p>
    <w:p w14:paraId="17BFA2D5"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Local Government Act 2020 and the Regulations under the Act</w:t>
      </w:r>
    </w:p>
    <w:p w14:paraId="2DD671AA"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Planning and Environment Act 1987</w:t>
      </w:r>
    </w:p>
    <w:p w14:paraId="16D347A6"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Public Interest Disclosures Act 2012</w:t>
      </w:r>
    </w:p>
    <w:p w14:paraId="42706A52"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Public Records Act 1973</w:t>
      </w:r>
    </w:p>
    <w:p w14:paraId="6DAB9C69"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Road Management Act 2004</w:t>
      </w:r>
    </w:p>
    <w:p w14:paraId="6B9C5311"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Road Safety Act 1986</w:t>
      </w:r>
    </w:p>
    <w:p w14:paraId="672B94CE"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Sport and Recreation Act 1972</w:t>
      </w:r>
    </w:p>
    <w:p w14:paraId="0DF896C1"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Subdivision Act 1988</w:t>
      </w:r>
    </w:p>
    <w:p w14:paraId="14BC1D84"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Valuation of Land Act 1960</w:t>
      </w:r>
    </w:p>
    <w:p w14:paraId="0FC51BA9"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Victorian Civil and Administrative Tribunal Act 1998</w:t>
      </w:r>
    </w:p>
    <w:p w14:paraId="17C2D98B"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Victorian Inspectorate Act 2011</w:t>
      </w:r>
    </w:p>
    <w:p w14:paraId="29207759" w14:textId="77777777" w:rsidR="004F71F9" w:rsidRPr="001B2261" w:rsidRDefault="004F71F9" w:rsidP="004F71F9">
      <w:pPr>
        <w:pStyle w:val="ListParagraph"/>
        <w:numPr>
          <w:ilvl w:val="0"/>
          <w:numId w:val="6"/>
        </w:numPr>
        <w:spacing w:line="276" w:lineRule="auto"/>
      </w:pPr>
      <w:r w:rsidRPr="001B2261">
        <w:rPr>
          <w:sz w:val="22"/>
          <w:szCs w:val="22"/>
        </w:rPr>
        <w:t>Victorian Local Government Grants Commission Act 1976</w:t>
      </w:r>
    </w:p>
    <w:p w14:paraId="73ACDCB0" w14:textId="51CD4C07" w:rsidR="00B436E0" w:rsidRPr="00E203B4" w:rsidRDefault="004F71F9" w:rsidP="00E203B4">
      <w:pPr>
        <w:pStyle w:val="ListParagraph"/>
        <w:numPr>
          <w:ilvl w:val="0"/>
          <w:numId w:val="6"/>
        </w:numPr>
        <w:spacing w:line="276" w:lineRule="auto"/>
        <w:rPr>
          <w:sz w:val="22"/>
          <w:szCs w:val="22"/>
          <w:lang w:val="en-US"/>
        </w:rPr>
      </w:pPr>
      <w:r w:rsidRPr="001B2261">
        <w:rPr>
          <w:sz w:val="22"/>
          <w:szCs w:val="22"/>
        </w:rPr>
        <w:t>Victoria State Emergency Service Act 2005</w:t>
      </w:r>
    </w:p>
    <w:p w14:paraId="592A84AA" w14:textId="77777777" w:rsidR="00982E48" w:rsidRDefault="00982E48">
      <w:pPr>
        <w:rPr>
          <w:rFonts w:ascii="Arial" w:eastAsiaTheme="majorEastAsia" w:hAnsi="Arial" w:cs="Arial"/>
          <w:b/>
          <w:bCs/>
          <w:color w:val="2F5496" w:themeColor="accent5" w:themeShade="BF"/>
          <w:kern w:val="32"/>
          <w:sz w:val="28"/>
          <w:szCs w:val="32"/>
          <w:lang w:val="en-US"/>
        </w:rPr>
      </w:pPr>
      <w:r>
        <w:rPr>
          <w:rFonts w:cs="Arial"/>
          <w:lang w:val="en-US"/>
        </w:rPr>
        <w:br w:type="page"/>
      </w:r>
    </w:p>
    <w:p w14:paraId="2680D9CC" w14:textId="4BEA7BA3" w:rsidR="00FE572A" w:rsidRDefault="00FE572A" w:rsidP="00FE572A">
      <w:pPr>
        <w:pStyle w:val="Heading1"/>
        <w:ind w:right="-166"/>
        <w:rPr>
          <w:rFonts w:cs="Arial"/>
          <w:lang w:val="en-US"/>
        </w:rPr>
      </w:pPr>
      <w:r w:rsidRPr="00F53A0B">
        <w:rPr>
          <w:rFonts w:cs="Arial"/>
          <w:lang w:val="en-US"/>
        </w:rPr>
        <w:lastRenderedPageBreak/>
        <w:t>Related policies</w:t>
      </w:r>
    </w:p>
    <w:p w14:paraId="67931C6E" w14:textId="77777777" w:rsidR="00982E48" w:rsidRPr="00211002" w:rsidRDefault="00982E48" w:rsidP="00E203B4">
      <w:pPr>
        <w:pStyle w:val="NoSpacing"/>
        <w:rPr>
          <w:lang w:val="en-US"/>
        </w:rPr>
      </w:pPr>
    </w:p>
    <w:p w14:paraId="011D847F" w14:textId="77777777" w:rsidR="004F71F9" w:rsidRPr="00211002" w:rsidRDefault="004F71F9" w:rsidP="004F71F9">
      <w:pPr>
        <w:pStyle w:val="ListParagraph"/>
        <w:numPr>
          <w:ilvl w:val="0"/>
          <w:numId w:val="7"/>
        </w:numPr>
        <w:spacing w:line="276" w:lineRule="auto"/>
        <w:rPr>
          <w:lang w:val="en-US"/>
        </w:rPr>
      </w:pPr>
      <w:r w:rsidRPr="00AF6242">
        <w:rPr>
          <w:sz w:val="22"/>
          <w:szCs w:val="22"/>
          <w:lang w:val="en-US"/>
        </w:rPr>
        <w:t>Complaints Policy</w:t>
      </w:r>
    </w:p>
    <w:p w14:paraId="6470AFE9" w14:textId="77777777" w:rsidR="004F71F9" w:rsidRPr="00211002" w:rsidRDefault="004F71F9" w:rsidP="004F71F9">
      <w:pPr>
        <w:pStyle w:val="ListParagraph"/>
        <w:numPr>
          <w:ilvl w:val="0"/>
          <w:numId w:val="7"/>
        </w:numPr>
        <w:spacing w:line="276" w:lineRule="auto"/>
        <w:rPr>
          <w:lang w:val="en-US"/>
        </w:rPr>
      </w:pPr>
      <w:r w:rsidRPr="00292306">
        <w:rPr>
          <w:sz w:val="22"/>
          <w:szCs w:val="22"/>
          <w:lang w:val="en-US"/>
        </w:rPr>
        <w:t>Employee Code of Conduct (HR06-06)</w:t>
      </w:r>
    </w:p>
    <w:p w14:paraId="52196B31" w14:textId="77777777" w:rsidR="004F71F9" w:rsidRPr="00211002" w:rsidRDefault="004F71F9" w:rsidP="004F71F9">
      <w:pPr>
        <w:pStyle w:val="ListParagraph"/>
        <w:numPr>
          <w:ilvl w:val="0"/>
          <w:numId w:val="7"/>
        </w:numPr>
        <w:spacing w:line="276" w:lineRule="auto"/>
        <w:rPr>
          <w:lang w:val="en-US"/>
        </w:rPr>
      </w:pPr>
      <w:r w:rsidRPr="001B2261">
        <w:rPr>
          <w:sz w:val="22"/>
          <w:szCs w:val="22"/>
          <w:lang w:val="en-US"/>
        </w:rPr>
        <w:t>Freedom of Information Part II Statement</w:t>
      </w:r>
    </w:p>
    <w:p w14:paraId="34320B2C" w14:textId="77777777" w:rsidR="004F71F9" w:rsidRPr="00211002" w:rsidRDefault="004F71F9" w:rsidP="004F71F9">
      <w:pPr>
        <w:pStyle w:val="ListParagraph"/>
        <w:numPr>
          <w:ilvl w:val="0"/>
          <w:numId w:val="7"/>
        </w:numPr>
        <w:spacing w:line="276" w:lineRule="auto"/>
        <w:rPr>
          <w:lang w:val="en-US"/>
        </w:rPr>
      </w:pPr>
      <w:r w:rsidRPr="00862237">
        <w:rPr>
          <w:sz w:val="22"/>
          <w:szCs w:val="22"/>
          <w:lang w:val="en-US"/>
        </w:rPr>
        <w:t>Information Management Policy</w:t>
      </w:r>
    </w:p>
    <w:p w14:paraId="7EE35EB0" w14:textId="77777777" w:rsidR="004F71F9" w:rsidRPr="00211002" w:rsidRDefault="004F71F9" w:rsidP="004F71F9">
      <w:pPr>
        <w:pStyle w:val="ListParagraph"/>
        <w:numPr>
          <w:ilvl w:val="0"/>
          <w:numId w:val="7"/>
        </w:numPr>
        <w:spacing w:line="276" w:lineRule="auto"/>
        <w:rPr>
          <w:lang w:val="en-US"/>
        </w:rPr>
      </w:pPr>
      <w:r w:rsidRPr="001B2261">
        <w:rPr>
          <w:sz w:val="22"/>
          <w:szCs w:val="22"/>
          <w:lang w:val="en-US"/>
        </w:rPr>
        <w:t>Maroondah CCTV Policy</w:t>
      </w:r>
    </w:p>
    <w:p w14:paraId="73B47F9E" w14:textId="77777777" w:rsidR="004F71F9" w:rsidRPr="00211002" w:rsidRDefault="004F71F9" w:rsidP="004F71F9">
      <w:pPr>
        <w:pStyle w:val="ListParagraph"/>
        <w:numPr>
          <w:ilvl w:val="0"/>
          <w:numId w:val="7"/>
        </w:numPr>
        <w:spacing w:line="276" w:lineRule="auto"/>
        <w:rPr>
          <w:lang w:val="en-US"/>
        </w:rPr>
      </w:pPr>
      <w:r w:rsidRPr="00EF1CE7">
        <w:rPr>
          <w:sz w:val="22"/>
          <w:szCs w:val="22"/>
          <w:lang w:val="en-US"/>
        </w:rPr>
        <w:t>Public Transparency Policy</w:t>
      </w:r>
    </w:p>
    <w:p w14:paraId="6E90D000" w14:textId="77777777" w:rsidR="004F71F9" w:rsidRPr="00211002" w:rsidRDefault="004F71F9" w:rsidP="004F71F9">
      <w:pPr>
        <w:pStyle w:val="ListParagraph"/>
        <w:numPr>
          <w:ilvl w:val="0"/>
          <w:numId w:val="7"/>
        </w:numPr>
        <w:spacing w:line="276" w:lineRule="auto"/>
        <w:rPr>
          <w:lang w:val="en-US"/>
        </w:rPr>
      </w:pPr>
      <w:r w:rsidRPr="00EF1CE7">
        <w:rPr>
          <w:sz w:val="22"/>
          <w:szCs w:val="22"/>
          <w:lang w:val="en-US"/>
        </w:rPr>
        <w:t>Public Interest Disclosures Act Policy</w:t>
      </w:r>
    </w:p>
    <w:p w14:paraId="448876BA" w14:textId="77777777" w:rsidR="004F71F9" w:rsidRPr="00211002" w:rsidRDefault="004F71F9" w:rsidP="004F71F9">
      <w:pPr>
        <w:pStyle w:val="ListParagraph"/>
        <w:numPr>
          <w:ilvl w:val="0"/>
          <w:numId w:val="7"/>
        </w:numPr>
        <w:spacing w:line="276" w:lineRule="auto"/>
        <w:rPr>
          <w:lang w:val="en-US"/>
        </w:rPr>
      </w:pPr>
      <w:r w:rsidRPr="00595783">
        <w:rPr>
          <w:sz w:val="22"/>
          <w:szCs w:val="22"/>
          <w:lang w:val="en-US"/>
        </w:rPr>
        <w:t>Risk Management Policy</w:t>
      </w:r>
    </w:p>
    <w:p w14:paraId="423F989C" w14:textId="77777777" w:rsidR="004F71F9" w:rsidRPr="00211002" w:rsidRDefault="004F71F9" w:rsidP="004F71F9">
      <w:pPr>
        <w:pStyle w:val="ListParagraph"/>
        <w:numPr>
          <w:ilvl w:val="0"/>
          <w:numId w:val="7"/>
        </w:numPr>
        <w:spacing w:line="276" w:lineRule="auto"/>
        <w:rPr>
          <w:lang w:val="en-US"/>
        </w:rPr>
      </w:pPr>
      <w:r w:rsidRPr="001B2261">
        <w:rPr>
          <w:sz w:val="22"/>
          <w:szCs w:val="22"/>
          <w:lang w:val="en-US"/>
        </w:rPr>
        <w:t>Use of Body Worn Cameras by Authorised Officers Policy</w:t>
      </w:r>
    </w:p>
    <w:p w14:paraId="4EA587B7" w14:textId="77777777" w:rsidR="00FE572A" w:rsidRPr="00F53A0B" w:rsidRDefault="00FE572A" w:rsidP="00FE572A">
      <w:pPr>
        <w:pStyle w:val="Heading1"/>
        <w:rPr>
          <w:rFonts w:cs="Arial"/>
          <w:lang w:val="en-US"/>
        </w:rPr>
      </w:pPr>
      <w:r w:rsidRPr="00F53A0B">
        <w:rPr>
          <w:rFonts w:cs="Arial"/>
          <w:lang w:val="en-US"/>
        </w:rPr>
        <w:t>Definitions</w:t>
      </w:r>
    </w:p>
    <w:p w14:paraId="2043F36E" w14:textId="77777777" w:rsidR="00982E48" w:rsidRDefault="00982E48" w:rsidP="00E203B4">
      <w:pPr>
        <w:pStyle w:val="NoSpacing"/>
        <w:rPr>
          <w:lang w:eastAsia="en-AU"/>
        </w:rPr>
      </w:pPr>
    </w:p>
    <w:p w14:paraId="44DD533C" w14:textId="39C39BFC" w:rsidR="004D2D28" w:rsidRPr="004D2D28" w:rsidRDefault="004D2D28" w:rsidP="004D2D28">
      <w:pPr>
        <w:rPr>
          <w:rFonts w:ascii="Arial" w:hAnsi="Arial" w:cs="Arial"/>
          <w:szCs w:val="24"/>
          <w:lang w:eastAsia="en-AU"/>
        </w:rPr>
      </w:pPr>
      <w:r w:rsidRPr="00204E11">
        <w:rPr>
          <w:rFonts w:ascii="Arial" w:hAnsi="Arial" w:cs="Arial"/>
          <w:b/>
          <w:szCs w:val="24"/>
          <w:lang w:eastAsia="en-AU"/>
        </w:rPr>
        <w:t>Data Breach</w:t>
      </w:r>
      <w:r w:rsidRPr="004D2D28">
        <w:rPr>
          <w:rFonts w:ascii="Arial" w:hAnsi="Arial" w:cs="Arial"/>
          <w:szCs w:val="24"/>
          <w:lang w:eastAsia="en-AU"/>
        </w:rPr>
        <w:t xml:space="preserve"> - </w:t>
      </w:r>
      <w:r w:rsidR="000B0E36">
        <w:rPr>
          <w:rFonts w:ascii="Arial" w:hAnsi="Arial" w:cs="Arial"/>
          <w:szCs w:val="24"/>
          <w:lang w:eastAsia="en-AU"/>
        </w:rPr>
        <w:t>I</w:t>
      </w:r>
      <w:r w:rsidRPr="004D2D28">
        <w:rPr>
          <w:rFonts w:ascii="Arial" w:hAnsi="Arial" w:cs="Arial"/>
          <w:szCs w:val="24"/>
          <w:lang w:eastAsia="en-AU"/>
        </w:rPr>
        <w:t>nformation that is held by Council and is subject to misuse, loss, unauthorised access, modification or disclosure without the knowledge or authorisation of the system owner or in this case, Council.</w:t>
      </w:r>
    </w:p>
    <w:p w14:paraId="171F4CF7" w14:textId="76952499" w:rsidR="004D2D28" w:rsidRDefault="004D2D28" w:rsidP="004D2D28">
      <w:pPr>
        <w:rPr>
          <w:rFonts w:ascii="Arial" w:hAnsi="Arial" w:cs="Arial"/>
          <w:szCs w:val="24"/>
          <w:lang w:eastAsia="en-AU"/>
        </w:rPr>
      </w:pPr>
      <w:r w:rsidRPr="00204E11">
        <w:rPr>
          <w:rFonts w:ascii="Arial" w:hAnsi="Arial" w:cs="Arial"/>
          <w:b/>
          <w:szCs w:val="24"/>
          <w:lang w:eastAsia="en-AU"/>
        </w:rPr>
        <w:t>Health Information</w:t>
      </w:r>
      <w:r w:rsidRPr="004D2D28">
        <w:rPr>
          <w:rFonts w:ascii="Arial" w:hAnsi="Arial" w:cs="Arial"/>
          <w:szCs w:val="24"/>
          <w:lang w:eastAsia="en-AU"/>
        </w:rPr>
        <w:t xml:space="preserve"> -</w:t>
      </w:r>
      <w:r w:rsidR="00E41326">
        <w:rPr>
          <w:rFonts w:ascii="Arial" w:hAnsi="Arial" w:cs="Arial"/>
          <w:szCs w:val="24"/>
          <w:lang w:eastAsia="en-AU"/>
        </w:rPr>
        <w:t xml:space="preserve"> Under the </w:t>
      </w:r>
      <w:r w:rsidR="00E41326" w:rsidRPr="004F0901">
        <w:rPr>
          <w:rFonts w:ascii="Arial" w:hAnsi="Arial" w:cs="Arial"/>
          <w:i/>
          <w:szCs w:val="24"/>
          <w:lang w:eastAsia="en-AU"/>
        </w:rPr>
        <w:t>Health Records Act</w:t>
      </w:r>
      <w:r w:rsidR="004F0901" w:rsidRPr="004F0901">
        <w:rPr>
          <w:rFonts w:ascii="Arial" w:hAnsi="Arial" w:cs="Arial"/>
          <w:i/>
          <w:szCs w:val="24"/>
          <w:lang w:eastAsia="en-AU"/>
        </w:rPr>
        <w:t xml:space="preserve"> 2001</w:t>
      </w:r>
      <w:r w:rsidR="00CD1FE7">
        <w:rPr>
          <w:rFonts w:ascii="Arial" w:hAnsi="Arial" w:cs="Arial"/>
          <w:szCs w:val="24"/>
          <w:lang w:eastAsia="en-AU"/>
        </w:rPr>
        <w:t>, Health Information is defined as:</w:t>
      </w:r>
      <w:r w:rsidRPr="004D2D28">
        <w:rPr>
          <w:rFonts w:ascii="Arial" w:hAnsi="Arial" w:cs="Arial"/>
          <w:szCs w:val="24"/>
          <w:lang w:eastAsia="en-AU"/>
        </w:rPr>
        <w:t xml:space="preserve"> </w:t>
      </w:r>
      <w:r w:rsidR="000B0E36">
        <w:rPr>
          <w:rFonts w:ascii="Arial" w:hAnsi="Arial" w:cs="Arial"/>
          <w:szCs w:val="24"/>
          <w:lang w:eastAsia="en-AU"/>
        </w:rPr>
        <w:t>I</w:t>
      </w:r>
      <w:r w:rsidRPr="004D2D28">
        <w:rPr>
          <w:rFonts w:ascii="Arial" w:hAnsi="Arial" w:cs="Arial"/>
          <w:szCs w:val="24"/>
          <w:lang w:eastAsia="en-AU"/>
        </w:rPr>
        <w:t xml:space="preserve">nformation or an opinion, whether true or not, about the physical, mental, </w:t>
      </w:r>
      <w:r w:rsidR="00435176">
        <w:rPr>
          <w:rFonts w:ascii="Arial" w:hAnsi="Arial" w:cs="Arial"/>
          <w:szCs w:val="24"/>
          <w:lang w:eastAsia="en-AU"/>
        </w:rPr>
        <w:t xml:space="preserve">or </w:t>
      </w:r>
      <w:r w:rsidRPr="004D2D28">
        <w:rPr>
          <w:rFonts w:ascii="Arial" w:hAnsi="Arial" w:cs="Arial"/>
          <w:szCs w:val="24"/>
          <w:lang w:eastAsia="en-AU"/>
        </w:rPr>
        <w:t>psychological health</w:t>
      </w:r>
      <w:r w:rsidR="00A80970">
        <w:rPr>
          <w:rFonts w:ascii="Arial" w:hAnsi="Arial" w:cs="Arial"/>
          <w:szCs w:val="24"/>
          <w:lang w:eastAsia="en-AU"/>
        </w:rPr>
        <w:t xml:space="preserve"> (at any time)</w:t>
      </w:r>
      <w:r w:rsidRPr="004D2D28">
        <w:rPr>
          <w:rFonts w:ascii="Arial" w:hAnsi="Arial" w:cs="Arial"/>
          <w:szCs w:val="24"/>
          <w:lang w:eastAsia="en-AU"/>
        </w:rPr>
        <w:t xml:space="preserve"> of an individual; the disability of an individual</w:t>
      </w:r>
      <w:r w:rsidR="0063270A">
        <w:rPr>
          <w:rFonts w:ascii="Arial" w:hAnsi="Arial" w:cs="Arial"/>
          <w:szCs w:val="24"/>
          <w:lang w:eastAsia="en-AU"/>
        </w:rPr>
        <w:t>;</w:t>
      </w:r>
      <w:r w:rsidR="001D290E">
        <w:rPr>
          <w:rFonts w:ascii="Arial" w:hAnsi="Arial" w:cs="Arial"/>
          <w:szCs w:val="24"/>
          <w:lang w:eastAsia="en-AU"/>
        </w:rPr>
        <w:t xml:space="preserve"> an individuals expressed wishes about the future provision of health services for themselves;</w:t>
      </w:r>
      <w:r w:rsidRPr="004D2D28">
        <w:rPr>
          <w:rFonts w:ascii="Arial" w:hAnsi="Arial" w:cs="Arial"/>
          <w:szCs w:val="24"/>
          <w:lang w:eastAsia="en-AU"/>
        </w:rPr>
        <w:t xml:space="preserve"> or information about a health service provided</w:t>
      </w:r>
      <w:r w:rsidR="004220F6">
        <w:rPr>
          <w:rFonts w:ascii="Arial" w:hAnsi="Arial" w:cs="Arial"/>
          <w:szCs w:val="24"/>
          <w:lang w:eastAsia="en-AU"/>
        </w:rPr>
        <w:t xml:space="preserve"> or to be prov</w:t>
      </w:r>
      <w:r w:rsidR="005B53E8">
        <w:rPr>
          <w:rFonts w:ascii="Arial" w:hAnsi="Arial" w:cs="Arial"/>
          <w:szCs w:val="24"/>
          <w:lang w:eastAsia="en-AU"/>
        </w:rPr>
        <w:t>ided</w:t>
      </w:r>
      <w:r w:rsidRPr="004D2D28">
        <w:rPr>
          <w:rFonts w:ascii="Arial" w:hAnsi="Arial" w:cs="Arial"/>
          <w:szCs w:val="24"/>
          <w:lang w:eastAsia="en-AU"/>
        </w:rPr>
        <w:t xml:space="preserve"> to an individual.</w:t>
      </w:r>
      <w:r w:rsidR="005B53E8">
        <w:rPr>
          <w:rFonts w:ascii="Arial" w:hAnsi="Arial" w:cs="Arial"/>
          <w:szCs w:val="24"/>
          <w:lang w:eastAsia="en-AU"/>
        </w:rPr>
        <w:t xml:space="preserve"> This includes </w:t>
      </w:r>
      <w:r w:rsidR="00FA7A05">
        <w:rPr>
          <w:rFonts w:ascii="Arial" w:hAnsi="Arial" w:cs="Arial"/>
          <w:szCs w:val="24"/>
          <w:lang w:eastAsia="en-AU"/>
        </w:rPr>
        <w:t>other personal information collected to provide, or in providing, a health service</w:t>
      </w:r>
      <w:r w:rsidR="00346701">
        <w:rPr>
          <w:rFonts w:ascii="Arial" w:hAnsi="Arial" w:cs="Arial"/>
          <w:szCs w:val="24"/>
          <w:lang w:eastAsia="en-AU"/>
        </w:rPr>
        <w:t>, or in connection with the donation or intended donation by an individual of their body parts</w:t>
      </w:r>
      <w:r w:rsidR="00E41326">
        <w:rPr>
          <w:rFonts w:ascii="Arial" w:hAnsi="Arial" w:cs="Arial"/>
          <w:szCs w:val="24"/>
          <w:lang w:eastAsia="en-AU"/>
        </w:rPr>
        <w:t xml:space="preserve">, </w:t>
      </w:r>
      <w:proofErr w:type="gramStart"/>
      <w:r w:rsidR="00E41326">
        <w:rPr>
          <w:rFonts w:ascii="Arial" w:hAnsi="Arial" w:cs="Arial"/>
          <w:szCs w:val="24"/>
          <w:lang w:eastAsia="en-AU"/>
        </w:rPr>
        <w:t>organs</w:t>
      </w:r>
      <w:proofErr w:type="gramEnd"/>
      <w:r w:rsidR="00E41326">
        <w:rPr>
          <w:rFonts w:ascii="Arial" w:hAnsi="Arial" w:cs="Arial"/>
          <w:szCs w:val="24"/>
          <w:lang w:eastAsia="en-AU"/>
        </w:rPr>
        <w:t xml:space="preserve"> or body substances. Health information </w:t>
      </w:r>
      <w:r w:rsidR="00CD1FE7">
        <w:rPr>
          <w:rFonts w:ascii="Arial" w:hAnsi="Arial" w:cs="Arial"/>
          <w:szCs w:val="24"/>
          <w:lang w:eastAsia="en-AU"/>
        </w:rPr>
        <w:t>can also be genetic information about an individual</w:t>
      </w:r>
      <w:r w:rsidR="0012677A">
        <w:rPr>
          <w:rFonts w:ascii="Arial" w:hAnsi="Arial" w:cs="Arial"/>
          <w:szCs w:val="24"/>
          <w:lang w:eastAsia="en-AU"/>
        </w:rPr>
        <w:t>, that is or could be predictive of the health (at any time) of that individual or of any of their descendants.</w:t>
      </w:r>
    </w:p>
    <w:p w14:paraId="7674616B" w14:textId="0F0709CE" w:rsidR="00A00A9B" w:rsidRPr="003F1B3A" w:rsidRDefault="00A00A9B" w:rsidP="004D2D28">
      <w:pPr>
        <w:rPr>
          <w:rFonts w:ascii="Arial" w:hAnsi="Arial" w:cs="Arial"/>
          <w:szCs w:val="24"/>
          <w:lang w:eastAsia="en-AU"/>
        </w:rPr>
      </w:pPr>
      <w:r>
        <w:rPr>
          <w:rFonts w:ascii="Arial" w:hAnsi="Arial" w:cs="Arial"/>
          <w:b/>
          <w:szCs w:val="24"/>
          <w:lang w:eastAsia="en-AU"/>
        </w:rPr>
        <w:t>Health Service</w:t>
      </w:r>
      <w:r w:rsidR="00050ED8">
        <w:rPr>
          <w:rFonts w:ascii="Arial" w:hAnsi="Arial" w:cs="Arial"/>
          <w:szCs w:val="24"/>
          <w:lang w:eastAsia="en-AU"/>
        </w:rPr>
        <w:t xml:space="preserve"> - Under the </w:t>
      </w:r>
      <w:r w:rsidR="00050ED8" w:rsidRPr="004F0901">
        <w:rPr>
          <w:rFonts w:ascii="Arial" w:hAnsi="Arial" w:cs="Arial"/>
          <w:i/>
          <w:szCs w:val="24"/>
          <w:lang w:eastAsia="en-AU"/>
        </w:rPr>
        <w:t>Health Records Act</w:t>
      </w:r>
      <w:r w:rsidR="004F0901" w:rsidRPr="004F0901">
        <w:rPr>
          <w:rFonts w:ascii="Arial" w:hAnsi="Arial" w:cs="Arial"/>
          <w:i/>
          <w:szCs w:val="24"/>
          <w:lang w:eastAsia="en-AU"/>
        </w:rPr>
        <w:t xml:space="preserve"> 2001</w:t>
      </w:r>
      <w:r w:rsidR="00050ED8">
        <w:rPr>
          <w:rFonts w:ascii="Arial" w:hAnsi="Arial" w:cs="Arial"/>
          <w:szCs w:val="24"/>
          <w:lang w:eastAsia="en-AU"/>
        </w:rPr>
        <w:t xml:space="preserve">, Health Service is defined as: </w:t>
      </w:r>
      <w:r w:rsidR="00F36AD3">
        <w:rPr>
          <w:rFonts w:ascii="Arial" w:hAnsi="Arial" w:cs="Arial"/>
          <w:szCs w:val="24"/>
          <w:lang w:eastAsia="en-AU"/>
        </w:rPr>
        <w:t>a</w:t>
      </w:r>
      <w:r w:rsidR="00BE6402">
        <w:rPr>
          <w:rFonts w:ascii="Arial" w:hAnsi="Arial" w:cs="Arial"/>
          <w:szCs w:val="24"/>
          <w:lang w:eastAsia="en-AU"/>
        </w:rPr>
        <w:t xml:space="preserve">n activity performed in relation to an individual </w:t>
      </w:r>
      <w:r w:rsidR="00650077">
        <w:rPr>
          <w:rFonts w:ascii="Arial" w:hAnsi="Arial" w:cs="Arial"/>
          <w:szCs w:val="24"/>
          <w:lang w:eastAsia="en-AU"/>
        </w:rPr>
        <w:t xml:space="preserve">that is intended or claimed (expressly or otherwise) by the individual or the organisation performing it, to assess, maintain or improve the individuals health; or </w:t>
      </w:r>
      <w:r w:rsidR="0000635A">
        <w:rPr>
          <w:rFonts w:ascii="Arial" w:hAnsi="Arial" w:cs="Arial"/>
          <w:szCs w:val="24"/>
          <w:lang w:eastAsia="en-AU"/>
        </w:rPr>
        <w:t xml:space="preserve">to diagnose the individuals illness, injury or disability; or to treat the individuals illness, injury or disability or suspected illness, injury or disability; or </w:t>
      </w:r>
      <w:r w:rsidR="00344280">
        <w:rPr>
          <w:rFonts w:ascii="Arial" w:hAnsi="Arial" w:cs="Arial"/>
          <w:szCs w:val="24"/>
          <w:lang w:eastAsia="en-AU"/>
        </w:rPr>
        <w:t xml:space="preserve">a disability service, palliative care service or aged care service; or the dispensing on prescription </w:t>
      </w:r>
      <w:r w:rsidR="008F4E56">
        <w:rPr>
          <w:rFonts w:ascii="Arial" w:hAnsi="Arial" w:cs="Arial"/>
          <w:szCs w:val="24"/>
          <w:lang w:eastAsia="en-AU"/>
        </w:rPr>
        <w:t>of a drug or medicinal preparation by a pharmacist registered under the Health Pract</w:t>
      </w:r>
      <w:r w:rsidR="0017316B">
        <w:rPr>
          <w:rFonts w:ascii="Arial" w:hAnsi="Arial" w:cs="Arial"/>
          <w:szCs w:val="24"/>
          <w:lang w:eastAsia="en-AU"/>
        </w:rPr>
        <w:t xml:space="preserve">itioner Regulation National Law; or </w:t>
      </w:r>
      <w:r w:rsidR="004F0901">
        <w:rPr>
          <w:rFonts w:ascii="Arial" w:hAnsi="Arial" w:cs="Arial"/>
          <w:szCs w:val="24"/>
          <w:lang w:eastAsia="en-AU"/>
        </w:rPr>
        <w:t xml:space="preserve">the sale or supply of a voluntary assisted dying substance within the meaning of the </w:t>
      </w:r>
      <w:r w:rsidR="004F0901" w:rsidRPr="004F0901">
        <w:rPr>
          <w:rFonts w:ascii="Arial" w:hAnsi="Arial" w:cs="Arial"/>
          <w:i/>
          <w:szCs w:val="24"/>
          <w:lang w:eastAsia="en-AU"/>
        </w:rPr>
        <w:t>Voluntary Assisted Dying Act 2017</w:t>
      </w:r>
      <w:r w:rsidR="000105B8">
        <w:rPr>
          <w:rFonts w:ascii="Arial" w:hAnsi="Arial" w:cs="Arial"/>
          <w:szCs w:val="24"/>
          <w:lang w:eastAsia="en-AU"/>
        </w:rPr>
        <w:t xml:space="preserve"> in</w:t>
      </w:r>
      <w:r w:rsidR="00D95EA6">
        <w:rPr>
          <w:rFonts w:ascii="Arial" w:hAnsi="Arial" w:cs="Arial"/>
          <w:szCs w:val="24"/>
          <w:lang w:eastAsia="en-AU"/>
        </w:rPr>
        <w:t xml:space="preserve"> accordance with that Act by a pharmacist registered under the Health Practitioner Regulation National Law </w:t>
      </w:r>
      <w:r w:rsidR="003C49B1">
        <w:rPr>
          <w:rFonts w:ascii="Arial" w:hAnsi="Arial" w:cs="Arial"/>
          <w:szCs w:val="24"/>
          <w:lang w:eastAsia="en-AU"/>
        </w:rPr>
        <w:t xml:space="preserve">to practice in the pharmacy profession (other than as a student); or </w:t>
      </w:r>
      <w:r w:rsidR="006821D6">
        <w:rPr>
          <w:rFonts w:ascii="Arial" w:hAnsi="Arial" w:cs="Arial"/>
          <w:szCs w:val="24"/>
          <w:lang w:eastAsia="en-AU"/>
        </w:rPr>
        <w:t>the supply or administration of a voluntary assisted dying substance</w:t>
      </w:r>
      <w:r w:rsidR="00623595">
        <w:rPr>
          <w:rFonts w:ascii="Arial" w:hAnsi="Arial" w:cs="Arial"/>
          <w:szCs w:val="24"/>
          <w:lang w:eastAsia="en-AU"/>
        </w:rPr>
        <w:t xml:space="preserve"> within the meaning of the </w:t>
      </w:r>
      <w:r w:rsidR="00623595" w:rsidRPr="003F1B3A">
        <w:rPr>
          <w:rFonts w:ascii="Arial" w:hAnsi="Arial" w:cs="Arial"/>
          <w:i/>
          <w:szCs w:val="24"/>
          <w:lang w:eastAsia="en-AU"/>
        </w:rPr>
        <w:t>Voluntary Assisted Dying Act 2017</w:t>
      </w:r>
      <w:r w:rsidR="003F1B3A">
        <w:rPr>
          <w:rFonts w:ascii="Arial" w:hAnsi="Arial" w:cs="Arial"/>
          <w:i/>
          <w:szCs w:val="24"/>
          <w:lang w:eastAsia="en-AU"/>
        </w:rPr>
        <w:t xml:space="preserve"> </w:t>
      </w:r>
      <w:r w:rsidR="003F1B3A">
        <w:rPr>
          <w:rFonts w:ascii="Arial" w:hAnsi="Arial" w:cs="Arial"/>
          <w:szCs w:val="24"/>
          <w:lang w:eastAsia="en-AU"/>
        </w:rPr>
        <w:t>in accordance with that Act by a registered medical practitioner; or a service, or a class of service, provided in conjunction with an activi</w:t>
      </w:r>
      <w:r w:rsidR="0007521C">
        <w:rPr>
          <w:rFonts w:ascii="Arial" w:hAnsi="Arial" w:cs="Arial"/>
          <w:szCs w:val="24"/>
          <w:lang w:eastAsia="en-AU"/>
        </w:rPr>
        <w:t xml:space="preserve">ty or service referred to above </w:t>
      </w:r>
      <w:r w:rsidR="008C2344">
        <w:rPr>
          <w:rFonts w:ascii="Arial" w:hAnsi="Arial" w:cs="Arial"/>
          <w:szCs w:val="24"/>
          <w:lang w:eastAsia="en-AU"/>
        </w:rPr>
        <w:t xml:space="preserve">that is prescribed as a health service- but does not include </w:t>
      </w:r>
      <w:r w:rsidR="00561741">
        <w:rPr>
          <w:rFonts w:ascii="Arial" w:hAnsi="Arial" w:cs="Arial"/>
          <w:szCs w:val="24"/>
          <w:lang w:eastAsia="en-AU"/>
        </w:rPr>
        <w:t xml:space="preserve">a health service, or a class of health service, that is prescribed as an exempt health service for the purpose of this Act generally or for the purposes </w:t>
      </w:r>
      <w:r w:rsidR="00AE21CC">
        <w:rPr>
          <w:rFonts w:ascii="Arial" w:hAnsi="Arial" w:cs="Arial"/>
          <w:szCs w:val="24"/>
          <w:lang w:eastAsia="en-AU"/>
        </w:rPr>
        <w:t>of specified provisions of this Act or to the extent that it is prescribed as an exempt health service.</w:t>
      </w:r>
    </w:p>
    <w:p w14:paraId="54A9622A" w14:textId="02752C20" w:rsidR="004D2D28" w:rsidRPr="004D2D28" w:rsidRDefault="004D2D28" w:rsidP="004D2D28">
      <w:pPr>
        <w:rPr>
          <w:rFonts w:ascii="Arial" w:hAnsi="Arial" w:cs="Arial"/>
          <w:szCs w:val="24"/>
          <w:lang w:eastAsia="en-AU"/>
        </w:rPr>
      </w:pPr>
      <w:r w:rsidRPr="00204E11">
        <w:rPr>
          <w:rFonts w:ascii="Arial" w:hAnsi="Arial" w:cs="Arial"/>
          <w:b/>
          <w:szCs w:val="24"/>
          <w:lang w:eastAsia="en-AU"/>
        </w:rPr>
        <w:t>HPPs</w:t>
      </w:r>
      <w:r w:rsidRPr="004D2D28">
        <w:rPr>
          <w:rFonts w:ascii="Arial" w:hAnsi="Arial" w:cs="Arial"/>
          <w:szCs w:val="24"/>
          <w:lang w:eastAsia="en-AU"/>
        </w:rPr>
        <w:t xml:space="preserve"> - Health Privacy Principles listed under the </w:t>
      </w:r>
      <w:r w:rsidRPr="004F0901">
        <w:rPr>
          <w:rFonts w:ascii="Arial" w:hAnsi="Arial" w:cs="Arial"/>
          <w:i/>
          <w:szCs w:val="24"/>
          <w:lang w:eastAsia="en-AU"/>
        </w:rPr>
        <w:t>Health Records Act 2001</w:t>
      </w:r>
      <w:r w:rsidRPr="004D2D28">
        <w:rPr>
          <w:rFonts w:ascii="Arial" w:hAnsi="Arial" w:cs="Arial"/>
          <w:szCs w:val="24"/>
          <w:lang w:eastAsia="en-AU"/>
        </w:rPr>
        <w:t xml:space="preserve"> that regulate the handling of health information.</w:t>
      </w:r>
    </w:p>
    <w:p w14:paraId="6FFA0FCC" w14:textId="2285AE24" w:rsidR="004D2D28" w:rsidRPr="004D2D28" w:rsidRDefault="004D2D28" w:rsidP="004D2D28">
      <w:pPr>
        <w:rPr>
          <w:rFonts w:ascii="Arial" w:hAnsi="Arial" w:cs="Arial"/>
          <w:szCs w:val="24"/>
          <w:lang w:eastAsia="en-AU"/>
        </w:rPr>
      </w:pPr>
      <w:r w:rsidRPr="00204E11">
        <w:rPr>
          <w:rFonts w:ascii="Arial" w:hAnsi="Arial" w:cs="Arial"/>
          <w:b/>
          <w:szCs w:val="24"/>
          <w:lang w:eastAsia="en-AU"/>
        </w:rPr>
        <w:t>IPPs</w:t>
      </w:r>
      <w:r w:rsidRPr="004D2D28">
        <w:rPr>
          <w:rFonts w:ascii="Arial" w:hAnsi="Arial" w:cs="Arial"/>
          <w:szCs w:val="24"/>
          <w:lang w:eastAsia="en-AU"/>
        </w:rPr>
        <w:t xml:space="preserve"> - Information Privacy Principles listed under the </w:t>
      </w:r>
      <w:r w:rsidRPr="004F0901">
        <w:rPr>
          <w:rFonts w:ascii="Arial" w:hAnsi="Arial" w:cs="Arial"/>
          <w:i/>
          <w:szCs w:val="24"/>
          <w:lang w:eastAsia="en-AU"/>
        </w:rPr>
        <w:t>Privacy and Data Protection Act 2014</w:t>
      </w:r>
      <w:r w:rsidRPr="004D2D28">
        <w:rPr>
          <w:rFonts w:ascii="Arial" w:hAnsi="Arial" w:cs="Arial"/>
          <w:szCs w:val="24"/>
          <w:lang w:eastAsia="en-AU"/>
        </w:rPr>
        <w:t xml:space="preserve"> that regulate the handling of personal information.</w:t>
      </w:r>
    </w:p>
    <w:p w14:paraId="2BB9A313" w14:textId="525A5590" w:rsidR="004D2D28" w:rsidRPr="004D2D28" w:rsidRDefault="004D2D28" w:rsidP="004D2D28">
      <w:pPr>
        <w:rPr>
          <w:rFonts w:ascii="Arial" w:hAnsi="Arial" w:cs="Arial"/>
          <w:szCs w:val="24"/>
          <w:lang w:eastAsia="en-AU"/>
        </w:rPr>
      </w:pPr>
      <w:r w:rsidRPr="00204E11">
        <w:rPr>
          <w:rFonts w:ascii="Arial" w:hAnsi="Arial" w:cs="Arial"/>
          <w:b/>
          <w:szCs w:val="24"/>
          <w:lang w:eastAsia="en-AU"/>
        </w:rPr>
        <w:t>Personal Information</w:t>
      </w:r>
      <w:r w:rsidRPr="004D2D28">
        <w:rPr>
          <w:rFonts w:ascii="Arial" w:hAnsi="Arial" w:cs="Arial"/>
          <w:szCs w:val="24"/>
          <w:lang w:eastAsia="en-AU"/>
        </w:rPr>
        <w:t xml:space="preserve"> - </w:t>
      </w:r>
      <w:r w:rsidR="00D31668">
        <w:rPr>
          <w:rFonts w:ascii="Arial" w:hAnsi="Arial" w:cs="Arial"/>
          <w:szCs w:val="24"/>
          <w:lang w:eastAsia="en-AU"/>
        </w:rPr>
        <w:t>U</w:t>
      </w:r>
      <w:r w:rsidR="00D31668" w:rsidRPr="00D31668">
        <w:rPr>
          <w:rFonts w:ascii="Arial" w:hAnsi="Arial" w:cs="Arial"/>
          <w:szCs w:val="24"/>
          <w:lang w:eastAsia="en-AU"/>
        </w:rPr>
        <w:t xml:space="preserve">nder the </w:t>
      </w:r>
      <w:r w:rsidR="00D31668" w:rsidRPr="008E2038">
        <w:rPr>
          <w:rFonts w:ascii="Arial" w:hAnsi="Arial" w:cs="Arial"/>
          <w:i/>
          <w:iCs/>
          <w:szCs w:val="24"/>
          <w:lang w:eastAsia="en-AU"/>
        </w:rPr>
        <w:t>Privacy and Data Protection Act 2014</w:t>
      </w:r>
      <w:r w:rsidR="00D31668">
        <w:rPr>
          <w:rFonts w:ascii="Arial" w:hAnsi="Arial" w:cs="Arial"/>
          <w:szCs w:val="24"/>
          <w:lang w:eastAsia="en-AU"/>
        </w:rPr>
        <w:t>, personal information is defined as</w:t>
      </w:r>
      <w:r w:rsidR="00D31668" w:rsidRPr="00D31668">
        <w:rPr>
          <w:rFonts w:ascii="Arial" w:hAnsi="Arial" w:cs="Arial"/>
          <w:szCs w:val="24"/>
          <w:lang w:eastAsia="en-AU"/>
        </w:rPr>
        <w:t xml:space="preserve"> </w:t>
      </w:r>
      <w:r w:rsidR="00657DE3" w:rsidRPr="008E2038">
        <w:rPr>
          <w:rStyle w:val="ui-provider"/>
          <w:rFonts w:ascii="Arial" w:hAnsi="Arial" w:cs="Arial"/>
        </w:rPr>
        <w:t xml:space="preserve">information or an opinion (including information or an opinion forming part of a database), that is recorded in any form and whether true or not, about an individual whose identity is apparent, or can </w:t>
      </w:r>
      <w:r w:rsidR="00657DE3" w:rsidRPr="008E2038">
        <w:rPr>
          <w:rStyle w:val="ui-provider"/>
          <w:rFonts w:ascii="Arial" w:hAnsi="Arial" w:cs="Arial"/>
        </w:rPr>
        <w:lastRenderedPageBreak/>
        <w:t>reasonably be ascertained, from the information or opinion, but does not include information of a kind to which the Health Records Act 2001 applies</w:t>
      </w:r>
      <w:r w:rsidR="00667952" w:rsidRPr="008E2038">
        <w:rPr>
          <w:rStyle w:val="ui-provider"/>
          <w:rFonts w:ascii="Arial" w:hAnsi="Arial" w:cs="Arial"/>
        </w:rPr>
        <w:t>.</w:t>
      </w:r>
    </w:p>
    <w:p w14:paraId="3A430D61" w14:textId="77777777" w:rsidR="004F71F9" w:rsidRDefault="004F71F9" w:rsidP="004F71F9">
      <w:pPr>
        <w:rPr>
          <w:rFonts w:ascii="Arial" w:hAnsi="Arial" w:cs="Arial"/>
          <w:b/>
          <w:szCs w:val="24"/>
          <w:lang w:eastAsia="en-AU"/>
        </w:rPr>
      </w:pPr>
      <w:r>
        <w:rPr>
          <w:rFonts w:ascii="Arial" w:hAnsi="Arial" w:cs="Arial"/>
          <w:b/>
          <w:szCs w:val="24"/>
          <w:lang w:eastAsia="en-AU"/>
        </w:rPr>
        <w:t xml:space="preserve">Privacy Officer / Health Records Officer - </w:t>
      </w:r>
      <w:r>
        <w:rPr>
          <w:rFonts w:ascii="Arial" w:hAnsi="Arial" w:cs="Arial"/>
        </w:rPr>
        <w:t>The nominated Council role to undertake functions of the ‘Privacy Officer’ and ‘H</w:t>
      </w:r>
      <w:r w:rsidRPr="000B40CB">
        <w:rPr>
          <w:rFonts w:ascii="Arial" w:hAnsi="Arial" w:cs="Arial"/>
        </w:rPr>
        <w:t>ealth Records Officer</w:t>
      </w:r>
      <w:r>
        <w:rPr>
          <w:rFonts w:ascii="Arial" w:hAnsi="Arial" w:cs="Arial"/>
        </w:rPr>
        <w:t xml:space="preserve">’ is listed under the </w:t>
      </w:r>
      <w:r w:rsidRPr="001B2261">
        <w:rPr>
          <w:rFonts w:ascii="Arial" w:hAnsi="Arial" w:cs="Arial"/>
          <w:i/>
          <w:iCs/>
        </w:rPr>
        <w:t>Register of Delegations: S7 Instrument of Sub-Delegation by the CEO - Risk and Integrity</w:t>
      </w:r>
      <w:r w:rsidRPr="00622AD1">
        <w:rPr>
          <w:rFonts w:ascii="Arial" w:hAnsi="Arial" w:cs="Arial"/>
        </w:rPr>
        <w:t xml:space="preserve">. </w:t>
      </w:r>
    </w:p>
    <w:p w14:paraId="1EE07E10" w14:textId="514AF034" w:rsidR="00FE572A" w:rsidRDefault="004D2D28" w:rsidP="004D2D28">
      <w:pPr>
        <w:rPr>
          <w:rFonts w:ascii="Arial" w:hAnsi="Arial" w:cs="Arial"/>
          <w:szCs w:val="24"/>
          <w:lang w:eastAsia="en-AU"/>
        </w:rPr>
      </w:pPr>
      <w:r w:rsidRPr="00204E11">
        <w:rPr>
          <w:rFonts w:ascii="Arial" w:hAnsi="Arial" w:cs="Arial"/>
          <w:b/>
          <w:szCs w:val="24"/>
          <w:lang w:eastAsia="en-AU"/>
        </w:rPr>
        <w:t>Public Registers</w:t>
      </w:r>
      <w:r w:rsidRPr="004D2D28">
        <w:rPr>
          <w:rFonts w:ascii="Arial" w:hAnsi="Arial" w:cs="Arial"/>
          <w:szCs w:val="24"/>
          <w:lang w:eastAsia="en-AU"/>
        </w:rPr>
        <w:t xml:space="preserve"> - Documents that</w:t>
      </w:r>
      <w:r w:rsidR="007C4F51">
        <w:rPr>
          <w:rFonts w:ascii="Arial" w:hAnsi="Arial" w:cs="Arial"/>
          <w:szCs w:val="24"/>
          <w:lang w:eastAsia="en-AU"/>
        </w:rPr>
        <w:t xml:space="preserve"> are held by Council that</w:t>
      </w:r>
      <w:r w:rsidRPr="004D2D28">
        <w:rPr>
          <w:rFonts w:ascii="Arial" w:hAnsi="Arial" w:cs="Arial"/>
          <w:szCs w:val="24"/>
          <w:lang w:eastAsia="en-AU"/>
        </w:rPr>
        <w:t xml:space="preserve"> are open to inspection by members of the public and may also contain personal information - </w:t>
      </w:r>
      <w:r w:rsidR="00C90FAC">
        <w:rPr>
          <w:rFonts w:ascii="Arial" w:hAnsi="Arial" w:cs="Arial"/>
          <w:szCs w:val="24"/>
          <w:lang w:eastAsia="en-AU"/>
        </w:rPr>
        <w:t>as</w:t>
      </w:r>
      <w:r w:rsidRPr="004D2D28">
        <w:rPr>
          <w:rFonts w:ascii="Arial" w:hAnsi="Arial" w:cs="Arial"/>
          <w:szCs w:val="24"/>
          <w:lang w:eastAsia="en-AU"/>
        </w:rPr>
        <w:t xml:space="preserve"> is prescribed by legislation.</w:t>
      </w:r>
    </w:p>
    <w:p w14:paraId="5BFC2919" w14:textId="293C4D49" w:rsidR="00E22B8D" w:rsidRPr="00E22B8D" w:rsidRDefault="00E22B8D" w:rsidP="00E22B8D">
      <w:pPr>
        <w:rPr>
          <w:rFonts w:ascii="Arial" w:hAnsi="Arial" w:cs="Arial"/>
          <w:lang w:val="en-US"/>
        </w:rPr>
      </w:pPr>
      <w:r w:rsidRPr="00E22B8D">
        <w:rPr>
          <w:rFonts w:ascii="Arial" w:hAnsi="Arial" w:cs="Arial"/>
          <w:b/>
          <w:lang w:val="en-US"/>
        </w:rPr>
        <w:t>Sensitive Information</w:t>
      </w:r>
      <w:r w:rsidRPr="00E22B8D">
        <w:rPr>
          <w:rFonts w:ascii="Arial" w:hAnsi="Arial" w:cs="Arial"/>
          <w:lang w:val="en-US"/>
        </w:rPr>
        <w:t xml:space="preserve"> - Council may also hold what is considered sensitive information. Sensitive information includes information or an opinion about an individual</w:t>
      </w:r>
      <w:r w:rsidR="00B6242C">
        <w:rPr>
          <w:rFonts w:ascii="Arial" w:hAnsi="Arial" w:cs="Arial"/>
          <w:lang w:val="en-US"/>
        </w:rPr>
        <w:t xml:space="preserve"> such as:</w:t>
      </w:r>
    </w:p>
    <w:p w14:paraId="5F943C01" w14:textId="4F37DCC5" w:rsidR="00797B1D" w:rsidRPr="00211002" w:rsidRDefault="00E22B8D" w:rsidP="00E203B4">
      <w:pPr>
        <w:pStyle w:val="ListParagraph"/>
        <w:numPr>
          <w:ilvl w:val="0"/>
          <w:numId w:val="5"/>
        </w:numPr>
        <w:rPr>
          <w:lang w:val="en-US"/>
        </w:rPr>
      </w:pPr>
      <w:r w:rsidRPr="00E203B4">
        <w:rPr>
          <w:sz w:val="22"/>
          <w:szCs w:val="22"/>
          <w:lang w:val="en-US"/>
        </w:rPr>
        <w:t>Racial or ethnic origin</w:t>
      </w:r>
    </w:p>
    <w:p w14:paraId="1153DB85" w14:textId="5A66897C" w:rsidR="00797B1D" w:rsidRPr="00211002" w:rsidRDefault="00E22B8D" w:rsidP="00E203B4">
      <w:pPr>
        <w:pStyle w:val="ListParagraph"/>
        <w:numPr>
          <w:ilvl w:val="0"/>
          <w:numId w:val="5"/>
        </w:numPr>
        <w:rPr>
          <w:lang w:val="en-US"/>
        </w:rPr>
      </w:pPr>
      <w:r w:rsidRPr="00E203B4">
        <w:rPr>
          <w:sz w:val="22"/>
          <w:szCs w:val="22"/>
          <w:lang w:val="en-US"/>
        </w:rPr>
        <w:t>Political opinions</w:t>
      </w:r>
    </w:p>
    <w:p w14:paraId="117ED67B" w14:textId="0427220E" w:rsidR="00797B1D" w:rsidRPr="00211002" w:rsidRDefault="00D676FB" w:rsidP="00E203B4">
      <w:pPr>
        <w:pStyle w:val="ListParagraph"/>
        <w:numPr>
          <w:ilvl w:val="0"/>
          <w:numId w:val="5"/>
        </w:numPr>
        <w:rPr>
          <w:lang w:val="en-US"/>
        </w:rPr>
      </w:pPr>
      <w:r w:rsidRPr="00E203B4">
        <w:rPr>
          <w:sz w:val="22"/>
          <w:szCs w:val="22"/>
          <w:lang w:val="en-US"/>
        </w:rPr>
        <w:t>Membership of a political association</w:t>
      </w:r>
    </w:p>
    <w:p w14:paraId="490C9B84" w14:textId="2705AF55" w:rsidR="00E22B8D" w:rsidRPr="00211002" w:rsidRDefault="00E22B8D" w:rsidP="00E203B4">
      <w:pPr>
        <w:pStyle w:val="ListParagraph"/>
        <w:numPr>
          <w:ilvl w:val="0"/>
          <w:numId w:val="5"/>
        </w:numPr>
        <w:rPr>
          <w:lang w:val="en-US"/>
        </w:rPr>
      </w:pPr>
      <w:r w:rsidRPr="00E203B4">
        <w:rPr>
          <w:sz w:val="22"/>
          <w:szCs w:val="22"/>
          <w:lang w:val="en-US"/>
        </w:rPr>
        <w:t>Trade union membership</w:t>
      </w:r>
    </w:p>
    <w:p w14:paraId="03B6FF68" w14:textId="21598375" w:rsidR="00E22B8D" w:rsidRPr="00211002" w:rsidRDefault="00E22B8D" w:rsidP="00E203B4">
      <w:pPr>
        <w:pStyle w:val="ListParagraph"/>
        <w:numPr>
          <w:ilvl w:val="0"/>
          <w:numId w:val="5"/>
        </w:numPr>
        <w:rPr>
          <w:lang w:val="en-US"/>
        </w:rPr>
      </w:pPr>
      <w:r w:rsidRPr="00E203B4">
        <w:rPr>
          <w:sz w:val="22"/>
          <w:szCs w:val="22"/>
          <w:lang w:val="en-US"/>
        </w:rPr>
        <w:t xml:space="preserve">Membership of a professional </w:t>
      </w:r>
      <w:r w:rsidR="00375FAD" w:rsidRPr="00E203B4">
        <w:rPr>
          <w:sz w:val="22"/>
          <w:szCs w:val="22"/>
          <w:lang w:val="en-US"/>
        </w:rPr>
        <w:t xml:space="preserve">or </w:t>
      </w:r>
      <w:r w:rsidRPr="00E203B4">
        <w:rPr>
          <w:sz w:val="22"/>
          <w:szCs w:val="22"/>
          <w:lang w:val="en-US"/>
        </w:rPr>
        <w:t>trade association</w:t>
      </w:r>
    </w:p>
    <w:p w14:paraId="1E70F434" w14:textId="7495715A" w:rsidR="00E22B8D" w:rsidRPr="00211002" w:rsidRDefault="00E22B8D" w:rsidP="00E203B4">
      <w:pPr>
        <w:pStyle w:val="ListParagraph"/>
        <w:numPr>
          <w:ilvl w:val="0"/>
          <w:numId w:val="5"/>
        </w:numPr>
        <w:rPr>
          <w:lang w:val="en-US"/>
        </w:rPr>
      </w:pPr>
      <w:r w:rsidRPr="00E203B4">
        <w:rPr>
          <w:sz w:val="22"/>
          <w:szCs w:val="22"/>
          <w:lang w:val="en-US"/>
        </w:rPr>
        <w:t>Religious beliefs or affiliations</w:t>
      </w:r>
    </w:p>
    <w:p w14:paraId="6E5523F0" w14:textId="0D94B545" w:rsidR="00E22B8D" w:rsidRPr="00211002" w:rsidRDefault="00E22B8D" w:rsidP="00E203B4">
      <w:pPr>
        <w:pStyle w:val="ListParagraph"/>
        <w:numPr>
          <w:ilvl w:val="0"/>
          <w:numId w:val="5"/>
        </w:numPr>
        <w:rPr>
          <w:lang w:val="en-US"/>
        </w:rPr>
      </w:pPr>
      <w:r w:rsidRPr="00E203B4">
        <w:rPr>
          <w:sz w:val="22"/>
          <w:szCs w:val="22"/>
          <w:lang w:val="en-US"/>
        </w:rPr>
        <w:t>Philosophical beliefs</w:t>
      </w:r>
    </w:p>
    <w:p w14:paraId="53509F1B" w14:textId="5CC9C062" w:rsidR="00E22B8D" w:rsidRPr="00211002" w:rsidRDefault="00E22B8D" w:rsidP="00E203B4">
      <w:pPr>
        <w:pStyle w:val="ListParagraph"/>
        <w:numPr>
          <w:ilvl w:val="0"/>
          <w:numId w:val="5"/>
        </w:numPr>
        <w:rPr>
          <w:lang w:val="en-US"/>
        </w:rPr>
      </w:pPr>
      <w:r w:rsidRPr="00E203B4">
        <w:rPr>
          <w:sz w:val="22"/>
          <w:szCs w:val="22"/>
          <w:lang w:val="en-US"/>
        </w:rPr>
        <w:t>Sexual preference</w:t>
      </w:r>
      <w:r w:rsidR="00375FAD" w:rsidRPr="00E203B4">
        <w:rPr>
          <w:sz w:val="22"/>
          <w:szCs w:val="22"/>
          <w:lang w:val="en-US"/>
        </w:rPr>
        <w:t xml:space="preserve"> or practices</w:t>
      </w:r>
    </w:p>
    <w:p w14:paraId="02D1A19B" w14:textId="17B064D2" w:rsidR="00797B1D" w:rsidRPr="00CF0955" w:rsidRDefault="00E22B8D" w:rsidP="00E203B4">
      <w:pPr>
        <w:pStyle w:val="ListParagraph"/>
        <w:numPr>
          <w:ilvl w:val="0"/>
          <w:numId w:val="5"/>
        </w:numPr>
        <w:rPr>
          <w:lang w:val="en-US"/>
        </w:rPr>
      </w:pPr>
      <w:r w:rsidRPr="00E203B4">
        <w:rPr>
          <w:sz w:val="22"/>
          <w:szCs w:val="22"/>
          <w:lang w:val="en-US"/>
        </w:rPr>
        <w:t>Criminal recor</w:t>
      </w:r>
      <w:r w:rsidR="00797B1D" w:rsidRPr="00E203B4">
        <w:rPr>
          <w:sz w:val="22"/>
          <w:szCs w:val="22"/>
          <w:lang w:val="en-US"/>
        </w:rPr>
        <w:t>d</w:t>
      </w:r>
    </w:p>
    <w:p w14:paraId="71363205" w14:textId="77777777" w:rsidR="008C2F49" w:rsidRDefault="008C2F49" w:rsidP="00544B85">
      <w:pPr>
        <w:ind w:left="-1134" w:right="-1039"/>
      </w:pPr>
    </w:p>
    <w:p w14:paraId="4729D08B" w14:textId="77777777" w:rsidR="00544B85" w:rsidRPr="008C2F49" w:rsidRDefault="008C2F49" w:rsidP="008C2F49">
      <w:pPr>
        <w:tabs>
          <w:tab w:val="left" w:pos="5940"/>
        </w:tabs>
      </w:pPr>
      <w:r>
        <w:tab/>
      </w:r>
    </w:p>
    <w:sectPr w:rsidR="00544B85" w:rsidRPr="008C2F49" w:rsidSect="008C2F49">
      <w:headerReference w:type="default" r:id="rId15"/>
      <w:footerReference w:type="default" r:id="rId16"/>
      <w:headerReference w:type="first" r:id="rId17"/>
      <w:footerReference w:type="first" r:id="rId18"/>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33FD" w14:textId="77777777" w:rsidR="003231FC" w:rsidRDefault="003231FC" w:rsidP="00231237">
      <w:pPr>
        <w:spacing w:after="0" w:line="240" w:lineRule="auto"/>
      </w:pPr>
      <w:r>
        <w:separator/>
      </w:r>
    </w:p>
  </w:endnote>
  <w:endnote w:type="continuationSeparator" w:id="0">
    <w:p w14:paraId="1C60DE37" w14:textId="77777777" w:rsidR="003231FC" w:rsidRDefault="003231FC"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1AE4B085" w14:textId="77777777" w:rsidTr="008C2F49">
      <w:tc>
        <w:tcPr>
          <w:tcW w:w="8931" w:type="dxa"/>
          <w:tcBorders>
            <w:top w:val="nil"/>
            <w:left w:val="nil"/>
            <w:bottom w:val="nil"/>
            <w:right w:val="nil"/>
          </w:tcBorders>
          <w:shd w:val="clear" w:color="auto" w:fill="auto"/>
        </w:tcPr>
        <w:p w14:paraId="076736B2" w14:textId="77777777" w:rsidR="00FE572A" w:rsidRPr="00E25368" w:rsidRDefault="00FE572A" w:rsidP="00FE572A">
          <w:pPr>
            <w:rPr>
              <w:rFonts w:cs="Arial"/>
              <w:color w:val="FFFFFF" w:themeColor="background1"/>
              <w:sz w:val="10"/>
              <w:szCs w:val="10"/>
            </w:rPr>
          </w:pPr>
        </w:p>
        <w:p w14:paraId="1DAA0D0E"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1FC38304" w14:textId="77777777" w:rsidR="00FE572A" w:rsidRPr="00E25368" w:rsidRDefault="00FE572A" w:rsidP="00FE572A">
              <w:pPr>
                <w:jc w:val="right"/>
                <w:rPr>
                  <w:sz w:val="10"/>
                  <w:szCs w:val="10"/>
                </w:rPr>
              </w:pPr>
            </w:p>
            <w:p w14:paraId="2A85FB62"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7109AAA7"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254AEDD" w14:textId="77777777" w:rsidR="00231237" w:rsidRDefault="00231237">
    <w:pPr>
      <w:pStyle w:val="Footer"/>
    </w:pPr>
    <w:r>
      <w:rPr>
        <w:noProof/>
        <w:lang w:eastAsia="en-AU"/>
      </w:rPr>
      <w:drawing>
        <wp:anchor distT="0" distB="0" distL="114300" distR="114300" simplePos="0" relativeHeight="251658240" behindDoc="1" locked="0" layoutInCell="1" allowOverlap="1" wp14:anchorId="351A576B" wp14:editId="4E98691B">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69A4" w14:textId="3FADF806"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7EB41F39" wp14:editId="6E78E94D">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7A7470FF"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645F85CA" w14:textId="77777777" w:rsidTr="008C2F49">
      <w:tc>
        <w:tcPr>
          <w:tcW w:w="9356" w:type="dxa"/>
          <w:gridSpan w:val="3"/>
          <w:shd w:val="clear" w:color="auto" w:fill="auto"/>
        </w:tcPr>
        <w:p w14:paraId="601FDE38"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419D06A6" w14:textId="6581CA0E" w:rsidR="008C2F49" w:rsidRPr="000E28CC" w:rsidRDefault="00E65DA8" w:rsidP="000E28CC">
          <w:pPr>
            <w:rPr>
              <w:rStyle w:val="Style4Char"/>
              <w:i w:val="0"/>
              <w:color w:val="FFFFFF" w:themeColor="background1"/>
              <w:u w:val="none"/>
              <w:lang w:val="en-US"/>
            </w:rPr>
          </w:pPr>
          <w:r>
            <w:rPr>
              <w:rStyle w:val="Style4Char"/>
              <w:i w:val="0"/>
              <w:color w:val="FFFFFF" w:themeColor="background1"/>
              <w:u w:val="none"/>
              <w:lang w:val="en-US"/>
            </w:rPr>
            <w:t>Privacy Policy</w:t>
          </w:r>
        </w:p>
      </w:tc>
      <w:tc>
        <w:tcPr>
          <w:tcW w:w="1559" w:type="dxa"/>
          <w:shd w:val="clear" w:color="auto" w:fill="auto"/>
        </w:tcPr>
        <w:p w14:paraId="4014F542"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7F11AE7A" w14:textId="581809C1" w:rsidR="008C2F49" w:rsidRPr="000E28CC" w:rsidRDefault="0012213D" w:rsidP="000E28CC">
          <w:pPr>
            <w:rPr>
              <w:rStyle w:val="Style4Char"/>
              <w:i w:val="0"/>
              <w:color w:val="FFFFFF" w:themeColor="background1"/>
              <w:u w:val="none"/>
              <w:lang w:val="en-US"/>
            </w:rPr>
          </w:pPr>
          <w:r>
            <w:rPr>
              <w:rStyle w:val="Style4Char"/>
              <w:i w:val="0"/>
              <w:color w:val="FFFFFF" w:themeColor="background1"/>
              <w:u w:val="none"/>
              <w:lang w:val="en-US"/>
            </w:rPr>
            <w:t>Statutory</w:t>
          </w:r>
        </w:p>
      </w:tc>
    </w:tr>
    <w:tr w:rsidR="008C2F49" w:rsidRPr="007A7659" w14:paraId="3B0DBE24" w14:textId="77777777" w:rsidTr="008C2F49">
      <w:tc>
        <w:tcPr>
          <w:tcW w:w="5353" w:type="dxa"/>
          <w:gridSpan w:val="2"/>
          <w:shd w:val="clear" w:color="auto" w:fill="auto"/>
        </w:tcPr>
        <w:p w14:paraId="3F9C7FCF"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71DFF17A" w14:textId="5365E539" w:rsidR="008C2F49" w:rsidRPr="000E28CC" w:rsidRDefault="00946E57" w:rsidP="000E28CC">
          <w:pPr>
            <w:tabs>
              <w:tab w:val="center" w:pos="2877"/>
            </w:tabs>
            <w:rPr>
              <w:rStyle w:val="Style4Char"/>
              <w:i w:val="0"/>
              <w:color w:val="FFFFFF" w:themeColor="background1"/>
              <w:u w:val="none"/>
              <w:lang w:val="en-US"/>
            </w:rPr>
          </w:pPr>
          <w:r w:rsidRPr="00946E57">
            <w:rPr>
              <w:rStyle w:val="Style4Char"/>
              <w:i w:val="0"/>
              <w:color w:val="FFFFFF" w:themeColor="background1"/>
              <w:u w:val="none"/>
              <w:lang w:val="en-US"/>
            </w:rPr>
            <w:t>24 April</w:t>
          </w:r>
          <w:r w:rsidR="00F7230C">
            <w:rPr>
              <w:rStyle w:val="Style4Char"/>
              <w:i w:val="0"/>
              <w:color w:val="FFFFFF" w:themeColor="background1"/>
              <w:u w:val="none"/>
              <w:lang w:val="en-US"/>
            </w:rPr>
            <w:t xml:space="preserve"> 2023</w:t>
          </w:r>
        </w:p>
      </w:tc>
      <w:tc>
        <w:tcPr>
          <w:tcW w:w="4003" w:type="dxa"/>
          <w:shd w:val="clear" w:color="auto" w:fill="auto"/>
        </w:tcPr>
        <w:p w14:paraId="373FC7E3"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24E41EF7" w14:textId="522EEB50" w:rsidR="008C2F49" w:rsidRPr="000E28CC" w:rsidRDefault="00F7230C" w:rsidP="000E28CC">
          <w:pPr>
            <w:rPr>
              <w:rStyle w:val="Style4Char"/>
              <w:i w:val="0"/>
              <w:color w:val="FFFFFF" w:themeColor="background1"/>
              <w:u w:val="none"/>
              <w:lang w:val="en-US"/>
            </w:rPr>
          </w:pPr>
          <w:r>
            <w:rPr>
              <w:rStyle w:val="Style4Char"/>
              <w:i w:val="0"/>
              <w:color w:val="FFFFFF" w:themeColor="background1"/>
              <w:u w:val="none"/>
              <w:lang w:val="en-US"/>
            </w:rPr>
            <w:t>6</w:t>
          </w:r>
        </w:p>
      </w:tc>
      <w:tc>
        <w:tcPr>
          <w:tcW w:w="1559" w:type="dxa"/>
          <w:shd w:val="clear" w:color="auto" w:fill="auto"/>
        </w:tcPr>
        <w:p w14:paraId="5E84B8DA"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24B47C35" w14:textId="6D062C3C" w:rsidR="008C2F49" w:rsidRPr="000E28CC" w:rsidRDefault="00F7230C" w:rsidP="000E28CC">
          <w:pPr>
            <w:rPr>
              <w:rStyle w:val="Style4Char"/>
              <w:i w:val="0"/>
              <w:color w:val="FFFFFF" w:themeColor="background1"/>
              <w:u w:val="none"/>
              <w:lang w:val="en-US"/>
            </w:rPr>
          </w:pPr>
          <w:r>
            <w:rPr>
              <w:rStyle w:val="Style4Char"/>
              <w:i w:val="0"/>
              <w:color w:val="FFFFFF" w:themeColor="background1"/>
              <w:u w:val="none"/>
              <w:lang w:val="en-US"/>
            </w:rPr>
            <w:t>May 2025</w:t>
          </w:r>
        </w:p>
      </w:tc>
    </w:tr>
    <w:tr w:rsidR="008C2F49" w:rsidRPr="007A7659" w14:paraId="29A4E4F2" w14:textId="77777777" w:rsidTr="008C2F49">
      <w:tc>
        <w:tcPr>
          <w:tcW w:w="2685" w:type="dxa"/>
          <w:tcBorders>
            <w:bottom w:val="single" w:sz="4" w:space="0" w:color="E7E6E6" w:themeColor="background2"/>
          </w:tcBorders>
          <w:shd w:val="clear" w:color="auto" w:fill="auto"/>
        </w:tcPr>
        <w:p w14:paraId="19445075"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6CCF6920" w14:textId="6989A55B" w:rsidR="008C2F49" w:rsidRPr="000E28CC" w:rsidRDefault="0044311A"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2668" w:type="dxa"/>
          <w:tcBorders>
            <w:bottom w:val="single" w:sz="4" w:space="0" w:color="E7E6E6" w:themeColor="background2"/>
          </w:tcBorders>
          <w:shd w:val="clear" w:color="auto" w:fill="auto"/>
        </w:tcPr>
        <w:p w14:paraId="6C00DB8C"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77F36B7D" w14:textId="515D1106" w:rsidR="008C2F49" w:rsidRPr="000E28CC" w:rsidRDefault="0044311A"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5562" w:type="dxa"/>
          <w:gridSpan w:val="2"/>
          <w:tcBorders>
            <w:bottom w:val="single" w:sz="4" w:space="0" w:color="E7E6E6" w:themeColor="background2"/>
          </w:tcBorders>
          <w:shd w:val="clear" w:color="auto" w:fill="auto"/>
        </w:tcPr>
        <w:p w14:paraId="506F8E53"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62B3DFFD" w14:textId="20DBE146" w:rsidR="008C2F49" w:rsidRPr="00E203B4" w:rsidRDefault="0044311A" w:rsidP="000E28CC">
          <w:pPr>
            <w:rPr>
              <w:rStyle w:val="Style4Char"/>
              <w:b/>
              <w:i w:val="0"/>
              <w:color w:val="FFFFFF" w:themeColor="background1"/>
              <w:u w:val="none"/>
              <w:lang w:val="en-US"/>
            </w:rPr>
          </w:pPr>
          <w:r w:rsidRPr="0044311A">
            <w:rPr>
              <w:rStyle w:val="Style4Char"/>
              <w:i w:val="0"/>
              <w:color w:val="FFFFFF" w:themeColor="background1"/>
              <w:u w:val="none"/>
              <w:lang w:val="en-US"/>
            </w:rPr>
            <w:t>G</w:t>
          </w:r>
          <w:r w:rsidRPr="00E203B4">
            <w:rPr>
              <w:rStyle w:val="Style4Char"/>
              <w:i w:val="0"/>
              <w:color w:val="FFFFFF" w:themeColor="background1"/>
              <w:u w:val="none"/>
              <w:lang w:val="en-US"/>
            </w:rPr>
            <w:t>overnance and Performance</w:t>
          </w:r>
        </w:p>
      </w:tc>
    </w:tr>
    <w:tr w:rsidR="00E25368" w:rsidRPr="007A7659" w14:paraId="21D0EF3E" w14:textId="77777777" w:rsidTr="008C2F49">
      <w:tc>
        <w:tcPr>
          <w:tcW w:w="9356" w:type="dxa"/>
          <w:gridSpan w:val="3"/>
          <w:tcBorders>
            <w:left w:val="nil"/>
            <w:bottom w:val="nil"/>
            <w:right w:val="nil"/>
          </w:tcBorders>
          <w:shd w:val="clear" w:color="auto" w:fill="auto"/>
        </w:tcPr>
        <w:p w14:paraId="35EFF14E" w14:textId="77777777" w:rsidR="00E25368" w:rsidRPr="00E25368" w:rsidRDefault="00E25368" w:rsidP="000E28CC">
          <w:pPr>
            <w:rPr>
              <w:rFonts w:cs="Arial"/>
              <w:color w:val="FFFFFF" w:themeColor="background1"/>
              <w:sz w:val="10"/>
              <w:szCs w:val="10"/>
            </w:rPr>
          </w:pPr>
        </w:p>
        <w:p w14:paraId="51090B8F"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630D5F10" w14:textId="77777777" w:rsidR="00E25368" w:rsidRPr="00E25368" w:rsidRDefault="00E25368" w:rsidP="00E25368">
              <w:pPr>
                <w:jc w:val="right"/>
                <w:rPr>
                  <w:sz w:val="10"/>
                  <w:szCs w:val="10"/>
                </w:rPr>
              </w:pPr>
            </w:p>
            <w:p w14:paraId="1304DB28"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3C58480D"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6776F32A"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5867" w14:textId="77777777" w:rsidR="003231FC" w:rsidRDefault="003231FC" w:rsidP="00231237">
      <w:pPr>
        <w:spacing w:after="0" w:line="240" w:lineRule="auto"/>
      </w:pPr>
      <w:r>
        <w:separator/>
      </w:r>
    </w:p>
  </w:footnote>
  <w:footnote w:type="continuationSeparator" w:id="0">
    <w:p w14:paraId="72BC115A" w14:textId="77777777" w:rsidR="003231FC" w:rsidRDefault="003231FC"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9C59"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51B62D10" wp14:editId="54EB8FF5">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3A66E5A2" w14:textId="071E6572" w:rsidR="000E28CC" w:rsidRPr="00221929" w:rsidRDefault="00241572" w:rsidP="000E28CC">
                          <w:pPr>
                            <w:rPr>
                              <w:rFonts w:ascii="Arial" w:hAnsi="Arial" w:cs="Arial"/>
                              <w:b/>
                              <w:color w:val="FFFFFF" w:themeColor="background1"/>
                              <w:sz w:val="32"/>
                              <w:lang w:val="en-US"/>
                            </w:rPr>
                          </w:pPr>
                          <w:r>
                            <w:rPr>
                              <w:rFonts w:ascii="Arial" w:hAnsi="Arial" w:cs="Arial"/>
                              <w:b/>
                              <w:color w:val="FFFFFF" w:themeColor="background1"/>
                              <w:sz w:val="32"/>
                              <w:lang w:val="en-US"/>
                            </w:rPr>
                            <w:t>Privacy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62D10"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3A66E5A2" w14:textId="071E6572" w:rsidR="000E28CC" w:rsidRPr="00221929" w:rsidRDefault="00241572" w:rsidP="000E28CC">
                    <w:pPr>
                      <w:rPr>
                        <w:rFonts w:ascii="Arial" w:hAnsi="Arial" w:cs="Arial"/>
                        <w:b/>
                        <w:color w:val="FFFFFF" w:themeColor="background1"/>
                        <w:sz w:val="32"/>
                        <w:lang w:val="en-US"/>
                      </w:rPr>
                    </w:pPr>
                    <w:r>
                      <w:rPr>
                        <w:rFonts w:ascii="Arial" w:hAnsi="Arial" w:cs="Arial"/>
                        <w:b/>
                        <w:color w:val="FFFFFF" w:themeColor="background1"/>
                        <w:sz w:val="32"/>
                        <w:lang w:val="en-US"/>
                      </w:rPr>
                      <w:t>Privacy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6BFE9F57" wp14:editId="2233B7AE">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61D6"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4805045A" wp14:editId="0384DED8">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25F9F397" w14:textId="77777777" w:rsidR="000E28CC" w:rsidRDefault="000E28CC" w:rsidP="00231237">
                          <w:pPr>
                            <w:rPr>
                              <w:rFonts w:ascii="Arial" w:hAnsi="Arial" w:cs="Arial"/>
                              <w:b/>
                              <w:color w:val="FFFFFF" w:themeColor="background1"/>
                              <w:sz w:val="46"/>
                            </w:rPr>
                          </w:pPr>
                        </w:p>
                        <w:p w14:paraId="0102A035" w14:textId="512F4E14" w:rsidR="00231237" w:rsidRDefault="003E1256" w:rsidP="00231237">
                          <w:pPr>
                            <w:rPr>
                              <w:rFonts w:ascii="Arial" w:hAnsi="Arial" w:cs="Arial"/>
                              <w:b/>
                              <w:color w:val="FFFFFF" w:themeColor="background1"/>
                              <w:sz w:val="46"/>
                            </w:rPr>
                          </w:pPr>
                          <w:r>
                            <w:rPr>
                              <w:rFonts w:ascii="Arial" w:hAnsi="Arial" w:cs="Arial"/>
                              <w:b/>
                              <w:color w:val="FFFFFF" w:themeColor="background1"/>
                              <w:sz w:val="46"/>
                            </w:rPr>
                            <w:t>Privacy Policy</w:t>
                          </w:r>
                        </w:p>
                        <w:p w14:paraId="5CC8B525" w14:textId="07459A2F" w:rsidR="00231237" w:rsidRPr="00544B85" w:rsidRDefault="00231237" w:rsidP="00231237">
                          <w:pPr>
                            <w:pStyle w:val="NoSpacing"/>
                            <w:rPr>
                              <w:color w:val="FFFFFF" w:themeColor="background1"/>
                            </w:rPr>
                          </w:pPr>
                          <w:r w:rsidRPr="00544B85">
                            <w:rPr>
                              <w:b/>
                              <w:color w:val="FFFFFF" w:themeColor="background1"/>
                            </w:rPr>
                            <w:t>Date adopted:</w:t>
                          </w:r>
                          <w:r w:rsidR="00BC42EE">
                            <w:rPr>
                              <w:color w:val="FFFFFF" w:themeColor="background1"/>
                            </w:rPr>
                            <w:t xml:space="preserve"> </w:t>
                          </w:r>
                          <w:r w:rsidR="00946E57">
                            <w:rPr>
                              <w:color w:val="FFFFFF" w:themeColor="background1"/>
                            </w:rPr>
                            <w:t>April</w:t>
                          </w:r>
                          <w:r w:rsidR="00BC42EE">
                            <w:rPr>
                              <w:color w:val="FFFFFF" w:themeColor="background1"/>
                            </w:rPr>
                            <w:t xml:space="preserve"> 2023</w:t>
                          </w:r>
                        </w:p>
                        <w:p w14:paraId="1ADA2682" w14:textId="74BFE9CD"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8E4E4E">
                            <w:rPr>
                              <w:color w:val="FFFFFF" w:themeColor="background1"/>
                            </w:rPr>
                            <w:t>Governance</w:t>
                          </w:r>
                          <w:r w:rsidR="007B0ECD">
                            <w:rPr>
                              <w:color w:val="FFFFFF" w:themeColor="background1"/>
                            </w:rPr>
                            <w:t xml:space="preserve"> </w:t>
                          </w:r>
                          <w:r w:rsidR="00E32302">
                            <w:rPr>
                              <w:color w:val="FFFFFF" w:themeColor="background1"/>
                            </w:rPr>
                            <w:t>and</w:t>
                          </w:r>
                          <w:r w:rsidR="007B0ECD">
                            <w:rPr>
                              <w:color w:val="FFFFFF" w:themeColor="background1"/>
                            </w:rPr>
                            <w:t xml:space="preserve">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5045A"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25F9F397" w14:textId="77777777" w:rsidR="000E28CC" w:rsidRDefault="000E28CC" w:rsidP="00231237">
                    <w:pPr>
                      <w:rPr>
                        <w:rFonts w:ascii="Arial" w:hAnsi="Arial" w:cs="Arial"/>
                        <w:b/>
                        <w:color w:val="FFFFFF" w:themeColor="background1"/>
                        <w:sz w:val="46"/>
                      </w:rPr>
                    </w:pPr>
                  </w:p>
                  <w:p w14:paraId="0102A035" w14:textId="512F4E14" w:rsidR="00231237" w:rsidRDefault="003E1256" w:rsidP="00231237">
                    <w:pPr>
                      <w:rPr>
                        <w:rFonts w:ascii="Arial" w:hAnsi="Arial" w:cs="Arial"/>
                        <w:b/>
                        <w:color w:val="FFFFFF" w:themeColor="background1"/>
                        <w:sz w:val="46"/>
                      </w:rPr>
                    </w:pPr>
                    <w:r>
                      <w:rPr>
                        <w:rFonts w:ascii="Arial" w:hAnsi="Arial" w:cs="Arial"/>
                        <w:b/>
                        <w:color w:val="FFFFFF" w:themeColor="background1"/>
                        <w:sz w:val="46"/>
                      </w:rPr>
                      <w:t>Privacy Policy</w:t>
                    </w:r>
                  </w:p>
                  <w:p w14:paraId="5CC8B525" w14:textId="07459A2F" w:rsidR="00231237" w:rsidRPr="00544B85" w:rsidRDefault="00231237" w:rsidP="00231237">
                    <w:pPr>
                      <w:pStyle w:val="NoSpacing"/>
                      <w:rPr>
                        <w:color w:val="FFFFFF" w:themeColor="background1"/>
                      </w:rPr>
                    </w:pPr>
                    <w:r w:rsidRPr="00544B85">
                      <w:rPr>
                        <w:b/>
                        <w:color w:val="FFFFFF" w:themeColor="background1"/>
                      </w:rPr>
                      <w:t>Date adopted:</w:t>
                    </w:r>
                    <w:r w:rsidR="00BC42EE">
                      <w:rPr>
                        <w:color w:val="FFFFFF" w:themeColor="background1"/>
                      </w:rPr>
                      <w:t xml:space="preserve"> </w:t>
                    </w:r>
                    <w:r w:rsidR="00946E57">
                      <w:rPr>
                        <w:color w:val="FFFFFF" w:themeColor="background1"/>
                      </w:rPr>
                      <w:t>April</w:t>
                    </w:r>
                    <w:r w:rsidR="00BC42EE">
                      <w:rPr>
                        <w:color w:val="FFFFFF" w:themeColor="background1"/>
                      </w:rPr>
                      <w:t xml:space="preserve"> 2023</w:t>
                    </w:r>
                  </w:p>
                  <w:p w14:paraId="1ADA2682" w14:textId="74BFE9CD"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8E4E4E">
                      <w:rPr>
                        <w:color w:val="FFFFFF" w:themeColor="background1"/>
                      </w:rPr>
                      <w:t>Governance</w:t>
                    </w:r>
                    <w:r w:rsidR="007B0ECD">
                      <w:rPr>
                        <w:color w:val="FFFFFF" w:themeColor="background1"/>
                      </w:rPr>
                      <w:t xml:space="preserve"> </w:t>
                    </w:r>
                    <w:r w:rsidR="00E32302">
                      <w:rPr>
                        <w:color w:val="FFFFFF" w:themeColor="background1"/>
                      </w:rPr>
                      <w:t>and</w:t>
                    </w:r>
                    <w:r w:rsidR="007B0ECD">
                      <w:rPr>
                        <w:color w:val="FFFFFF" w:themeColor="background1"/>
                      </w:rPr>
                      <w:t xml:space="preserve"> Performance</w:t>
                    </w: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1B65B866" wp14:editId="285FCFD0">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53B3D"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1000" w:hanging="361"/>
      </w:pPr>
      <w:rPr>
        <w:b w:val="0"/>
        <w:w w:val="100"/>
      </w:rPr>
    </w:lvl>
    <w:lvl w:ilvl="1">
      <w:numFmt w:val="bullet"/>
      <w:lvlText w:val="•"/>
      <w:lvlJc w:val="left"/>
      <w:pPr>
        <w:ind w:left="2004" w:hanging="361"/>
      </w:pPr>
    </w:lvl>
    <w:lvl w:ilvl="2">
      <w:numFmt w:val="bullet"/>
      <w:lvlText w:val="•"/>
      <w:lvlJc w:val="left"/>
      <w:pPr>
        <w:ind w:left="3009" w:hanging="361"/>
      </w:pPr>
    </w:lvl>
    <w:lvl w:ilvl="3">
      <w:numFmt w:val="bullet"/>
      <w:lvlText w:val="•"/>
      <w:lvlJc w:val="left"/>
      <w:pPr>
        <w:ind w:left="4013" w:hanging="361"/>
      </w:pPr>
    </w:lvl>
    <w:lvl w:ilvl="4">
      <w:numFmt w:val="bullet"/>
      <w:lvlText w:val="•"/>
      <w:lvlJc w:val="left"/>
      <w:pPr>
        <w:ind w:left="5018" w:hanging="361"/>
      </w:pPr>
    </w:lvl>
    <w:lvl w:ilvl="5">
      <w:numFmt w:val="bullet"/>
      <w:lvlText w:val="•"/>
      <w:lvlJc w:val="left"/>
      <w:pPr>
        <w:ind w:left="6023" w:hanging="361"/>
      </w:pPr>
    </w:lvl>
    <w:lvl w:ilvl="6">
      <w:numFmt w:val="bullet"/>
      <w:lvlText w:val="•"/>
      <w:lvlJc w:val="left"/>
      <w:pPr>
        <w:ind w:left="7027" w:hanging="361"/>
      </w:pPr>
    </w:lvl>
    <w:lvl w:ilvl="7">
      <w:numFmt w:val="bullet"/>
      <w:lvlText w:val="•"/>
      <w:lvlJc w:val="left"/>
      <w:pPr>
        <w:ind w:left="8032" w:hanging="361"/>
      </w:pPr>
    </w:lvl>
    <w:lvl w:ilvl="8">
      <w:numFmt w:val="bullet"/>
      <w:lvlText w:val="•"/>
      <w:lvlJc w:val="left"/>
      <w:pPr>
        <w:ind w:left="9037" w:hanging="361"/>
      </w:pPr>
    </w:lvl>
  </w:abstractNum>
  <w:abstractNum w:abstractNumId="1" w15:restartNumberingAfterBreak="0">
    <w:nsid w:val="1FE71AD4"/>
    <w:multiLevelType w:val="hybridMultilevel"/>
    <w:tmpl w:val="B15CCE46"/>
    <w:lvl w:ilvl="0" w:tplc="6CDE0CD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B86347"/>
    <w:multiLevelType w:val="multilevel"/>
    <w:tmpl w:val="D5F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65FF7"/>
    <w:multiLevelType w:val="hybridMultilevel"/>
    <w:tmpl w:val="B9462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92683A"/>
    <w:multiLevelType w:val="hybridMultilevel"/>
    <w:tmpl w:val="7C9C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4D562F"/>
    <w:multiLevelType w:val="hybridMultilevel"/>
    <w:tmpl w:val="31EEC5AA"/>
    <w:lvl w:ilvl="0" w:tplc="6CDE0CD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E56444"/>
    <w:multiLevelType w:val="hybridMultilevel"/>
    <w:tmpl w:val="89E6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6C2141"/>
    <w:multiLevelType w:val="hybridMultilevel"/>
    <w:tmpl w:val="DEF61DF6"/>
    <w:lvl w:ilvl="0" w:tplc="6CDE0CD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5F8"/>
    <w:rsid w:val="00001B7A"/>
    <w:rsid w:val="0000635A"/>
    <w:rsid w:val="000105B8"/>
    <w:rsid w:val="00014567"/>
    <w:rsid w:val="00020A1C"/>
    <w:rsid w:val="00020A73"/>
    <w:rsid w:val="000267CB"/>
    <w:rsid w:val="00031370"/>
    <w:rsid w:val="0003497B"/>
    <w:rsid w:val="00045634"/>
    <w:rsid w:val="0004784F"/>
    <w:rsid w:val="00050ED8"/>
    <w:rsid w:val="000573DA"/>
    <w:rsid w:val="00061EE4"/>
    <w:rsid w:val="00062E51"/>
    <w:rsid w:val="00074968"/>
    <w:rsid w:val="000749D1"/>
    <w:rsid w:val="0007521C"/>
    <w:rsid w:val="00076CAF"/>
    <w:rsid w:val="00077571"/>
    <w:rsid w:val="00077666"/>
    <w:rsid w:val="0008292D"/>
    <w:rsid w:val="00093DA6"/>
    <w:rsid w:val="000B0E36"/>
    <w:rsid w:val="000B40CB"/>
    <w:rsid w:val="000B474A"/>
    <w:rsid w:val="000C12A5"/>
    <w:rsid w:val="000C5CB3"/>
    <w:rsid w:val="000C6A4D"/>
    <w:rsid w:val="000D3308"/>
    <w:rsid w:val="000D372C"/>
    <w:rsid w:val="000D419B"/>
    <w:rsid w:val="000D7B87"/>
    <w:rsid w:val="000E28CC"/>
    <w:rsid w:val="000E531D"/>
    <w:rsid w:val="000F0DE4"/>
    <w:rsid w:val="000F299B"/>
    <w:rsid w:val="000F2EF9"/>
    <w:rsid w:val="000F3B5B"/>
    <w:rsid w:val="000F773D"/>
    <w:rsid w:val="00104B7F"/>
    <w:rsid w:val="00106962"/>
    <w:rsid w:val="00111F19"/>
    <w:rsid w:val="00116044"/>
    <w:rsid w:val="001202D5"/>
    <w:rsid w:val="00120AEF"/>
    <w:rsid w:val="00121C59"/>
    <w:rsid w:val="0012213D"/>
    <w:rsid w:val="00122486"/>
    <w:rsid w:val="0012436E"/>
    <w:rsid w:val="0012677A"/>
    <w:rsid w:val="0012751C"/>
    <w:rsid w:val="0013029E"/>
    <w:rsid w:val="00142298"/>
    <w:rsid w:val="0014378B"/>
    <w:rsid w:val="0015177E"/>
    <w:rsid w:val="001530C6"/>
    <w:rsid w:val="00153C52"/>
    <w:rsid w:val="0017316B"/>
    <w:rsid w:val="00173327"/>
    <w:rsid w:val="00182304"/>
    <w:rsid w:val="0018520D"/>
    <w:rsid w:val="001A2F0C"/>
    <w:rsid w:val="001B5F03"/>
    <w:rsid w:val="001C33DA"/>
    <w:rsid w:val="001C7E96"/>
    <w:rsid w:val="001D290E"/>
    <w:rsid w:val="001D6F11"/>
    <w:rsid w:val="001E3A5D"/>
    <w:rsid w:val="001F0FF2"/>
    <w:rsid w:val="001F2BD8"/>
    <w:rsid w:val="0020012C"/>
    <w:rsid w:val="002022DF"/>
    <w:rsid w:val="00204E11"/>
    <w:rsid w:val="00211002"/>
    <w:rsid w:val="002131DF"/>
    <w:rsid w:val="00221929"/>
    <w:rsid w:val="00226153"/>
    <w:rsid w:val="00231237"/>
    <w:rsid w:val="00232251"/>
    <w:rsid w:val="002342A4"/>
    <w:rsid w:val="00236A92"/>
    <w:rsid w:val="00241098"/>
    <w:rsid w:val="00241572"/>
    <w:rsid w:val="00241974"/>
    <w:rsid w:val="0024321D"/>
    <w:rsid w:val="002439EE"/>
    <w:rsid w:val="0025675E"/>
    <w:rsid w:val="00261712"/>
    <w:rsid w:val="00263827"/>
    <w:rsid w:val="00267D37"/>
    <w:rsid w:val="002710EE"/>
    <w:rsid w:val="00280870"/>
    <w:rsid w:val="002951D2"/>
    <w:rsid w:val="002A0F3F"/>
    <w:rsid w:val="002A1153"/>
    <w:rsid w:val="002B364E"/>
    <w:rsid w:val="002B3D2B"/>
    <w:rsid w:val="002B66B9"/>
    <w:rsid w:val="002C1AF7"/>
    <w:rsid w:val="002C6FCD"/>
    <w:rsid w:val="002D1204"/>
    <w:rsid w:val="002D17E9"/>
    <w:rsid w:val="002D1AB6"/>
    <w:rsid w:val="002E043E"/>
    <w:rsid w:val="002E0758"/>
    <w:rsid w:val="002E5B6C"/>
    <w:rsid w:val="002F17D4"/>
    <w:rsid w:val="002F3D1D"/>
    <w:rsid w:val="002F665C"/>
    <w:rsid w:val="002F7F16"/>
    <w:rsid w:val="003036E6"/>
    <w:rsid w:val="00303B8D"/>
    <w:rsid w:val="0030612C"/>
    <w:rsid w:val="0030739E"/>
    <w:rsid w:val="00310117"/>
    <w:rsid w:val="00310511"/>
    <w:rsid w:val="00313887"/>
    <w:rsid w:val="00314A7A"/>
    <w:rsid w:val="0031680F"/>
    <w:rsid w:val="003204EF"/>
    <w:rsid w:val="003231FC"/>
    <w:rsid w:val="00332C39"/>
    <w:rsid w:val="00344280"/>
    <w:rsid w:val="00346701"/>
    <w:rsid w:val="00346CA2"/>
    <w:rsid w:val="00352D9B"/>
    <w:rsid w:val="00356A5F"/>
    <w:rsid w:val="00372846"/>
    <w:rsid w:val="00374DDF"/>
    <w:rsid w:val="00375FAD"/>
    <w:rsid w:val="003772B9"/>
    <w:rsid w:val="00377D9A"/>
    <w:rsid w:val="003978B5"/>
    <w:rsid w:val="003B677A"/>
    <w:rsid w:val="003B721E"/>
    <w:rsid w:val="003C32F9"/>
    <w:rsid w:val="003C3898"/>
    <w:rsid w:val="003C49B1"/>
    <w:rsid w:val="003D044F"/>
    <w:rsid w:val="003D13BF"/>
    <w:rsid w:val="003D613C"/>
    <w:rsid w:val="003D68AE"/>
    <w:rsid w:val="003E1256"/>
    <w:rsid w:val="003E16CE"/>
    <w:rsid w:val="003F1B3A"/>
    <w:rsid w:val="003F1E57"/>
    <w:rsid w:val="003F46AC"/>
    <w:rsid w:val="003F78D8"/>
    <w:rsid w:val="0040240B"/>
    <w:rsid w:val="00407B0B"/>
    <w:rsid w:val="00417851"/>
    <w:rsid w:val="004220F6"/>
    <w:rsid w:val="004325A8"/>
    <w:rsid w:val="00435176"/>
    <w:rsid w:val="00441C8A"/>
    <w:rsid w:val="00441F5B"/>
    <w:rsid w:val="00442576"/>
    <w:rsid w:val="0044311A"/>
    <w:rsid w:val="00446453"/>
    <w:rsid w:val="004628FC"/>
    <w:rsid w:val="00463DD8"/>
    <w:rsid w:val="0046469D"/>
    <w:rsid w:val="00464B68"/>
    <w:rsid w:val="004732AA"/>
    <w:rsid w:val="0047378E"/>
    <w:rsid w:val="00473E34"/>
    <w:rsid w:val="004954AA"/>
    <w:rsid w:val="004964C3"/>
    <w:rsid w:val="004A481B"/>
    <w:rsid w:val="004A4D4D"/>
    <w:rsid w:val="004A6ED2"/>
    <w:rsid w:val="004B3D5B"/>
    <w:rsid w:val="004B4BB4"/>
    <w:rsid w:val="004C3444"/>
    <w:rsid w:val="004C3B6C"/>
    <w:rsid w:val="004D2D28"/>
    <w:rsid w:val="004E11A4"/>
    <w:rsid w:val="004E18C3"/>
    <w:rsid w:val="004E345A"/>
    <w:rsid w:val="004E370D"/>
    <w:rsid w:val="004E49B2"/>
    <w:rsid w:val="004F06DB"/>
    <w:rsid w:val="004F0901"/>
    <w:rsid w:val="004F1618"/>
    <w:rsid w:val="004F3755"/>
    <w:rsid w:val="004F71F9"/>
    <w:rsid w:val="004F7E1D"/>
    <w:rsid w:val="00502BE8"/>
    <w:rsid w:val="0051620F"/>
    <w:rsid w:val="005216C2"/>
    <w:rsid w:val="005220E6"/>
    <w:rsid w:val="00524B38"/>
    <w:rsid w:val="00527A68"/>
    <w:rsid w:val="005400E1"/>
    <w:rsid w:val="0054458D"/>
    <w:rsid w:val="00544B85"/>
    <w:rsid w:val="00557AE4"/>
    <w:rsid w:val="00561741"/>
    <w:rsid w:val="00563978"/>
    <w:rsid w:val="00563CE7"/>
    <w:rsid w:val="00564FF9"/>
    <w:rsid w:val="00571D74"/>
    <w:rsid w:val="0057758B"/>
    <w:rsid w:val="00580BD2"/>
    <w:rsid w:val="00581E38"/>
    <w:rsid w:val="005956EB"/>
    <w:rsid w:val="0059785D"/>
    <w:rsid w:val="005A5DDD"/>
    <w:rsid w:val="005A79BE"/>
    <w:rsid w:val="005B1466"/>
    <w:rsid w:val="005B53E8"/>
    <w:rsid w:val="005B6BB1"/>
    <w:rsid w:val="005C198B"/>
    <w:rsid w:val="005C353C"/>
    <w:rsid w:val="005C526E"/>
    <w:rsid w:val="005C75D6"/>
    <w:rsid w:val="005D0556"/>
    <w:rsid w:val="005D2D28"/>
    <w:rsid w:val="005E0142"/>
    <w:rsid w:val="005E0711"/>
    <w:rsid w:val="005E0A0B"/>
    <w:rsid w:val="005E4136"/>
    <w:rsid w:val="005F1711"/>
    <w:rsid w:val="005F35FA"/>
    <w:rsid w:val="00601AC3"/>
    <w:rsid w:val="006037EA"/>
    <w:rsid w:val="00605917"/>
    <w:rsid w:val="00611B52"/>
    <w:rsid w:val="006124DD"/>
    <w:rsid w:val="00615AD9"/>
    <w:rsid w:val="00620AC7"/>
    <w:rsid w:val="00622AD1"/>
    <w:rsid w:val="00623595"/>
    <w:rsid w:val="0062381E"/>
    <w:rsid w:val="0062677E"/>
    <w:rsid w:val="0063270A"/>
    <w:rsid w:val="006347B2"/>
    <w:rsid w:val="00636242"/>
    <w:rsid w:val="0064243C"/>
    <w:rsid w:val="00643511"/>
    <w:rsid w:val="00646A28"/>
    <w:rsid w:val="00650077"/>
    <w:rsid w:val="00655353"/>
    <w:rsid w:val="0065571B"/>
    <w:rsid w:val="00657DE3"/>
    <w:rsid w:val="00663F71"/>
    <w:rsid w:val="00666CE4"/>
    <w:rsid w:val="00667952"/>
    <w:rsid w:val="00676815"/>
    <w:rsid w:val="00676DAB"/>
    <w:rsid w:val="006813D1"/>
    <w:rsid w:val="006817F3"/>
    <w:rsid w:val="006821D6"/>
    <w:rsid w:val="00682379"/>
    <w:rsid w:val="00685618"/>
    <w:rsid w:val="00687903"/>
    <w:rsid w:val="00687EFA"/>
    <w:rsid w:val="00693D3F"/>
    <w:rsid w:val="00696F8E"/>
    <w:rsid w:val="006A0E8C"/>
    <w:rsid w:val="006A2F2D"/>
    <w:rsid w:val="006A2FCC"/>
    <w:rsid w:val="006A5919"/>
    <w:rsid w:val="006A6FE6"/>
    <w:rsid w:val="006B0BE0"/>
    <w:rsid w:val="006B4B07"/>
    <w:rsid w:val="006B5623"/>
    <w:rsid w:val="006B597E"/>
    <w:rsid w:val="006C72AA"/>
    <w:rsid w:val="006D7BC2"/>
    <w:rsid w:val="006E0C24"/>
    <w:rsid w:val="006E3188"/>
    <w:rsid w:val="006F1153"/>
    <w:rsid w:val="006F5425"/>
    <w:rsid w:val="007054AC"/>
    <w:rsid w:val="00710195"/>
    <w:rsid w:val="00713ADA"/>
    <w:rsid w:val="0072060C"/>
    <w:rsid w:val="00725BF9"/>
    <w:rsid w:val="00727FE3"/>
    <w:rsid w:val="007322B3"/>
    <w:rsid w:val="007542D5"/>
    <w:rsid w:val="007554E7"/>
    <w:rsid w:val="00764401"/>
    <w:rsid w:val="00773137"/>
    <w:rsid w:val="00775B0D"/>
    <w:rsid w:val="0077630E"/>
    <w:rsid w:val="007837B2"/>
    <w:rsid w:val="00790AB6"/>
    <w:rsid w:val="00792E8B"/>
    <w:rsid w:val="007954DD"/>
    <w:rsid w:val="00797B1D"/>
    <w:rsid w:val="007A0ABC"/>
    <w:rsid w:val="007B0ECD"/>
    <w:rsid w:val="007B149D"/>
    <w:rsid w:val="007B1560"/>
    <w:rsid w:val="007B3DFB"/>
    <w:rsid w:val="007B6EA6"/>
    <w:rsid w:val="007C00A4"/>
    <w:rsid w:val="007C4F51"/>
    <w:rsid w:val="007E1D2A"/>
    <w:rsid w:val="007E3B8F"/>
    <w:rsid w:val="007E3DD0"/>
    <w:rsid w:val="007E5838"/>
    <w:rsid w:val="007E5F0C"/>
    <w:rsid w:val="007F7EFF"/>
    <w:rsid w:val="00800077"/>
    <w:rsid w:val="008008AE"/>
    <w:rsid w:val="00803031"/>
    <w:rsid w:val="008265B7"/>
    <w:rsid w:val="00831EF2"/>
    <w:rsid w:val="008354A0"/>
    <w:rsid w:val="008354AA"/>
    <w:rsid w:val="00857EC2"/>
    <w:rsid w:val="00865ED9"/>
    <w:rsid w:val="008808D3"/>
    <w:rsid w:val="00882C4A"/>
    <w:rsid w:val="008904F2"/>
    <w:rsid w:val="008A08DD"/>
    <w:rsid w:val="008A240A"/>
    <w:rsid w:val="008A306C"/>
    <w:rsid w:val="008A32BB"/>
    <w:rsid w:val="008A3A2B"/>
    <w:rsid w:val="008A637F"/>
    <w:rsid w:val="008A740D"/>
    <w:rsid w:val="008A79CC"/>
    <w:rsid w:val="008B0DAB"/>
    <w:rsid w:val="008B6360"/>
    <w:rsid w:val="008C089F"/>
    <w:rsid w:val="008C0AC4"/>
    <w:rsid w:val="008C1A6C"/>
    <w:rsid w:val="008C2344"/>
    <w:rsid w:val="008C2AC7"/>
    <w:rsid w:val="008C2F49"/>
    <w:rsid w:val="008C37BE"/>
    <w:rsid w:val="008C6E05"/>
    <w:rsid w:val="008E2038"/>
    <w:rsid w:val="008E4E4E"/>
    <w:rsid w:val="008E6633"/>
    <w:rsid w:val="008E798F"/>
    <w:rsid w:val="008F11C9"/>
    <w:rsid w:val="008F4E56"/>
    <w:rsid w:val="00900BEE"/>
    <w:rsid w:val="00905F3B"/>
    <w:rsid w:val="00910EEC"/>
    <w:rsid w:val="00912DC0"/>
    <w:rsid w:val="00913BFA"/>
    <w:rsid w:val="009250FC"/>
    <w:rsid w:val="00925DA5"/>
    <w:rsid w:val="009427BE"/>
    <w:rsid w:val="00945F0E"/>
    <w:rsid w:val="00946601"/>
    <w:rsid w:val="00946E57"/>
    <w:rsid w:val="00953D97"/>
    <w:rsid w:val="00955591"/>
    <w:rsid w:val="00955858"/>
    <w:rsid w:val="00966DFA"/>
    <w:rsid w:val="00982E48"/>
    <w:rsid w:val="00986B4F"/>
    <w:rsid w:val="00990195"/>
    <w:rsid w:val="00994A6E"/>
    <w:rsid w:val="00996A8D"/>
    <w:rsid w:val="009A2316"/>
    <w:rsid w:val="009A32F9"/>
    <w:rsid w:val="009B1AD0"/>
    <w:rsid w:val="009B66AE"/>
    <w:rsid w:val="009B750C"/>
    <w:rsid w:val="009C2244"/>
    <w:rsid w:val="009C4AF6"/>
    <w:rsid w:val="009C563D"/>
    <w:rsid w:val="009C7145"/>
    <w:rsid w:val="009D5083"/>
    <w:rsid w:val="009D7D76"/>
    <w:rsid w:val="009E1657"/>
    <w:rsid w:val="009E1A37"/>
    <w:rsid w:val="009E6001"/>
    <w:rsid w:val="009F165E"/>
    <w:rsid w:val="009F1676"/>
    <w:rsid w:val="00A00A9B"/>
    <w:rsid w:val="00A02606"/>
    <w:rsid w:val="00A030F8"/>
    <w:rsid w:val="00A12464"/>
    <w:rsid w:val="00A26062"/>
    <w:rsid w:val="00A2641F"/>
    <w:rsid w:val="00A33904"/>
    <w:rsid w:val="00A358F7"/>
    <w:rsid w:val="00A403E9"/>
    <w:rsid w:val="00A50273"/>
    <w:rsid w:val="00A64C74"/>
    <w:rsid w:val="00A65189"/>
    <w:rsid w:val="00A65CF7"/>
    <w:rsid w:val="00A70907"/>
    <w:rsid w:val="00A715C1"/>
    <w:rsid w:val="00A716BB"/>
    <w:rsid w:val="00A76C7C"/>
    <w:rsid w:val="00A80970"/>
    <w:rsid w:val="00A84787"/>
    <w:rsid w:val="00A87C70"/>
    <w:rsid w:val="00A903D6"/>
    <w:rsid w:val="00AA4426"/>
    <w:rsid w:val="00AA57F6"/>
    <w:rsid w:val="00AB64A0"/>
    <w:rsid w:val="00AB7EA1"/>
    <w:rsid w:val="00AC3075"/>
    <w:rsid w:val="00AD24C3"/>
    <w:rsid w:val="00AD4700"/>
    <w:rsid w:val="00AE0FDA"/>
    <w:rsid w:val="00AE21CC"/>
    <w:rsid w:val="00AE4374"/>
    <w:rsid w:val="00AE781D"/>
    <w:rsid w:val="00AF3E6A"/>
    <w:rsid w:val="00AF63A4"/>
    <w:rsid w:val="00B06192"/>
    <w:rsid w:val="00B06378"/>
    <w:rsid w:val="00B1274B"/>
    <w:rsid w:val="00B13FF2"/>
    <w:rsid w:val="00B2040F"/>
    <w:rsid w:val="00B23448"/>
    <w:rsid w:val="00B25098"/>
    <w:rsid w:val="00B27CEE"/>
    <w:rsid w:val="00B436E0"/>
    <w:rsid w:val="00B45246"/>
    <w:rsid w:val="00B47DE6"/>
    <w:rsid w:val="00B54C8E"/>
    <w:rsid w:val="00B56423"/>
    <w:rsid w:val="00B56624"/>
    <w:rsid w:val="00B6242C"/>
    <w:rsid w:val="00B65224"/>
    <w:rsid w:val="00B66F4A"/>
    <w:rsid w:val="00B70837"/>
    <w:rsid w:val="00B82EC5"/>
    <w:rsid w:val="00B90414"/>
    <w:rsid w:val="00B94921"/>
    <w:rsid w:val="00B9541D"/>
    <w:rsid w:val="00B96CB0"/>
    <w:rsid w:val="00BA165E"/>
    <w:rsid w:val="00BA51CA"/>
    <w:rsid w:val="00BA6744"/>
    <w:rsid w:val="00BB6749"/>
    <w:rsid w:val="00BB7E85"/>
    <w:rsid w:val="00BC42EE"/>
    <w:rsid w:val="00BC75E6"/>
    <w:rsid w:val="00BD2E0B"/>
    <w:rsid w:val="00BD3581"/>
    <w:rsid w:val="00BD4079"/>
    <w:rsid w:val="00BE0D9E"/>
    <w:rsid w:val="00BE314E"/>
    <w:rsid w:val="00BE6402"/>
    <w:rsid w:val="00BF04A3"/>
    <w:rsid w:val="00BF0CBA"/>
    <w:rsid w:val="00BF51EB"/>
    <w:rsid w:val="00C01189"/>
    <w:rsid w:val="00C01930"/>
    <w:rsid w:val="00C02EB6"/>
    <w:rsid w:val="00C06235"/>
    <w:rsid w:val="00C1410B"/>
    <w:rsid w:val="00C153E2"/>
    <w:rsid w:val="00C429CB"/>
    <w:rsid w:val="00C50C46"/>
    <w:rsid w:val="00C55663"/>
    <w:rsid w:val="00C7158D"/>
    <w:rsid w:val="00C86ADB"/>
    <w:rsid w:val="00C86E9D"/>
    <w:rsid w:val="00C86F72"/>
    <w:rsid w:val="00C90FAC"/>
    <w:rsid w:val="00C91F86"/>
    <w:rsid w:val="00C93C24"/>
    <w:rsid w:val="00C94F49"/>
    <w:rsid w:val="00C96941"/>
    <w:rsid w:val="00CA2ACF"/>
    <w:rsid w:val="00CA6A9A"/>
    <w:rsid w:val="00CA7160"/>
    <w:rsid w:val="00CB11F6"/>
    <w:rsid w:val="00CB14BE"/>
    <w:rsid w:val="00CC52F4"/>
    <w:rsid w:val="00CC5636"/>
    <w:rsid w:val="00CC56ED"/>
    <w:rsid w:val="00CD0D91"/>
    <w:rsid w:val="00CD1FE7"/>
    <w:rsid w:val="00CD46C4"/>
    <w:rsid w:val="00CE0AD6"/>
    <w:rsid w:val="00CE1BA5"/>
    <w:rsid w:val="00CE230C"/>
    <w:rsid w:val="00CF0955"/>
    <w:rsid w:val="00CF249D"/>
    <w:rsid w:val="00CF3D73"/>
    <w:rsid w:val="00CF6F23"/>
    <w:rsid w:val="00CF796C"/>
    <w:rsid w:val="00D03715"/>
    <w:rsid w:val="00D15EA3"/>
    <w:rsid w:val="00D162EE"/>
    <w:rsid w:val="00D223FA"/>
    <w:rsid w:val="00D23515"/>
    <w:rsid w:val="00D24A06"/>
    <w:rsid w:val="00D26499"/>
    <w:rsid w:val="00D31668"/>
    <w:rsid w:val="00D32931"/>
    <w:rsid w:val="00D32C06"/>
    <w:rsid w:val="00D32C9D"/>
    <w:rsid w:val="00D3461B"/>
    <w:rsid w:val="00D40123"/>
    <w:rsid w:val="00D41F1F"/>
    <w:rsid w:val="00D43829"/>
    <w:rsid w:val="00D5664E"/>
    <w:rsid w:val="00D6062B"/>
    <w:rsid w:val="00D676FB"/>
    <w:rsid w:val="00D868C4"/>
    <w:rsid w:val="00D95EA6"/>
    <w:rsid w:val="00D976A4"/>
    <w:rsid w:val="00DA3093"/>
    <w:rsid w:val="00DA3B42"/>
    <w:rsid w:val="00DB2A97"/>
    <w:rsid w:val="00DB2BF2"/>
    <w:rsid w:val="00DC44CF"/>
    <w:rsid w:val="00DD39F0"/>
    <w:rsid w:val="00DD4E73"/>
    <w:rsid w:val="00DE5CB5"/>
    <w:rsid w:val="00E11C08"/>
    <w:rsid w:val="00E203B4"/>
    <w:rsid w:val="00E20C27"/>
    <w:rsid w:val="00E21F91"/>
    <w:rsid w:val="00E22B8D"/>
    <w:rsid w:val="00E22E37"/>
    <w:rsid w:val="00E25368"/>
    <w:rsid w:val="00E25C70"/>
    <w:rsid w:val="00E2757C"/>
    <w:rsid w:val="00E30BD5"/>
    <w:rsid w:val="00E32302"/>
    <w:rsid w:val="00E348BF"/>
    <w:rsid w:val="00E354F6"/>
    <w:rsid w:val="00E408B3"/>
    <w:rsid w:val="00E41326"/>
    <w:rsid w:val="00E424A5"/>
    <w:rsid w:val="00E53C6A"/>
    <w:rsid w:val="00E5753A"/>
    <w:rsid w:val="00E65DA8"/>
    <w:rsid w:val="00E66EA0"/>
    <w:rsid w:val="00E702C9"/>
    <w:rsid w:val="00E7374A"/>
    <w:rsid w:val="00E76053"/>
    <w:rsid w:val="00E77B32"/>
    <w:rsid w:val="00E85239"/>
    <w:rsid w:val="00E85A72"/>
    <w:rsid w:val="00E90CD7"/>
    <w:rsid w:val="00E91D3B"/>
    <w:rsid w:val="00E92C64"/>
    <w:rsid w:val="00EA1565"/>
    <w:rsid w:val="00EA286E"/>
    <w:rsid w:val="00EA2E58"/>
    <w:rsid w:val="00EC470F"/>
    <w:rsid w:val="00EE26C8"/>
    <w:rsid w:val="00EF2E30"/>
    <w:rsid w:val="00EF64AB"/>
    <w:rsid w:val="00F04A5C"/>
    <w:rsid w:val="00F0757C"/>
    <w:rsid w:val="00F11102"/>
    <w:rsid w:val="00F16E1E"/>
    <w:rsid w:val="00F26763"/>
    <w:rsid w:val="00F3450F"/>
    <w:rsid w:val="00F36AD3"/>
    <w:rsid w:val="00F36EFD"/>
    <w:rsid w:val="00F4351B"/>
    <w:rsid w:val="00F50C31"/>
    <w:rsid w:val="00F5119F"/>
    <w:rsid w:val="00F53A0B"/>
    <w:rsid w:val="00F557A4"/>
    <w:rsid w:val="00F62CDC"/>
    <w:rsid w:val="00F64BAB"/>
    <w:rsid w:val="00F705A3"/>
    <w:rsid w:val="00F7230C"/>
    <w:rsid w:val="00F778C0"/>
    <w:rsid w:val="00F95511"/>
    <w:rsid w:val="00FA1DB9"/>
    <w:rsid w:val="00FA6824"/>
    <w:rsid w:val="00FA729E"/>
    <w:rsid w:val="00FA7A05"/>
    <w:rsid w:val="00FB34C3"/>
    <w:rsid w:val="00FB4627"/>
    <w:rsid w:val="00FB78AE"/>
    <w:rsid w:val="00FC0202"/>
    <w:rsid w:val="00FC3953"/>
    <w:rsid w:val="00FD0E11"/>
    <w:rsid w:val="00FD5587"/>
    <w:rsid w:val="00FE3339"/>
    <w:rsid w:val="00FE3B2E"/>
    <w:rsid w:val="00FE3F73"/>
    <w:rsid w:val="00FE4290"/>
    <w:rsid w:val="00FE572A"/>
    <w:rsid w:val="00FE6793"/>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2FC9D"/>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unhideWhenUsed/>
    <w:qFormat/>
    <w:rsid w:val="006A2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BodyText">
    <w:name w:val="Body Text"/>
    <w:basedOn w:val="Normal"/>
    <w:link w:val="BodyTextChar"/>
    <w:uiPriority w:val="1"/>
    <w:unhideWhenUsed/>
    <w:qFormat/>
    <w:rsid w:val="00FA1DB9"/>
    <w:pPr>
      <w:widowControl w:val="0"/>
      <w:autoSpaceDE w:val="0"/>
      <w:autoSpaceDN w:val="0"/>
      <w:adjustRightInd w:val="0"/>
      <w:spacing w:after="0" w:line="240" w:lineRule="auto"/>
    </w:pPr>
    <w:rPr>
      <w:rFonts w:ascii="Arial" w:eastAsiaTheme="minorEastAsia" w:hAnsi="Arial" w:cs="Arial"/>
      <w:lang w:eastAsia="en-AU"/>
    </w:rPr>
  </w:style>
  <w:style w:type="character" w:customStyle="1" w:styleId="BodyTextChar">
    <w:name w:val="Body Text Char"/>
    <w:basedOn w:val="DefaultParagraphFont"/>
    <w:link w:val="BodyText"/>
    <w:uiPriority w:val="99"/>
    <w:semiHidden/>
    <w:rsid w:val="00FA1DB9"/>
    <w:rPr>
      <w:rFonts w:ascii="Arial" w:eastAsiaTheme="minorEastAsia" w:hAnsi="Arial" w:cs="Arial"/>
      <w:lang w:eastAsia="en-AU"/>
    </w:rPr>
  </w:style>
  <w:style w:type="paragraph" w:customStyle="1" w:styleId="TableParagraph">
    <w:name w:val="Table Paragraph"/>
    <w:basedOn w:val="Normal"/>
    <w:uiPriority w:val="1"/>
    <w:qFormat/>
    <w:rsid w:val="00FE3F73"/>
    <w:pPr>
      <w:widowControl w:val="0"/>
      <w:autoSpaceDE w:val="0"/>
      <w:autoSpaceDN w:val="0"/>
      <w:adjustRightInd w:val="0"/>
      <w:spacing w:before="1" w:after="0" w:line="240" w:lineRule="auto"/>
      <w:ind w:left="107"/>
    </w:pPr>
    <w:rPr>
      <w:rFonts w:ascii="Arial" w:eastAsiaTheme="minorEastAsia" w:hAnsi="Arial" w:cs="Arial"/>
      <w:sz w:val="24"/>
      <w:szCs w:val="24"/>
      <w:lang w:eastAsia="en-AU"/>
    </w:rPr>
  </w:style>
  <w:style w:type="paragraph" w:styleId="ListParagraph">
    <w:name w:val="List Paragraph"/>
    <w:basedOn w:val="Normal"/>
    <w:uiPriority w:val="1"/>
    <w:qFormat/>
    <w:rsid w:val="00F62CDC"/>
    <w:pPr>
      <w:widowControl w:val="0"/>
      <w:autoSpaceDE w:val="0"/>
      <w:autoSpaceDN w:val="0"/>
      <w:adjustRightInd w:val="0"/>
      <w:spacing w:after="0" w:line="240" w:lineRule="auto"/>
      <w:ind w:left="1000" w:hanging="361"/>
    </w:pPr>
    <w:rPr>
      <w:rFonts w:ascii="Arial" w:eastAsiaTheme="minorEastAsia" w:hAnsi="Arial" w:cs="Arial"/>
      <w:sz w:val="24"/>
      <w:szCs w:val="24"/>
      <w:lang w:eastAsia="en-AU"/>
    </w:rPr>
  </w:style>
  <w:style w:type="character" w:styleId="Hyperlink">
    <w:name w:val="Hyperlink"/>
    <w:basedOn w:val="DefaultParagraphFont"/>
    <w:uiPriority w:val="99"/>
    <w:unhideWhenUsed/>
    <w:rsid w:val="0014378B"/>
    <w:rPr>
      <w:color w:val="0563C1" w:themeColor="hyperlink"/>
      <w:u w:val="single"/>
    </w:rPr>
  </w:style>
  <w:style w:type="character" w:styleId="UnresolvedMention">
    <w:name w:val="Unresolved Mention"/>
    <w:basedOn w:val="DefaultParagraphFont"/>
    <w:uiPriority w:val="99"/>
    <w:semiHidden/>
    <w:unhideWhenUsed/>
    <w:rsid w:val="0014378B"/>
    <w:rPr>
      <w:color w:val="605E5C"/>
      <w:shd w:val="clear" w:color="auto" w:fill="E1DFDD"/>
    </w:rPr>
  </w:style>
  <w:style w:type="character" w:styleId="CommentReference">
    <w:name w:val="annotation reference"/>
    <w:basedOn w:val="DefaultParagraphFont"/>
    <w:uiPriority w:val="99"/>
    <w:semiHidden/>
    <w:unhideWhenUsed/>
    <w:rsid w:val="00E2757C"/>
    <w:rPr>
      <w:sz w:val="16"/>
      <w:szCs w:val="16"/>
    </w:rPr>
  </w:style>
  <w:style w:type="paragraph" w:styleId="CommentText">
    <w:name w:val="annotation text"/>
    <w:basedOn w:val="Normal"/>
    <w:link w:val="CommentTextChar"/>
    <w:uiPriority w:val="99"/>
    <w:semiHidden/>
    <w:unhideWhenUsed/>
    <w:rsid w:val="00E2757C"/>
    <w:pPr>
      <w:spacing w:line="240" w:lineRule="auto"/>
    </w:pPr>
    <w:rPr>
      <w:sz w:val="20"/>
      <w:szCs w:val="20"/>
    </w:rPr>
  </w:style>
  <w:style w:type="character" w:customStyle="1" w:styleId="CommentTextChar">
    <w:name w:val="Comment Text Char"/>
    <w:basedOn w:val="DefaultParagraphFont"/>
    <w:link w:val="CommentText"/>
    <w:uiPriority w:val="99"/>
    <w:semiHidden/>
    <w:rsid w:val="00E2757C"/>
    <w:rPr>
      <w:sz w:val="20"/>
      <w:szCs w:val="20"/>
    </w:rPr>
  </w:style>
  <w:style w:type="paragraph" w:styleId="CommentSubject">
    <w:name w:val="annotation subject"/>
    <w:basedOn w:val="CommentText"/>
    <w:next w:val="CommentText"/>
    <w:link w:val="CommentSubjectChar"/>
    <w:uiPriority w:val="99"/>
    <w:semiHidden/>
    <w:unhideWhenUsed/>
    <w:rsid w:val="00E2757C"/>
    <w:rPr>
      <w:b/>
      <w:bCs/>
    </w:rPr>
  </w:style>
  <w:style w:type="character" w:customStyle="1" w:styleId="CommentSubjectChar">
    <w:name w:val="Comment Subject Char"/>
    <w:basedOn w:val="CommentTextChar"/>
    <w:link w:val="CommentSubject"/>
    <w:uiPriority w:val="99"/>
    <w:semiHidden/>
    <w:rsid w:val="00E2757C"/>
    <w:rPr>
      <w:b/>
      <w:bCs/>
      <w:sz w:val="20"/>
      <w:szCs w:val="20"/>
    </w:rPr>
  </w:style>
  <w:style w:type="character" w:customStyle="1" w:styleId="Heading2Char">
    <w:name w:val="Heading 2 Char"/>
    <w:basedOn w:val="DefaultParagraphFont"/>
    <w:link w:val="Heading2"/>
    <w:uiPriority w:val="9"/>
    <w:rsid w:val="006A2F2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F0955"/>
    <w:pPr>
      <w:spacing w:after="0" w:line="240" w:lineRule="auto"/>
    </w:pPr>
  </w:style>
  <w:style w:type="character" w:customStyle="1" w:styleId="ui-provider">
    <w:name w:val="ui-provider"/>
    <w:basedOn w:val="DefaultParagraphFont"/>
    <w:rsid w:val="0065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6451">
      <w:bodyDiv w:val="1"/>
      <w:marLeft w:val="0"/>
      <w:marRight w:val="0"/>
      <w:marTop w:val="0"/>
      <w:marBottom w:val="0"/>
      <w:divBdr>
        <w:top w:val="none" w:sz="0" w:space="0" w:color="auto"/>
        <w:left w:val="none" w:sz="0" w:space="0" w:color="auto"/>
        <w:bottom w:val="none" w:sz="0" w:space="0" w:color="auto"/>
        <w:right w:val="none" w:sz="0" w:space="0" w:color="auto"/>
      </w:divBdr>
    </w:div>
    <w:div w:id="423108105">
      <w:bodyDiv w:val="1"/>
      <w:marLeft w:val="0"/>
      <w:marRight w:val="0"/>
      <w:marTop w:val="0"/>
      <w:marBottom w:val="0"/>
      <w:divBdr>
        <w:top w:val="none" w:sz="0" w:space="0" w:color="auto"/>
        <w:left w:val="none" w:sz="0" w:space="0" w:color="auto"/>
        <w:bottom w:val="none" w:sz="0" w:space="0" w:color="auto"/>
        <w:right w:val="none" w:sz="0" w:space="0" w:color="auto"/>
      </w:divBdr>
    </w:div>
    <w:div w:id="8742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c.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vic.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maroondah.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maroonda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215F2425FCD4DAB625D6562F52EAF" ma:contentTypeVersion="13" ma:contentTypeDescription="Create a new document." ma:contentTypeScope="" ma:versionID="01c4c8bf655047777f478a3d1a5786c1">
  <xsd:schema xmlns:xsd="http://www.w3.org/2001/XMLSchema" xmlns:xs="http://www.w3.org/2001/XMLSchema" xmlns:p="http://schemas.microsoft.com/office/2006/metadata/properties" xmlns:ns3="f6553f59-70e3-4085-841d-ee774b0f347b" xmlns:ns4="77fb22dc-dc13-4f5d-a4c0-807fa6f9b965" targetNamespace="http://schemas.microsoft.com/office/2006/metadata/properties" ma:root="true" ma:fieldsID="cea7c1c69024ffac9b1c4cb0bbc6917c" ns3:_="" ns4:_="">
    <xsd:import namespace="f6553f59-70e3-4085-841d-ee774b0f347b"/>
    <xsd:import namespace="77fb22dc-dc13-4f5d-a4c0-807fa6f9b9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53f59-70e3-4085-841d-ee774b0f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dc-dc13-4f5d-a4c0-807fa6f9b9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E937-A6AE-4D24-AB2B-578F338C1618}">
  <ds:schemaRefs>
    <ds:schemaRef ds:uri="http://schemas.microsoft.com/sharepoint/v3/contenttype/forms"/>
  </ds:schemaRefs>
</ds:datastoreItem>
</file>

<file path=customXml/itemProps2.xml><?xml version="1.0" encoding="utf-8"?>
<ds:datastoreItem xmlns:ds="http://schemas.openxmlformats.org/officeDocument/2006/customXml" ds:itemID="{B1C7D0AC-CD14-4863-8ADF-1DA3E203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53f59-70e3-4085-841d-ee774b0f347b"/>
    <ds:schemaRef ds:uri="77fb22dc-dc13-4f5d-a4c0-807fa6f9b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13C80-7707-4352-B728-144D72532B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36F61-523D-4907-9E10-3F64321E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3084</Words>
  <Characters>17394</Characters>
  <Application>Microsoft Office Word</Application>
  <DocSecurity>0</DocSecurity>
  <Lines>347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Phil Medley</cp:lastModifiedBy>
  <cp:revision>3</cp:revision>
  <cp:lastPrinted>2017-02-28T03:11:00Z</cp:lastPrinted>
  <dcterms:created xsi:type="dcterms:W3CDTF">2023-05-01T03:26:00Z</dcterms:created>
  <dcterms:modified xsi:type="dcterms:W3CDTF">2023-05-01T03:27:00Z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0x01010036B215F2425FCD4DAB625D6562F52EAF</vt:lpwstr>
  </property>
</Properties>
</file>